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证券代码：300049                                  证券简称：福瑞股份</w:t>
      </w:r>
    </w:p>
    <w:p>
      <w:pPr>
        <w:spacing w:beforeLines="100" w:afterLines="50" w:line="400" w:lineRule="exact"/>
        <w:jc w:val="center"/>
        <w:rPr>
          <w:rFonts w:asciiTheme="minorEastAsia" w:hAnsiTheme="minorEastAsia" w:eastAsiaTheme="minorEastAsia"/>
          <w:b/>
          <w:bCs/>
          <w:iCs/>
          <w:color w:val="000000"/>
          <w:sz w:val="36"/>
          <w:szCs w:val="36"/>
        </w:rPr>
      </w:pPr>
      <w:r>
        <w:rPr>
          <w:rFonts w:hint="eastAsia" w:asciiTheme="minorEastAsia" w:hAnsiTheme="minorEastAsia" w:eastAsiaTheme="minorEastAsia"/>
          <w:b/>
          <w:bCs/>
          <w:iCs/>
          <w:color w:val="000000"/>
          <w:sz w:val="36"/>
          <w:szCs w:val="36"/>
        </w:rPr>
        <w:t>内蒙古福瑞医疗科技股份有限公司</w:t>
      </w:r>
    </w:p>
    <w:p>
      <w:pPr>
        <w:spacing w:beforeLines="50" w:afterLines="50" w:line="400" w:lineRule="exact"/>
        <w:jc w:val="center"/>
        <w:rPr>
          <w:rFonts w:asciiTheme="minorEastAsia" w:hAnsiTheme="minorEastAsia" w:eastAsiaTheme="minorEastAsia"/>
          <w:b/>
          <w:bCs/>
          <w:iCs/>
          <w:color w:val="000000"/>
          <w:sz w:val="36"/>
          <w:szCs w:val="36"/>
        </w:rPr>
      </w:pPr>
      <w:r>
        <w:rPr>
          <w:rFonts w:hint="eastAsia" w:asciiTheme="minorEastAsia" w:hAnsiTheme="minorEastAsia" w:eastAsiaTheme="minorEastAsia"/>
          <w:b/>
          <w:bCs/>
          <w:iCs/>
          <w:color w:val="000000"/>
          <w:sz w:val="36"/>
          <w:szCs w:val="36"/>
        </w:rPr>
        <w:t>投资者关系活动记录表</w:t>
      </w:r>
    </w:p>
    <w:p>
      <w:pPr>
        <w:spacing w:line="400" w:lineRule="exact"/>
        <w:jc w:val="right"/>
        <w:rPr>
          <w:rFonts w:asciiTheme="minorEastAsia" w:hAnsiTheme="minorEastAsia" w:eastAsiaTheme="minorEastAsia"/>
          <w:bCs/>
          <w:iCs/>
          <w:sz w:val="24"/>
        </w:rPr>
      </w:pPr>
      <w:r>
        <w:rPr>
          <w:rFonts w:hint="eastAsia" w:asciiTheme="minorEastAsia" w:hAnsiTheme="minorEastAsia" w:eastAsiaTheme="minorEastAsia"/>
          <w:bCs/>
          <w:iCs/>
          <w:sz w:val="24"/>
        </w:rPr>
        <w:t>编号：2020-002</w:t>
      </w:r>
    </w:p>
    <w:tbl>
      <w:tblPr>
        <w:tblStyle w:val="6"/>
        <w:tblW w:w="9627" w:type="dxa"/>
        <w:jc w:val="center"/>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Layout w:type="fixed"/>
        <w:tblCellMar>
          <w:top w:w="0" w:type="dxa"/>
          <w:left w:w="108" w:type="dxa"/>
          <w:bottom w:w="0" w:type="dxa"/>
          <w:right w:w="108" w:type="dxa"/>
        </w:tblCellMar>
      </w:tblPr>
      <w:tblGrid>
        <w:gridCol w:w="2660"/>
        <w:gridCol w:w="6967"/>
      </w:tblGrid>
      <w:tr>
        <w:tblPrEx>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CellMar>
            <w:top w:w="0" w:type="dxa"/>
            <w:left w:w="108" w:type="dxa"/>
            <w:bottom w:w="0" w:type="dxa"/>
            <w:right w:w="108" w:type="dxa"/>
          </w:tblCellMar>
        </w:tblPrEx>
        <w:trPr>
          <w:trHeight w:val="1704" w:hRule="atLeast"/>
          <w:jc w:val="center"/>
        </w:trPr>
        <w:tc>
          <w:tcPr>
            <w:tcW w:w="2660" w:type="dxa"/>
            <w:vAlign w:val="center"/>
          </w:tcPr>
          <w:p>
            <w:pPr>
              <w:spacing w:line="360" w:lineRule="exact"/>
              <w:jc w:val="center"/>
              <w:rPr>
                <w:rFonts w:eastAsiaTheme="minorEastAsia"/>
                <w:b/>
                <w:bCs/>
                <w:iCs/>
                <w:color w:val="000000"/>
                <w:sz w:val="24"/>
              </w:rPr>
            </w:pPr>
            <w:r>
              <w:rPr>
                <w:rFonts w:eastAsiaTheme="minorEastAsia"/>
                <w:b/>
                <w:bCs/>
                <w:iCs/>
                <w:color w:val="000000"/>
                <w:sz w:val="24"/>
              </w:rPr>
              <w:t>投资者关系活动类别</w:t>
            </w:r>
          </w:p>
          <w:p>
            <w:pPr>
              <w:spacing w:line="360" w:lineRule="exact"/>
              <w:jc w:val="center"/>
              <w:rPr>
                <w:rFonts w:eastAsiaTheme="minorEastAsia"/>
                <w:b/>
                <w:bCs/>
                <w:iCs/>
                <w:color w:val="000000"/>
                <w:sz w:val="24"/>
              </w:rPr>
            </w:pPr>
          </w:p>
        </w:tc>
        <w:tc>
          <w:tcPr>
            <w:tcW w:w="6967" w:type="dxa"/>
            <w:vAlign w:val="center"/>
          </w:tcPr>
          <w:p>
            <w:pPr>
              <w:spacing w:line="400" w:lineRule="exact"/>
              <w:rPr>
                <w:rFonts w:eastAsiaTheme="minorEastAsia"/>
                <w:bCs/>
                <w:iCs/>
                <w:color w:val="000000"/>
                <w:szCs w:val="21"/>
              </w:rPr>
            </w:pPr>
            <w:r>
              <w:rPr>
                <w:rFonts w:eastAsiaTheme="minorEastAsia"/>
                <w:bCs/>
                <w:iCs/>
                <w:color w:val="000000"/>
                <w:szCs w:val="21"/>
              </w:rPr>
              <w:t>√</w:t>
            </w:r>
            <w:r>
              <w:rPr>
                <w:rFonts w:eastAsiaTheme="minorEastAsia"/>
                <w:szCs w:val="21"/>
              </w:rPr>
              <w:t xml:space="preserve">特定对象调研        </w:t>
            </w:r>
            <w:r>
              <w:rPr>
                <w:rFonts w:eastAsiaTheme="minorEastAsia"/>
                <w:bCs/>
                <w:iCs/>
                <w:color w:val="000000"/>
                <w:szCs w:val="21"/>
              </w:rPr>
              <w:t>□</w:t>
            </w:r>
            <w:r>
              <w:rPr>
                <w:rFonts w:eastAsiaTheme="minorEastAsia"/>
                <w:szCs w:val="21"/>
              </w:rPr>
              <w:t>分析师会议</w:t>
            </w:r>
          </w:p>
          <w:p>
            <w:pPr>
              <w:spacing w:line="400" w:lineRule="exact"/>
              <w:rPr>
                <w:rFonts w:eastAsiaTheme="minorEastAsia"/>
                <w:bCs/>
                <w:iCs/>
                <w:color w:val="000000"/>
                <w:szCs w:val="21"/>
              </w:rPr>
            </w:pPr>
            <w:r>
              <w:rPr>
                <w:rFonts w:eastAsiaTheme="minorEastAsia"/>
                <w:bCs/>
                <w:iCs/>
                <w:color w:val="000000"/>
                <w:szCs w:val="21"/>
              </w:rPr>
              <w:t>□</w:t>
            </w:r>
            <w:r>
              <w:rPr>
                <w:rFonts w:eastAsiaTheme="minorEastAsia"/>
                <w:szCs w:val="21"/>
              </w:rPr>
              <w:t xml:space="preserve">媒体采访            </w:t>
            </w:r>
            <w:r>
              <w:rPr>
                <w:rFonts w:eastAsiaTheme="minorEastAsia"/>
                <w:bCs/>
                <w:iCs/>
                <w:color w:val="000000"/>
                <w:szCs w:val="21"/>
              </w:rPr>
              <w:t>□</w:t>
            </w:r>
            <w:r>
              <w:rPr>
                <w:rFonts w:eastAsiaTheme="minorEastAsia"/>
                <w:szCs w:val="21"/>
              </w:rPr>
              <w:t>业绩说明会</w:t>
            </w:r>
          </w:p>
          <w:p>
            <w:pPr>
              <w:spacing w:line="400" w:lineRule="exact"/>
              <w:rPr>
                <w:rFonts w:eastAsiaTheme="minorEastAsia"/>
                <w:bCs/>
                <w:iCs/>
                <w:color w:val="000000"/>
                <w:szCs w:val="21"/>
              </w:rPr>
            </w:pPr>
            <w:r>
              <w:rPr>
                <w:rFonts w:eastAsiaTheme="minorEastAsia"/>
                <w:bCs/>
                <w:iCs/>
                <w:color w:val="000000"/>
                <w:szCs w:val="21"/>
              </w:rPr>
              <w:t>□</w:t>
            </w:r>
            <w:r>
              <w:rPr>
                <w:rFonts w:eastAsiaTheme="minorEastAsia"/>
                <w:szCs w:val="21"/>
              </w:rPr>
              <w:t xml:space="preserve">新闻发布会          </w:t>
            </w:r>
            <w:r>
              <w:rPr>
                <w:rFonts w:eastAsiaTheme="minorEastAsia"/>
                <w:bCs/>
                <w:iCs/>
                <w:color w:val="000000"/>
                <w:szCs w:val="21"/>
              </w:rPr>
              <w:t>□</w:t>
            </w:r>
            <w:r>
              <w:rPr>
                <w:rFonts w:eastAsiaTheme="minorEastAsia"/>
                <w:szCs w:val="21"/>
              </w:rPr>
              <w:t>路演活动</w:t>
            </w:r>
          </w:p>
          <w:p>
            <w:pPr>
              <w:tabs>
                <w:tab w:val="left" w:pos="3045"/>
                <w:tab w:val="center" w:pos="3199"/>
              </w:tabs>
              <w:spacing w:line="400" w:lineRule="exact"/>
              <w:rPr>
                <w:rFonts w:eastAsiaTheme="minorEastAsia"/>
                <w:bCs/>
                <w:iCs/>
                <w:color w:val="000000"/>
                <w:szCs w:val="21"/>
              </w:rPr>
            </w:pPr>
            <w:r>
              <w:rPr>
                <w:rFonts w:eastAsiaTheme="minorEastAsia"/>
                <w:bCs/>
                <w:iCs/>
                <w:color w:val="000000"/>
                <w:szCs w:val="21"/>
              </w:rPr>
              <w:t>□</w:t>
            </w:r>
            <w:r>
              <w:rPr>
                <w:rFonts w:eastAsiaTheme="minorEastAsia"/>
                <w:szCs w:val="21"/>
              </w:rPr>
              <w:t xml:space="preserve">现场参观            </w:t>
            </w:r>
            <w:r>
              <w:rPr>
                <w:rFonts w:eastAsiaTheme="minorEastAsia"/>
                <w:bCs/>
                <w:iCs/>
                <w:color w:val="000000"/>
                <w:szCs w:val="21"/>
              </w:rPr>
              <w:t>□</w:t>
            </w:r>
            <w:r>
              <w:rPr>
                <w:rFonts w:eastAsiaTheme="minorEastAsia"/>
                <w:szCs w:val="21"/>
              </w:rPr>
              <w:t>其他 （</w:t>
            </w:r>
            <w:r>
              <w:rPr>
                <w:rFonts w:eastAsiaTheme="minorEastAsia"/>
                <w:szCs w:val="21"/>
                <w:u w:val="single"/>
              </w:rPr>
              <w:t>请文字说明其他活动内容）</w:t>
            </w:r>
          </w:p>
        </w:tc>
      </w:tr>
      <w:tr>
        <w:tblPrEx>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CellMar>
            <w:top w:w="0" w:type="dxa"/>
            <w:left w:w="108" w:type="dxa"/>
            <w:bottom w:w="0" w:type="dxa"/>
            <w:right w:w="108" w:type="dxa"/>
          </w:tblCellMar>
        </w:tblPrEx>
        <w:trPr>
          <w:trHeight w:val="1943" w:hRule="exact"/>
          <w:jc w:val="center"/>
        </w:trPr>
        <w:tc>
          <w:tcPr>
            <w:tcW w:w="2660" w:type="dxa"/>
            <w:vAlign w:val="center"/>
          </w:tcPr>
          <w:p>
            <w:pPr>
              <w:spacing w:line="360" w:lineRule="exact"/>
              <w:jc w:val="center"/>
              <w:rPr>
                <w:rFonts w:eastAsiaTheme="minorEastAsia"/>
                <w:b/>
                <w:bCs/>
                <w:iCs/>
                <w:color w:val="000000"/>
                <w:spacing w:val="-18"/>
                <w:sz w:val="24"/>
              </w:rPr>
            </w:pPr>
            <w:r>
              <w:rPr>
                <w:rFonts w:eastAsiaTheme="minorEastAsia"/>
                <w:b/>
                <w:bCs/>
                <w:iCs/>
                <w:color w:val="000000"/>
                <w:spacing w:val="-18"/>
                <w:sz w:val="24"/>
              </w:rPr>
              <w:t>参与单位名称及人员姓名</w:t>
            </w:r>
          </w:p>
        </w:tc>
        <w:tc>
          <w:tcPr>
            <w:tcW w:w="6967" w:type="dxa"/>
            <w:vAlign w:val="center"/>
          </w:tcPr>
          <w:p>
            <w:pPr>
              <w:rPr>
                <w:rFonts w:eastAsiaTheme="minorEastAsia"/>
                <w:szCs w:val="21"/>
              </w:rPr>
            </w:pPr>
            <w:r>
              <w:rPr>
                <w:rFonts w:eastAsiaTheme="minorEastAsia"/>
                <w:szCs w:val="21"/>
              </w:rPr>
              <w:t>北京天蝎座资产管理有限公司：孙海</w:t>
            </w:r>
            <w:r>
              <w:rPr>
                <w:rFonts w:hint="eastAsia" w:eastAsiaTheme="minorEastAsia"/>
                <w:szCs w:val="21"/>
              </w:rPr>
              <w:t>青</w:t>
            </w:r>
            <w:bookmarkStart w:id="0" w:name="_GoBack"/>
            <w:bookmarkEnd w:id="0"/>
            <w:r>
              <w:rPr>
                <w:rFonts w:eastAsiaTheme="minorEastAsia"/>
                <w:szCs w:val="21"/>
              </w:rPr>
              <w:t>、贾纯冶、谷松助、张杨博</w:t>
            </w:r>
          </w:p>
          <w:p>
            <w:pPr>
              <w:rPr>
                <w:rFonts w:eastAsiaTheme="minorEastAsia"/>
                <w:szCs w:val="21"/>
              </w:rPr>
            </w:pPr>
            <w:r>
              <w:rPr>
                <w:rFonts w:eastAsiaTheme="minorEastAsia"/>
                <w:szCs w:val="21"/>
              </w:rPr>
              <w:t>大湾控股(北京)有限公司：张立伟</w:t>
            </w:r>
          </w:p>
          <w:p>
            <w:pPr>
              <w:rPr>
                <w:rFonts w:eastAsiaTheme="minorEastAsia"/>
                <w:szCs w:val="21"/>
              </w:rPr>
            </w:pPr>
            <w:r>
              <w:rPr>
                <w:rFonts w:eastAsiaTheme="minorEastAsia"/>
                <w:szCs w:val="21"/>
              </w:rPr>
              <w:t>北京华物创融投资有限公司：黑剑菲</w:t>
            </w:r>
          </w:p>
          <w:p>
            <w:pPr>
              <w:rPr>
                <w:rFonts w:eastAsiaTheme="minorEastAsia"/>
                <w:szCs w:val="21"/>
              </w:rPr>
            </w:pPr>
            <w:r>
              <w:rPr>
                <w:rFonts w:eastAsiaTheme="minorEastAsia"/>
                <w:szCs w:val="21"/>
              </w:rPr>
              <w:t>北京科桥投资顾问有限公司：江峰</w:t>
            </w:r>
          </w:p>
          <w:p>
            <w:pPr>
              <w:rPr>
                <w:rFonts w:eastAsiaTheme="minorEastAsia"/>
                <w:szCs w:val="21"/>
              </w:rPr>
            </w:pPr>
            <w:r>
              <w:rPr>
                <w:rFonts w:eastAsiaTheme="minorEastAsia"/>
                <w:szCs w:val="21"/>
              </w:rPr>
              <w:t>深圳直接资本管理有限公司：葛红光</w:t>
            </w:r>
          </w:p>
        </w:tc>
      </w:tr>
      <w:tr>
        <w:tblPrEx>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CellMar>
            <w:top w:w="0" w:type="dxa"/>
            <w:left w:w="108" w:type="dxa"/>
            <w:bottom w:w="0" w:type="dxa"/>
            <w:right w:w="108" w:type="dxa"/>
          </w:tblCellMar>
        </w:tblPrEx>
        <w:trPr>
          <w:trHeight w:val="510" w:hRule="exact"/>
          <w:jc w:val="center"/>
        </w:trPr>
        <w:tc>
          <w:tcPr>
            <w:tcW w:w="2660" w:type="dxa"/>
            <w:vAlign w:val="center"/>
          </w:tcPr>
          <w:p>
            <w:pPr>
              <w:spacing w:line="360" w:lineRule="exact"/>
              <w:jc w:val="center"/>
              <w:rPr>
                <w:rFonts w:eastAsiaTheme="minorEastAsia"/>
                <w:b/>
                <w:bCs/>
                <w:iCs/>
                <w:color w:val="000000"/>
                <w:sz w:val="24"/>
              </w:rPr>
            </w:pPr>
            <w:r>
              <w:rPr>
                <w:rFonts w:eastAsiaTheme="minorEastAsia"/>
                <w:b/>
                <w:bCs/>
                <w:iCs/>
                <w:color w:val="000000"/>
                <w:sz w:val="24"/>
              </w:rPr>
              <w:t>时间</w:t>
            </w:r>
          </w:p>
        </w:tc>
        <w:tc>
          <w:tcPr>
            <w:tcW w:w="6967" w:type="dxa"/>
            <w:vAlign w:val="center"/>
          </w:tcPr>
          <w:p>
            <w:pPr>
              <w:rPr>
                <w:rFonts w:eastAsiaTheme="minorEastAsia"/>
                <w:bCs/>
                <w:iCs/>
                <w:color w:val="000000"/>
                <w:szCs w:val="21"/>
              </w:rPr>
            </w:pPr>
            <w:r>
              <w:rPr>
                <w:rFonts w:eastAsiaTheme="minorEastAsia"/>
                <w:bCs/>
                <w:iCs/>
                <w:color w:val="000000"/>
                <w:szCs w:val="21"/>
              </w:rPr>
              <w:t>2020年09月04日15：00</w:t>
            </w:r>
          </w:p>
        </w:tc>
      </w:tr>
      <w:tr>
        <w:tblPrEx>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CellMar>
            <w:top w:w="0" w:type="dxa"/>
            <w:left w:w="108" w:type="dxa"/>
            <w:bottom w:w="0" w:type="dxa"/>
            <w:right w:w="108" w:type="dxa"/>
          </w:tblCellMar>
        </w:tblPrEx>
        <w:trPr>
          <w:trHeight w:val="467" w:hRule="exact"/>
          <w:jc w:val="center"/>
        </w:trPr>
        <w:tc>
          <w:tcPr>
            <w:tcW w:w="2660" w:type="dxa"/>
            <w:vAlign w:val="center"/>
          </w:tcPr>
          <w:p>
            <w:pPr>
              <w:spacing w:line="360" w:lineRule="exact"/>
              <w:jc w:val="center"/>
              <w:rPr>
                <w:rFonts w:eastAsiaTheme="minorEastAsia"/>
                <w:b/>
                <w:bCs/>
                <w:iCs/>
                <w:color w:val="000000"/>
                <w:sz w:val="24"/>
              </w:rPr>
            </w:pPr>
            <w:r>
              <w:rPr>
                <w:rFonts w:eastAsiaTheme="minorEastAsia"/>
                <w:b/>
                <w:bCs/>
                <w:iCs/>
                <w:color w:val="000000"/>
                <w:sz w:val="24"/>
              </w:rPr>
              <w:t>地点</w:t>
            </w:r>
          </w:p>
        </w:tc>
        <w:tc>
          <w:tcPr>
            <w:tcW w:w="6967" w:type="dxa"/>
            <w:vAlign w:val="center"/>
          </w:tcPr>
          <w:p>
            <w:pPr>
              <w:rPr>
                <w:rFonts w:eastAsiaTheme="minorEastAsia"/>
                <w:bCs/>
                <w:iCs/>
                <w:color w:val="000000"/>
                <w:szCs w:val="21"/>
              </w:rPr>
            </w:pPr>
            <w:r>
              <w:rPr>
                <w:rFonts w:eastAsiaTheme="minorEastAsia"/>
                <w:bCs/>
                <w:iCs/>
                <w:color w:val="000000"/>
                <w:szCs w:val="21"/>
              </w:rPr>
              <w:t>福瑞股份会议室</w:t>
            </w:r>
          </w:p>
        </w:tc>
      </w:tr>
      <w:tr>
        <w:tblPrEx>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CellMar>
            <w:top w:w="0" w:type="dxa"/>
            <w:left w:w="108" w:type="dxa"/>
            <w:bottom w:w="0" w:type="dxa"/>
            <w:right w:w="108" w:type="dxa"/>
          </w:tblCellMar>
        </w:tblPrEx>
        <w:trPr>
          <w:trHeight w:val="573" w:hRule="exact"/>
          <w:jc w:val="center"/>
        </w:trPr>
        <w:tc>
          <w:tcPr>
            <w:tcW w:w="2660" w:type="dxa"/>
            <w:vAlign w:val="center"/>
          </w:tcPr>
          <w:p>
            <w:pPr>
              <w:spacing w:line="360" w:lineRule="exact"/>
              <w:jc w:val="center"/>
              <w:rPr>
                <w:rFonts w:eastAsiaTheme="minorEastAsia"/>
                <w:b/>
                <w:bCs/>
                <w:iCs/>
                <w:color w:val="000000"/>
                <w:sz w:val="24"/>
              </w:rPr>
            </w:pPr>
            <w:r>
              <w:rPr>
                <w:rFonts w:eastAsiaTheme="minorEastAsia"/>
                <w:b/>
                <w:bCs/>
                <w:iCs/>
                <w:color w:val="000000"/>
                <w:sz w:val="24"/>
              </w:rPr>
              <w:t>上市公司接待人员姓名</w:t>
            </w:r>
          </w:p>
        </w:tc>
        <w:tc>
          <w:tcPr>
            <w:tcW w:w="6967" w:type="dxa"/>
            <w:vAlign w:val="center"/>
          </w:tcPr>
          <w:p>
            <w:pPr>
              <w:rPr>
                <w:rFonts w:eastAsiaTheme="minorEastAsia"/>
                <w:bCs/>
                <w:iCs/>
                <w:color w:val="000000"/>
                <w:szCs w:val="21"/>
              </w:rPr>
            </w:pPr>
            <w:r>
              <w:rPr>
                <w:rFonts w:eastAsiaTheme="minorEastAsia"/>
                <w:szCs w:val="21"/>
              </w:rPr>
              <w:t>董事会秘书孙秀珍</w:t>
            </w:r>
          </w:p>
        </w:tc>
      </w:tr>
      <w:tr>
        <w:tblPrEx>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CellMar>
            <w:top w:w="0" w:type="dxa"/>
            <w:left w:w="108" w:type="dxa"/>
            <w:bottom w:w="0" w:type="dxa"/>
            <w:right w:w="108" w:type="dxa"/>
          </w:tblCellMar>
        </w:tblPrEx>
        <w:trPr>
          <w:trHeight w:val="699" w:hRule="atLeast"/>
          <w:jc w:val="center"/>
        </w:trPr>
        <w:tc>
          <w:tcPr>
            <w:tcW w:w="2660" w:type="dxa"/>
            <w:vAlign w:val="center"/>
          </w:tcPr>
          <w:p>
            <w:pPr>
              <w:spacing w:line="360" w:lineRule="exact"/>
              <w:jc w:val="center"/>
              <w:rPr>
                <w:rFonts w:eastAsiaTheme="minorEastAsia"/>
                <w:b/>
                <w:szCs w:val="21"/>
              </w:rPr>
            </w:pPr>
            <w:r>
              <w:rPr>
                <w:rFonts w:eastAsiaTheme="minorEastAsia"/>
                <w:b/>
                <w:szCs w:val="21"/>
              </w:rPr>
              <w:t>投资者关系活动</w:t>
            </w:r>
          </w:p>
          <w:p>
            <w:pPr>
              <w:spacing w:line="360" w:lineRule="exact"/>
              <w:jc w:val="center"/>
              <w:rPr>
                <w:rFonts w:eastAsiaTheme="minorEastAsia"/>
                <w:b/>
                <w:szCs w:val="21"/>
              </w:rPr>
            </w:pPr>
            <w:r>
              <w:rPr>
                <w:rFonts w:eastAsiaTheme="minorEastAsia"/>
                <w:b/>
                <w:szCs w:val="21"/>
              </w:rPr>
              <w:t>主要内容介绍</w:t>
            </w:r>
          </w:p>
        </w:tc>
        <w:tc>
          <w:tcPr>
            <w:tcW w:w="6967" w:type="dxa"/>
            <w:vAlign w:val="center"/>
          </w:tcPr>
          <w:p>
            <w:pPr>
              <w:pStyle w:val="2"/>
              <w:numPr>
                <w:ilvl w:val="0"/>
                <w:numId w:val="1"/>
              </w:numPr>
              <w:spacing w:line="360" w:lineRule="auto"/>
              <w:ind w:left="420" w:leftChars="200"/>
              <w:rPr>
                <w:rFonts w:ascii="Times New Roman" w:hAnsi="Times New Roman" w:cs="Times New Roman" w:eastAsiaTheme="minorEastAsia"/>
                <w:b/>
              </w:rPr>
            </w:pPr>
            <w:r>
              <w:rPr>
                <w:rFonts w:ascii="Times New Roman" w:hAnsi="Times New Roman" w:cs="Times New Roman" w:eastAsiaTheme="minorEastAsia"/>
                <w:b/>
              </w:rPr>
              <w:t>公司概况介绍</w:t>
            </w:r>
          </w:p>
          <w:p>
            <w:pPr>
              <w:pStyle w:val="2"/>
              <w:spacing w:line="360" w:lineRule="auto"/>
              <w:rPr>
                <w:rFonts w:ascii="Times New Roman" w:hAnsi="Times New Roman" w:cs="Times New Roman" w:eastAsiaTheme="minorEastAsia"/>
                <w:bCs/>
              </w:rPr>
            </w:pPr>
            <w:r>
              <w:rPr>
                <w:rFonts w:ascii="Times New Roman" w:hAnsi="Times New Roman" w:cs="Times New Roman" w:eastAsiaTheme="minorEastAsia"/>
                <w:bCs/>
              </w:rPr>
              <w:t xml:space="preserve">    公司成立于1998年11月26日，经过20余年的发展，形成了以北京为总部，巴黎为研发基地，公司业务遍及全球的战略布局。公司主要从事包括肝病领域的药品生产与销售、诊断设备研发与销售以及医疗服务相关业务。</w:t>
            </w:r>
          </w:p>
          <w:p>
            <w:pPr>
              <w:pStyle w:val="2"/>
              <w:numPr>
                <w:ilvl w:val="0"/>
                <w:numId w:val="2"/>
              </w:numPr>
              <w:spacing w:line="360" w:lineRule="auto"/>
              <w:ind w:firstLine="420" w:firstLineChars="200"/>
              <w:rPr>
                <w:rFonts w:ascii="Times New Roman" w:hAnsi="Times New Roman" w:cs="Times New Roman" w:eastAsiaTheme="minorEastAsia"/>
                <w:bCs/>
              </w:rPr>
            </w:pPr>
            <w:r>
              <w:rPr>
                <w:rFonts w:ascii="Times New Roman" w:hAnsi="Times New Roman" w:cs="Times New Roman" w:eastAsiaTheme="minorEastAsia"/>
                <w:bCs/>
              </w:rPr>
              <w:t>药品业务。公司主要产品为复方鳖甲软肝片，是国家药监局批准的首个抗肝纤维化药物，属于国家医保目录中的处方药，为抗肝纤维化第一品牌用药，具有广泛的市场知名度，其销售额一直处于专业抗肝纤维化中成药领域第一，市场份额达25%以上。</w:t>
            </w:r>
          </w:p>
          <w:p>
            <w:pPr>
              <w:pStyle w:val="2"/>
              <w:numPr>
                <w:ilvl w:val="0"/>
                <w:numId w:val="2"/>
              </w:numPr>
              <w:spacing w:line="360" w:lineRule="auto"/>
              <w:ind w:firstLine="420" w:firstLineChars="200"/>
              <w:rPr>
                <w:rFonts w:ascii="Times New Roman" w:hAnsi="Times New Roman" w:cs="Times New Roman" w:eastAsiaTheme="minorEastAsia"/>
                <w:bCs/>
              </w:rPr>
            </w:pPr>
            <w:r>
              <w:rPr>
                <w:rFonts w:ascii="Times New Roman" w:hAnsi="Times New Roman" w:cs="Times New Roman" w:eastAsiaTheme="minorEastAsia"/>
                <w:bCs/>
              </w:rPr>
              <w:t>诊断设备业务。公司主要产品为FibroScan系列肝纤维化诊断仪器。该系列产品是全球首个应用瞬时弹性成像技术量化肝脏硬度，并经临床验证的无创即时检测设备，获得了欧盟CE、美国FDA和中国CFDA等认证，适用于各种慢性肝病包括病毒性肝炎、酒精性肝炎及自身免疫性肝病等所导致的肝纤维化、肝硬化、脂肪肝的检查。Fibroscan已被世界卫生组织（WHO）、欧洲肝病学会（EASL）、亚太肝病学会（APASL）、美国肝病研究学会（AASLD）等多家权威机构列入肝病检测指南或作为官方推荐的肝脏弹性检测设备。</w:t>
            </w:r>
          </w:p>
          <w:p>
            <w:pPr>
              <w:pStyle w:val="2"/>
              <w:numPr>
                <w:ilvl w:val="0"/>
                <w:numId w:val="2"/>
              </w:numPr>
              <w:spacing w:line="360" w:lineRule="auto"/>
              <w:ind w:firstLine="420" w:firstLineChars="200"/>
              <w:rPr>
                <w:rFonts w:ascii="Times New Roman" w:hAnsi="Times New Roman" w:cs="Times New Roman" w:eastAsiaTheme="minorEastAsia"/>
                <w:bCs/>
              </w:rPr>
            </w:pPr>
            <w:r>
              <w:rPr>
                <w:rFonts w:ascii="Times New Roman" w:hAnsi="Times New Roman" w:cs="Times New Roman" w:eastAsiaTheme="minorEastAsia"/>
                <w:bCs/>
              </w:rPr>
              <w:t>医疗服务业务。公司于2020年初获得互联网医院牌照，具备互联网医疗的全链条服务能力，可为患者提供在线咨询、在线诊疗、电子处方、线上支付、送药到家一站式服务。公司运用大数据和智能工具，利用互联网医疗平台，为广大医生管理患者赋能，拓展患者为知识付费、为服务付费的内容，形成了专业有特色的慢病健康管理服务。</w:t>
            </w:r>
          </w:p>
          <w:p>
            <w:pPr>
              <w:pStyle w:val="2"/>
              <w:spacing w:line="360" w:lineRule="auto"/>
              <w:ind w:firstLine="420" w:firstLineChars="200"/>
              <w:rPr>
                <w:rFonts w:ascii="Times New Roman" w:hAnsi="Times New Roman" w:cs="Times New Roman" w:eastAsiaTheme="minorEastAsia"/>
                <w:bCs/>
              </w:rPr>
            </w:pPr>
            <w:r>
              <w:rPr>
                <w:rFonts w:ascii="Times New Roman" w:hAnsi="Times New Roman" w:cs="Times New Roman" w:eastAsiaTheme="minorEastAsia"/>
                <w:bCs/>
              </w:rPr>
              <w:t>在儿科业务方面，公司与四川大学华西第二医院合作建立 “华西妇儿联盟”，是构建以医疗质量同质化为核心、辐射四川地区的基于互联网+的“互助支付+儿科三级诊疗网络”新型妇女儿童健康管理培训和分级诊疗体系。公司复制“华西妇儿联盟”的模式，以完整的标准化诊疗体系和健康管理系统为基础，已在成都、重庆、杭州、广州、昆明等地分别与多家国内龙头儿童医院展开合作，积极拓展儿童健康管理服务。</w:t>
            </w:r>
          </w:p>
          <w:p>
            <w:pPr>
              <w:pStyle w:val="2"/>
              <w:spacing w:line="360" w:lineRule="auto"/>
              <w:ind w:firstLine="420" w:firstLineChars="200"/>
              <w:rPr>
                <w:rFonts w:ascii="Times New Roman" w:hAnsi="Times New Roman" w:cs="Times New Roman" w:eastAsiaTheme="minorEastAsia"/>
                <w:bCs/>
              </w:rPr>
            </w:pPr>
            <w:r>
              <w:rPr>
                <w:rFonts w:ascii="Times New Roman" w:hAnsi="Times New Roman" w:cs="Times New Roman" w:eastAsiaTheme="minorEastAsia"/>
                <w:bCs/>
              </w:rPr>
              <w:t>公司2020年半年度、2019年度、2018年度分别实现营业收入362,465,377.65元、831,739,342.39元、867,029,327.88元，</w:t>
            </w:r>
            <w:r>
              <w:rPr>
                <w:rFonts w:hint="eastAsia" w:ascii="Times New Roman" w:hAnsi="Times New Roman" w:cs="Times New Roman" w:eastAsiaTheme="minorEastAsia"/>
                <w:bCs/>
              </w:rPr>
              <w:t>分别</w:t>
            </w:r>
            <w:r>
              <w:rPr>
                <w:rFonts w:ascii="Times New Roman" w:hAnsi="Times New Roman" w:cs="Times New Roman" w:eastAsiaTheme="minorEastAsia"/>
                <w:bCs/>
              </w:rPr>
              <w:t>实现归属于上市公司股东的净利润15,231,051.93元、43,385,849.43元、35,416,101.05元。</w:t>
            </w:r>
            <w:r>
              <w:rPr>
                <w:rFonts w:hint="eastAsia" w:ascii="Times New Roman" w:hAnsi="Times New Roman" w:cs="Times New Roman" w:eastAsiaTheme="minorEastAsia"/>
                <w:bCs/>
              </w:rPr>
              <w:t>公司</w:t>
            </w:r>
            <w:r>
              <w:rPr>
                <w:rFonts w:ascii="Times New Roman" w:hAnsi="Times New Roman" w:cs="Times New Roman" w:eastAsiaTheme="minorEastAsia"/>
                <w:bCs/>
              </w:rPr>
              <w:t>基于“整合全球资源，助力健康中国战略，为公众提供全方位全周期安全有效便捷的医疗服务”这一总体战略，持续推进向管理式医疗一体化解决方案提供商转型，促进公司的长期、稳定发展。</w:t>
            </w:r>
          </w:p>
          <w:p>
            <w:pPr>
              <w:pStyle w:val="2"/>
              <w:numPr>
                <w:ilvl w:val="0"/>
                <w:numId w:val="1"/>
              </w:numPr>
              <w:spacing w:line="360" w:lineRule="auto"/>
              <w:ind w:left="420" w:leftChars="200"/>
              <w:rPr>
                <w:rFonts w:ascii="Times New Roman" w:hAnsi="Times New Roman" w:cs="Times New Roman" w:eastAsiaTheme="minorEastAsia"/>
                <w:b/>
              </w:rPr>
            </w:pPr>
            <w:r>
              <w:rPr>
                <w:rFonts w:ascii="Times New Roman" w:hAnsi="Times New Roman" w:cs="Times New Roman" w:eastAsiaTheme="minorEastAsia"/>
                <w:b/>
              </w:rPr>
              <w:t>互动交流</w:t>
            </w:r>
          </w:p>
          <w:p>
            <w:pPr>
              <w:pStyle w:val="2"/>
              <w:spacing w:line="360" w:lineRule="auto"/>
              <w:ind w:firstLine="422" w:firstLineChars="200"/>
              <w:rPr>
                <w:rFonts w:ascii="Times New Roman" w:hAnsi="Times New Roman" w:cs="Times New Roman" w:eastAsiaTheme="minorEastAsia"/>
                <w:b/>
              </w:rPr>
            </w:pPr>
            <w:r>
              <w:rPr>
                <w:rFonts w:ascii="Times New Roman" w:hAnsi="Times New Roman" w:cs="Times New Roman" w:eastAsiaTheme="minorEastAsia"/>
                <w:b/>
              </w:rPr>
              <w:t>问题1：目前公司互联网医院主要集中在哪些科室</w:t>
            </w:r>
            <w:r>
              <w:rPr>
                <w:rFonts w:ascii="Times New Roman" w:hAnsi="Times New Roman" w:cs="Times New Roman" w:eastAsiaTheme="minorEastAsia"/>
                <w:b/>
                <w:bCs/>
                <w:kern w:val="0"/>
                <w:szCs w:val="24"/>
              </w:rPr>
              <w:t>？</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答：目前公司互联网医院主要侧重于肝病科和儿科,后期根据情况将逐步进行拓展。</w:t>
            </w:r>
          </w:p>
          <w:p>
            <w:pPr>
              <w:pStyle w:val="2"/>
              <w:spacing w:line="360" w:lineRule="auto"/>
              <w:ind w:firstLine="422" w:firstLineChars="200"/>
              <w:rPr>
                <w:rFonts w:ascii="Times New Roman" w:hAnsi="Times New Roman" w:cs="Times New Roman" w:eastAsiaTheme="minorEastAsia"/>
                <w:b/>
              </w:rPr>
            </w:pPr>
          </w:p>
          <w:p>
            <w:pPr>
              <w:pStyle w:val="2"/>
              <w:spacing w:line="360" w:lineRule="auto"/>
              <w:ind w:firstLine="422" w:firstLineChars="200"/>
              <w:rPr>
                <w:rFonts w:ascii="Times New Roman" w:hAnsi="Times New Roman" w:cs="Times New Roman" w:eastAsiaTheme="minorEastAsia"/>
                <w:b/>
              </w:rPr>
            </w:pPr>
            <w:r>
              <w:rPr>
                <w:rFonts w:ascii="Times New Roman" w:hAnsi="Times New Roman" w:cs="Times New Roman" w:eastAsiaTheme="minorEastAsia"/>
                <w:b/>
              </w:rPr>
              <w:t>问题2：请介绍一下公司互联网医院的经营模式。</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答：公司于2020年初获得互联网医院牌照，具备互联网医疗的全链条服务能力，可</w:t>
            </w:r>
            <w:r>
              <w:rPr>
                <w:rFonts w:ascii="Times New Roman" w:hAnsi="Times New Roman" w:cs="Times New Roman" w:eastAsiaTheme="minorEastAsia"/>
                <w:kern w:val="0"/>
                <w:lang w:val="zh-CN"/>
              </w:rPr>
              <w:t>为患者提供在线咨询、在线诊疗、电子处方、线上支付、送药到家一站式服务。</w:t>
            </w:r>
            <w:r>
              <w:rPr>
                <w:rFonts w:ascii="Times New Roman" w:hAnsi="Times New Roman" w:cs="Times New Roman" w:eastAsiaTheme="minorEastAsia"/>
                <w:lang w:val="zh-CN"/>
              </w:rPr>
              <w:t>福瑞互联网医院将基于行业标准和规划，建立和完善家庭医生签约服务模式下的疾病诊疗、健康管理、专业质控和运营管理平台。在2020年</w:t>
            </w:r>
            <w:r>
              <w:rPr>
                <w:rFonts w:ascii="Times New Roman" w:hAnsi="Times New Roman" w:cs="Times New Roman" w:eastAsiaTheme="minorEastAsia"/>
              </w:rPr>
              <w:t>，公司将大力发展互联网医院的运营能力，积累互联网医院运营经验，为产品的持续创新与推广提供最重要的服务平台。同时，公司将着重加强互联网医院的建设能力，为三甲医院和社区医院提供方便、易用、贴近市场需求的互联网医院建设和运营方案，支持各级医疗机构为全社会提供优质、便捷的医疗服务。</w:t>
            </w:r>
          </w:p>
          <w:p>
            <w:pPr>
              <w:pStyle w:val="2"/>
              <w:spacing w:line="360" w:lineRule="auto"/>
              <w:rPr>
                <w:rFonts w:ascii="Times New Roman" w:hAnsi="Times New Roman" w:cs="Times New Roman" w:eastAsiaTheme="minorEastAsia"/>
                <w:b/>
              </w:rPr>
            </w:pPr>
          </w:p>
          <w:p>
            <w:pPr>
              <w:pStyle w:val="2"/>
              <w:spacing w:line="360" w:lineRule="auto"/>
              <w:ind w:firstLine="422" w:firstLineChars="200"/>
              <w:rPr>
                <w:rFonts w:ascii="Times New Roman" w:hAnsi="Times New Roman" w:cs="Times New Roman" w:eastAsiaTheme="minorEastAsia"/>
                <w:b/>
              </w:rPr>
            </w:pPr>
            <w:r>
              <w:rPr>
                <w:rFonts w:ascii="Times New Roman" w:hAnsi="Times New Roman" w:cs="Times New Roman" w:eastAsiaTheme="minorEastAsia"/>
                <w:b/>
              </w:rPr>
              <w:t>问题3：目前公司药品采取什么样的销售策略</w:t>
            </w:r>
            <w:r>
              <w:rPr>
                <w:rFonts w:ascii="Times New Roman" w:hAnsi="Times New Roman" w:cs="Times New Roman" w:eastAsiaTheme="minorEastAsia"/>
                <w:b/>
                <w:bCs/>
                <w:kern w:val="0"/>
                <w:szCs w:val="24"/>
              </w:rPr>
              <w:t>？</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答：公司</w:t>
            </w:r>
            <w:r>
              <w:rPr>
                <w:rFonts w:ascii="Times New Roman" w:hAnsi="Times New Roman" w:cs="Times New Roman" w:eastAsiaTheme="minorEastAsia"/>
                <w:lang w:val="zh-CN"/>
              </w:rPr>
              <w:t>在维持公立医院销售渠道稳定的同时，提升产品形象、改变药品规格，逐步改变过去以公立医院销售渠道为主、受制于药品招标价格的模式向以零售渠道为主的、药品自主定价的模式转变，</w:t>
            </w:r>
            <w:r>
              <w:rPr>
                <w:rFonts w:ascii="Times New Roman" w:hAnsi="Times New Roman" w:cs="Times New Roman" w:eastAsiaTheme="minorEastAsia"/>
              </w:rPr>
              <w:t>同时</w:t>
            </w:r>
            <w:r>
              <w:rPr>
                <w:rFonts w:ascii="Times New Roman" w:hAnsi="Times New Roman" w:cs="Times New Roman" w:eastAsiaTheme="minorEastAsia"/>
                <w:lang w:val="zh-CN"/>
              </w:rPr>
              <w:t>将更多的销售资源和激励考核向零售药店、药品电商平台、互联网医院等药品零售渠道倾斜，打破价格天花板，抵消成本上涨压力，增加公司在销售过程中的议价能力。通过这种方式，增加药品</w:t>
            </w:r>
            <w:r>
              <w:rPr>
                <w:rFonts w:ascii="Times New Roman" w:hAnsi="Times New Roman" w:cs="Times New Roman" w:eastAsiaTheme="minorEastAsia"/>
              </w:rPr>
              <w:t>业务</w:t>
            </w:r>
            <w:r>
              <w:rPr>
                <w:rFonts w:ascii="Times New Roman" w:hAnsi="Times New Roman" w:cs="Times New Roman" w:eastAsiaTheme="minorEastAsia"/>
                <w:lang w:val="zh-CN"/>
              </w:rPr>
              <w:t>的利润空间，提升药品业务的抗风险能力</w:t>
            </w:r>
            <w:r>
              <w:rPr>
                <w:rFonts w:ascii="Times New Roman" w:hAnsi="Times New Roman" w:cs="Times New Roman" w:eastAsiaTheme="minorEastAsia"/>
              </w:rPr>
              <w:t>。</w:t>
            </w:r>
          </w:p>
          <w:p>
            <w:pPr>
              <w:pStyle w:val="2"/>
              <w:spacing w:line="360" w:lineRule="auto"/>
              <w:ind w:firstLine="420" w:firstLineChars="200"/>
              <w:rPr>
                <w:rFonts w:ascii="Times New Roman" w:hAnsi="Times New Roman" w:cs="Times New Roman" w:eastAsiaTheme="minorEastAsia"/>
              </w:rPr>
            </w:pPr>
          </w:p>
          <w:p>
            <w:pPr>
              <w:pStyle w:val="2"/>
              <w:spacing w:line="360" w:lineRule="auto"/>
              <w:ind w:firstLine="422" w:firstLineChars="200"/>
              <w:rPr>
                <w:rFonts w:ascii="Times New Roman" w:hAnsi="Times New Roman" w:cs="Times New Roman" w:eastAsiaTheme="minorEastAsia"/>
              </w:rPr>
            </w:pPr>
            <w:r>
              <w:rPr>
                <w:rFonts w:ascii="Times New Roman" w:hAnsi="Times New Roman" w:cs="Times New Roman" w:eastAsiaTheme="minorEastAsia"/>
                <w:b/>
              </w:rPr>
              <w:t>问题4：请介绍一下公司儿科业务未来发展前景。</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答：公司儿科医联体建设和运营试点从成都开始，通过运营经验、合作资源的积累，</w:t>
            </w:r>
            <w:r>
              <w:rPr>
                <w:rFonts w:ascii="Times New Roman" w:hAnsi="Times New Roman" w:cs="Times New Roman" w:eastAsiaTheme="minorEastAsia"/>
                <w:lang w:val="zh-CN"/>
              </w:rPr>
              <w:t>以完整的标准化诊疗体系和健康管理系统为基础，</w:t>
            </w:r>
            <w:r>
              <w:rPr>
                <w:rFonts w:ascii="Times New Roman" w:hAnsi="Times New Roman" w:cs="Times New Roman" w:eastAsiaTheme="minorEastAsia"/>
              </w:rPr>
              <w:t>公司将</w:t>
            </w:r>
            <w:r>
              <w:rPr>
                <w:rFonts w:ascii="Times New Roman" w:hAnsi="Times New Roman" w:cs="Times New Roman" w:eastAsiaTheme="minorEastAsia"/>
                <w:lang w:val="zh-CN"/>
              </w:rPr>
              <w:t>分别与多家三甲医院展开专项合作，</w:t>
            </w:r>
            <w:r>
              <w:rPr>
                <w:rFonts w:ascii="Times New Roman" w:hAnsi="Times New Roman" w:cs="Times New Roman" w:eastAsiaTheme="minorEastAsia"/>
              </w:rPr>
              <w:t>在重点区域复制此模式，逐步</w:t>
            </w:r>
            <w:r>
              <w:rPr>
                <w:rFonts w:ascii="Times New Roman" w:hAnsi="Times New Roman" w:cs="Times New Roman" w:eastAsiaTheme="minorEastAsia"/>
                <w:lang w:val="zh-CN"/>
              </w:rPr>
              <w:t>完成西南、华北、华东、华南四个区域中心的战略布局。</w:t>
            </w:r>
            <w:r>
              <w:rPr>
                <w:rFonts w:ascii="Times New Roman" w:hAnsi="Times New Roman" w:cs="Times New Roman" w:eastAsiaTheme="minorEastAsia"/>
              </w:rPr>
              <w:t>公司将与国内龙头儿童医院在专科培训、资格认证、质量控制、专题科研、产品开发等方面展开合作，持续支持三甲医院和医生提升患者管理能力、信息处理能力和医联体拓展能力，帮助基层医疗机构和医生提升医技水平和基础健康服务能力。</w:t>
            </w:r>
          </w:p>
          <w:p>
            <w:pPr>
              <w:pStyle w:val="2"/>
              <w:spacing w:line="360" w:lineRule="auto"/>
              <w:ind w:firstLine="422" w:firstLineChars="200"/>
              <w:rPr>
                <w:rFonts w:ascii="Times New Roman" w:hAnsi="Times New Roman" w:cs="Times New Roman" w:eastAsiaTheme="minorEastAsia"/>
                <w:b/>
              </w:rPr>
            </w:pPr>
          </w:p>
          <w:p>
            <w:pPr>
              <w:pStyle w:val="2"/>
              <w:spacing w:line="360" w:lineRule="auto"/>
              <w:ind w:firstLine="422" w:firstLineChars="200"/>
              <w:rPr>
                <w:rFonts w:ascii="Times New Roman" w:hAnsi="Times New Roman" w:cs="Times New Roman" w:eastAsiaTheme="minorEastAsia"/>
              </w:rPr>
            </w:pPr>
            <w:r>
              <w:rPr>
                <w:rFonts w:ascii="Times New Roman" w:hAnsi="Times New Roman" w:cs="Times New Roman" w:eastAsiaTheme="minorEastAsia"/>
                <w:b/>
              </w:rPr>
              <w:t>问题5：公司与哪个保险公司合作开展儿科业务？</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公司与众惠财产相互保险社共同合作开展儿科业务，推出了“华西妇儿联盟家庭医生互助计划”，通过标准化培训、标准化质控、标准化转诊，推动优质儿科医疗资源下沉。该互助计划的运营及模式，具有重要的价值和示范效应，获得了患者、医疗机构的高度认可，形成了企业、各级医院、互助保险社、患儿、患儿家庭多方共生共赢的可全国复制的模式。在2019年，公司使用5880万元人民币受让了众惠财产相互保险社4900万元人民币的初始运营资金借款债权及全部附属权益，为双方的合作再添助力。</w:t>
            </w:r>
          </w:p>
          <w:p>
            <w:pPr>
              <w:pStyle w:val="2"/>
              <w:spacing w:line="360" w:lineRule="auto"/>
              <w:rPr>
                <w:rFonts w:ascii="Times New Roman" w:hAnsi="Times New Roman" w:cs="Times New Roman" w:eastAsiaTheme="minorEastAsia"/>
              </w:rPr>
            </w:pPr>
          </w:p>
          <w:p>
            <w:pPr>
              <w:pStyle w:val="2"/>
              <w:spacing w:line="360" w:lineRule="auto"/>
              <w:ind w:firstLine="422" w:firstLineChars="200"/>
              <w:rPr>
                <w:rFonts w:ascii="Times New Roman" w:hAnsi="Times New Roman" w:cs="Times New Roman" w:eastAsiaTheme="minorEastAsia"/>
                <w:b/>
              </w:rPr>
            </w:pPr>
            <w:r>
              <w:rPr>
                <w:rFonts w:ascii="Times New Roman" w:hAnsi="Times New Roman" w:cs="Times New Roman" w:eastAsiaTheme="minorEastAsia"/>
                <w:b/>
              </w:rPr>
              <w:t>问题6：请介绍一下公司诊断设备分区域销售情况。</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2019年度，公司诊断设备在美国地区销售收入占全球销售收入的一半以上，其次为欧洲地区，销售收入占比约20%多，最后为其他新兴市场国家，包括东欧、南美洲、亚洲等地，中国地区销售收入占亚洲市场一半左右。2020年半年度，欧美地区由于受疫情影响，占比情况有所变化。</w:t>
            </w:r>
          </w:p>
          <w:p>
            <w:pPr>
              <w:pStyle w:val="2"/>
              <w:spacing w:line="360" w:lineRule="auto"/>
              <w:ind w:firstLine="422" w:firstLineChars="200"/>
              <w:rPr>
                <w:rFonts w:ascii="Times New Roman" w:hAnsi="Times New Roman" w:cs="Times New Roman" w:eastAsiaTheme="minorEastAsia"/>
                <w:b/>
              </w:rPr>
            </w:pPr>
          </w:p>
          <w:p>
            <w:pPr>
              <w:pStyle w:val="2"/>
              <w:spacing w:line="360" w:lineRule="auto"/>
              <w:ind w:firstLine="422" w:firstLineChars="200"/>
              <w:rPr>
                <w:rFonts w:ascii="Times New Roman" w:hAnsi="Times New Roman" w:cs="Times New Roman" w:eastAsiaTheme="minorEastAsia"/>
                <w:b/>
              </w:rPr>
            </w:pPr>
            <w:r>
              <w:rPr>
                <w:rFonts w:ascii="Times New Roman" w:hAnsi="Times New Roman" w:cs="Times New Roman" w:eastAsiaTheme="minorEastAsia"/>
                <w:b/>
              </w:rPr>
              <w:t>问题7：公司如何应对药品原材料的上涨？</w:t>
            </w:r>
          </w:p>
          <w:p>
            <w:pPr>
              <w:pStyle w:val="2"/>
              <w:spacing w:line="360" w:lineRule="auto"/>
              <w:ind w:firstLine="420" w:firstLineChars="200"/>
              <w:rPr>
                <w:rFonts w:ascii="Times New Roman" w:hAnsi="Times New Roman" w:cs="Times New Roman" w:eastAsiaTheme="minorEastAsia"/>
                <w:lang w:val="zh-CN"/>
              </w:rPr>
            </w:pPr>
            <w:r>
              <w:rPr>
                <w:rFonts w:ascii="Times New Roman" w:hAnsi="Times New Roman" w:cs="Times New Roman" w:eastAsiaTheme="minorEastAsia"/>
              </w:rPr>
              <w:t>答：近几年来，由于原材料价格的上涨和招标采购价格的限制，公司的主要产品软肝片的毛利率</w:t>
            </w:r>
            <w:r>
              <w:rPr>
                <w:rFonts w:hint="eastAsia" w:ascii="Times New Roman" w:hAnsi="Times New Roman" w:cs="Times New Roman" w:eastAsiaTheme="minorEastAsia"/>
              </w:rPr>
              <w:t>呈</w:t>
            </w:r>
            <w:r>
              <w:rPr>
                <w:rFonts w:ascii="Times New Roman" w:hAnsi="Times New Roman" w:cs="Times New Roman" w:eastAsiaTheme="minorEastAsia"/>
              </w:rPr>
              <w:t>下降</w:t>
            </w:r>
            <w:r>
              <w:rPr>
                <w:rFonts w:hint="eastAsia" w:ascii="Times New Roman" w:hAnsi="Times New Roman" w:cs="Times New Roman" w:eastAsiaTheme="minorEastAsia"/>
              </w:rPr>
              <w:t>趋势</w:t>
            </w:r>
            <w:r>
              <w:rPr>
                <w:rFonts w:ascii="Times New Roman" w:hAnsi="Times New Roman" w:cs="Times New Roman" w:eastAsiaTheme="minorEastAsia"/>
              </w:rPr>
              <w:t>，为此，公司改变销售策略，拓展零售渠道，推出</w:t>
            </w:r>
            <w:r>
              <w:rPr>
                <w:rFonts w:hint="eastAsia" w:ascii="Times New Roman" w:hAnsi="Times New Roman" w:cs="Times New Roman" w:eastAsiaTheme="minorEastAsia"/>
              </w:rPr>
              <w:t>金装</w:t>
            </w:r>
            <w:r>
              <w:rPr>
                <w:rFonts w:ascii="Times New Roman" w:hAnsi="Times New Roman" w:cs="Times New Roman" w:eastAsiaTheme="minorEastAsia"/>
              </w:rPr>
              <w:t>软肝片，打破了价格天花板，目前效果正在逐步显现，</w:t>
            </w:r>
            <w:r>
              <w:rPr>
                <w:rFonts w:hint="eastAsia" w:ascii="Times New Roman" w:hAnsi="Times New Roman" w:cs="Times New Roman" w:eastAsiaTheme="minorEastAsia"/>
              </w:rPr>
              <w:t>金装</w:t>
            </w:r>
            <w:r>
              <w:rPr>
                <w:rFonts w:ascii="Times New Roman" w:hAnsi="Times New Roman" w:cs="Times New Roman" w:eastAsiaTheme="minorEastAsia"/>
              </w:rPr>
              <w:t>软肝片实现了毛利率的大幅提升。</w:t>
            </w:r>
          </w:p>
          <w:p>
            <w:pPr>
              <w:pStyle w:val="2"/>
              <w:spacing w:line="360" w:lineRule="auto"/>
              <w:rPr>
                <w:rFonts w:ascii="Times New Roman" w:hAnsi="Times New Roman" w:cs="Times New Roman" w:eastAsiaTheme="minorEastAsia"/>
              </w:rPr>
            </w:pPr>
          </w:p>
          <w:p>
            <w:pPr>
              <w:pStyle w:val="2"/>
              <w:spacing w:line="360" w:lineRule="auto"/>
              <w:ind w:firstLine="422" w:firstLineChars="200"/>
              <w:rPr>
                <w:rFonts w:ascii="Times New Roman" w:hAnsi="Times New Roman" w:cs="Times New Roman" w:eastAsiaTheme="minorEastAsia"/>
                <w:b/>
              </w:rPr>
            </w:pPr>
            <w:r>
              <w:rPr>
                <w:rFonts w:ascii="Times New Roman" w:hAnsi="Times New Roman" w:cs="Times New Roman" w:eastAsiaTheme="minorEastAsia"/>
                <w:b/>
              </w:rPr>
              <w:t>问题8：公司主要原材料冬虫夏草是否可用人工虫草替代？</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答：公司药品复方鳖甲软肝片使用天然冬虫夏草作为原材料，不可以用人工虫草替代。</w:t>
            </w:r>
          </w:p>
          <w:p>
            <w:pPr>
              <w:pStyle w:val="2"/>
              <w:spacing w:line="360" w:lineRule="auto"/>
              <w:ind w:firstLine="420" w:firstLineChars="200"/>
              <w:rPr>
                <w:rFonts w:ascii="Times New Roman" w:hAnsi="Times New Roman" w:cs="Times New Roman" w:eastAsiaTheme="minorEastAsia"/>
              </w:rPr>
            </w:pPr>
          </w:p>
          <w:p>
            <w:pPr>
              <w:pStyle w:val="2"/>
              <w:spacing w:line="360" w:lineRule="auto"/>
              <w:ind w:firstLine="422" w:firstLineChars="200"/>
              <w:rPr>
                <w:rFonts w:ascii="Times New Roman" w:hAnsi="Times New Roman" w:cs="Times New Roman" w:eastAsiaTheme="minorEastAsia"/>
              </w:rPr>
            </w:pPr>
            <w:r>
              <w:rPr>
                <w:rFonts w:ascii="Times New Roman" w:hAnsi="Times New Roman" w:cs="Times New Roman" w:eastAsiaTheme="minorEastAsia"/>
                <w:b/>
              </w:rPr>
              <w:t>问题9：此次疫情对公司造成了什么影响？</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受欧美地区一季度末开始的疫情爆发影响，公司器械业务二季度的开展受到了冲击，但是疫情终会过去，随着相关国家的管控措施逐步放松，业务正在趋向好转，而中国由于疫情控制及时得力，受到的冲击最小。</w:t>
            </w:r>
          </w:p>
          <w:p>
            <w:pPr>
              <w:pStyle w:val="2"/>
              <w:spacing w:line="360" w:lineRule="auto"/>
              <w:ind w:firstLine="420" w:firstLineChars="200"/>
              <w:rPr>
                <w:rFonts w:ascii="Times New Roman" w:hAnsi="Times New Roman" w:cs="Times New Roman" w:eastAsiaTheme="minorEastAsia"/>
                <w:kern w:val="0"/>
              </w:rPr>
            </w:pPr>
          </w:p>
          <w:p>
            <w:pPr>
              <w:pStyle w:val="2"/>
              <w:spacing w:line="360" w:lineRule="auto"/>
              <w:ind w:firstLine="422" w:firstLineChars="200"/>
              <w:rPr>
                <w:rFonts w:ascii="Times New Roman" w:hAnsi="Times New Roman" w:cs="Times New Roman" w:eastAsiaTheme="minorEastAsia"/>
              </w:rPr>
            </w:pPr>
            <w:r>
              <w:rPr>
                <w:rFonts w:ascii="Times New Roman" w:hAnsi="Times New Roman" w:cs="Times New Roman" w:eastAsiaTheme="minorEastAsia"/>
                <w:b/>
              </w:rPr>
              <w:t>问题10：请介绍一下公司诊断仪器</w:t>
            </w:r>
            <w:r>
              <w:rPr>
                <w:rFonts w:ascii="Times New Roman" w:hAnsi="Times New Roman" w:cs="Times New Roman" w:eastAsiaTheme="minorEastAsia"/>
                <w:b/>
                <w:bCs/>
                <w:kern w:val="0"/>
                <w:szCs w:val="24"/>
                <w:lang w:val="zh-CN"/>
              </w:rPr>
              <w:t>Fibrosc</w:t>
            </w:r>
            <w:r>
              <w:rPr>
                <w:rFonts w:ascii="Times New Roman" w:hAnsi="Times New Roman" w:cs="Times New Roman" w:eastAsiaTheme="minorEastAsia"/>
                <w:b/>
                <w:bCs/>
                <w:kern w:val="0"/>
                <w:szCs w:val="24"/>
              </w:rPr>
              <w:t>a</w:t>
            </w:r>
            <w:r>
              <w:rPr>
                <w:rFonts w:ascii="Times New Roman" w:hAnsi="Times New Roman" w:cs="Times New Roman" w:eastAsiaTheme="minorEastAsia"/>
                <w:b/>
                <w:bCs/>
                <w:kern w:val="0"/>
                <w:szCs w:val="24"/>
                <w:lang w:val="zh-CN"/>
              </w:rPr>
              <w:t>n</w:t>
            </w:r>
            <w:r>
              <w:rPr>
                <w:rFonts w:ascii="Times New Roman" w:hAnsi="Times New Roman" w:cs="Times New Roman" w:eastAsiaTheme="minorEastAsia"/>
                <w:b/>
                <w:bCs/>
                <w:kern w:val="0"/>
                <w:szCs w:val="24"/>
              </w:rPr>
              <w:t>的耗材及使用年限</w:t>
            </w:r>
            <w:r>
              <w:rPr>
                <w:rFonts w:ascii="Times New Roman" w:hAnsi="Times New Roman" w:cs="Times New Roman" w:eastAsiaTheme="minorEastAsia"/>
                <w:b/>
              </w:rPr>
              <w:t>。</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答：公司诊断仪器</w:t>
            </w:r>
            <w:r>
              <w:rPr>
                <w:rFonts w:ascii="Times New Roman" w:hAnsi="Times New Roman" w:cs="Times New Roman" w:eastAsiaTheme="minorEastAsia"/>
                <w:lang w:val="zh-CN"/>
              </w:rPr>
              <w:t>Fibrosc</w:t>
            </w:r>
            <w:r>
              <w:rPr>
                <w:rFonts w:ascii="Times New Roman" w:hAnsi="Times New Roman" w:cs="Times New Roman" w:eastAsiaTheme="minorEastAsia"/>
              </w:rPr>
              <w:t>a</w:t>
            </w:r>
            <w:r>
              <w:rPr>
                <w:rFonts w:ascii="Times New Roman" w:hAnsi="Times New Roman" w:cs="Times New Roman" w:eastAsiaTheme="minorEastAsia"/>
                <w:lang w:val="zh-CN"/>
              </w:rPr>
              <w:t>n</w:t>
            </w:r>
            <w:r>
              <w:rPr>
                <w:rFonts w:ascii="Times New Roman" w:hAnsi="Times New Roman" w:cs="Times New Roman" w:eastAsiaTheme="minorEastAsia"/>
              </w:rPr>
              <w:t>无耗材，使用年限为8年。</w:t>
            </w:r>
          </w:p>
          <w:p>
            <w:pPr>
              <w:pStyle w:val="2"/>
              <w:spacing w:line="360" w:lineRule="auto"/>
              <w:rPr>
                <w:rFonts w:ascii="Times New Roman" w:hAnsi="Times New Roman" w:cs="Times New Roman" w:eastAsiaTheme="minorEastAsia"/>
              </w:rPr>
            </w:pPr>
          </w:p>
          <w:p>
            <w:pPr>
              <w:pStyle w:val="2"/>
              <w:spacing w:line="360" w:lineRule="auto"/>
              <w:ind w:firstLine="422" w:firstLineChars="200"/>
              <w:rPr>
                <w:rFonts w:ascii="Times New Roman" w:hAnsi="Times New Roman" w:cs="Times New Roman" w:eastAsiaTheme="minorEastAsia"/>
              </w:rPr>
            </w:pPr>
            <w:r>
              <w:rPr>
                <w:rFonts w:ascii="Times New Roman" w:hAnsi="Times New Roman" w:cs="Times New Roman" w:eastAsiaTheme="minorEastAsia"/>
                <w:b/>
              </w:rPr>
              <w:t>问题11：公司诊断仪器</w:t>
            </w:r>
            <w:r>
              <w:rPr>
                <w:rFonts w:ascii="Times New Roman" w:hAnsi="Times New Roman" w:cs="Times New Roman" w:eastAsiaTheme="minorEastAsia"/>
                <w:b/>
                <w:bCs/>
                <w:kern w:val="0"/>
                <w:szCs w:val="24"/>
                <w:lang w:val="zh-CN"/>
              </w:rPr>
              <w:t>Fibrosc</w:t>
            </w:r>
            <w:r>
              <w:rPr>
                <w:rFonts w:ascii="Times New Roman" w:hAnsi="Times New Roman" w:cs="Times New Roman" w:eastAsiaTheme="minorEastAsia"/>
                <w:b/>
                <w:bCs/>
                <w:kern w:val="0"/>
                <w:szCs w:val="24"/>
              </w:rPr>
              <w:t>a</w:t>
            </w:r>
            <w:r>
              <w:rPr>
                <w:rFonts w:ascii="Times New Roman" w:hAnsi="Times New Roman" w:cs="Times New Roman" w:eastAsiaTheme="minorEastAsia"/>
                <w:b/>
                <w:bCs/>
                <w:kern w:val="0"/>
                <w:szCs w:val="24"/>
                <w:lang w:val="zh-CN"/>
              </w:rPr>
              <w:t>n</w:t>
            </w:r>
            <w:r>
              <w:rPr>
                <w:rFonts w:ascii="Times New Roman" w:hAnsi="Times New Roman" w:cs="Times New Roman" w:eastAsiaTheme="minorEastAsia"/>
                <w:b/>
                <w:bCs/>
                <w:kern w:val="0"/>
                <w:szCs w:val="24"/>
              </w:rPr>
              <w:t>主要在哪里生产？</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答：公司诊断仪器</w:t>
            </w:r>
            <w:r>
              <w:rPr>
                <w:rFonts w:ascii="Times New Roman" w:hAnsi="Times New Roman" w:cs="Times New Roman" w:eastAsiaTheme="minorEastAsia"/>
                <w:lang w:val="zh-CN"/>
              </w:rPr>
              <w:t>Fibrosc</w:t>
            </w:r>
            <w:r>
              <w:rPr>
                <w:rFonts w:ascii="Times New Roman" w:hAnsi="Times New Roman" w:cs="Times New Roman" w:eastAsiaTheme="minorEastAsia"/>
              </w:rPr>
              <w:t>a</w:t>
            </w:r>
            <w:r>
              <w:rPr>
                <w:rFonts w:ascii="Times New Roman" w:hAnsi="Times New Roman" w:cs="Times New Roman" w:eastAsiaTheme="minorEastAsia"/>
                <w:lang w:val="zh-CN"/>
              </w:rPr>
              <w:t>n</w:t>
            </w:r>
            <w:r>
              <w:rPr>
                <w:rFonts w:ascii="Times New Roman" w:hAnsi="Times New Roman" w:cs="Times New Roman" w:eastAsiaTheme="minorEastAsia"/>
              </w:rPr>
              <w:t>的生产地在国外为巴黎，国内为深圳。</w:t>
            </w:r>
          </w:p>
          <w:p>
            <w:pPr>
              <w:pStyle w:val="2"/>
              <w:spacing w:line="360" w:lineRule="auto"/>
              <w:rPr>
                <w:rFonts w:ascii="Times New Roman" w:hAnsi="Times New Roman" w:cs="Times New Roman" w:eastAsiaTheme="minorEastAsia"/>
              </w:rPr>
            </w:pPr>
          </w:p>
          <w:p>
            <w:pPr>
              <w:pStyle w:val="2"/>
              <w:spacing w:line="360" w:lineRule="auto"/>
              <w:ind w:firstLine="422" w:firstLineChars="200"/>
              <w:rPr>
                <w:rFonts w:ascii="Times New Roman" w:hAnsi="Times New Roman" w:cs="Times New Roman" w:eastAsiaTheme="minorEastAsia"/>
                <w:b/>
              </w:rPr>
            </w:pPr>
            <w:r>
              <w:rPr>
                <w:rFonts w:ascii="Times New Roman" w:hAnsi="Times New Roman" w:cs="Times New Roman" w:eastAsiaTheme="minorEastAsia"/>
                <w:b/>
              </w:rPr>
              <w:t>问题1</w:t>
            </w:r>
            <w:r>
              <w:rPr>
                <w:rFonts w:hint="eastAsia" w:ascii="Times New Roman" w:hAnsi="Times New Roman" w:cs="Times New Roman" w:eastAsiaTheme="minorEastAsia"/>
                <w:b/>
              </w:rPr>
              <w:t>2</w:t>
            </w:r>
            <w:r>
              <w:rPr>
                <w:rFonts w:ascii="Times New Roman" w:hAnsi="Times New Roman" w:cs="Times New Roman" w:eastAsiaTheme="minorEastAsia"/>
                <w:b/>
              </w:rPr>
              <w:t>：公司是否有新的业绩增长点？</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公司从2015年起布局医疗服务业务，在此期间紧跟国家政策变化，积极组织各方面关键性资源，在肝病线和儿科线重点投入，已经完成了重要的基本业务布局，取得了全产业链的牌照资源，并在试点地区实现了商业模式的闭环。下一步的重点是在全国重点地区的复制和上量。相信在未来几年内，医疗服务业务将为公司带来可观的业绩。</w:t>
            </w:r>
          </w:p>
          <w:p>
            <w:pPr>
              <w:pStyle w:val="2"/>
              <w:spacing w:line="360" w:lineRule="auto"/>
              <w:ind w:firstLine="420" w:firstLineChars="200"/>
              <w:rPr>
                <w:rFonts w:ascii="Times New Roman" w:hAnsi="Times New Roman" w:cs="Times New Roman" w:eastAsiaTheme="minorEastAsia"/>
              </w:rPr>
            </w:pPr>
          </w:p>
          <w:p>
            <w:pPr>
              <w:pStyle w:val="2"/>
              <w:spacing w:line="360" w:lineRule="auto"/>
              <w:ind w:firstLine="422" w:firstLineChars="200"/>
              <w:rPr>
                <w:rFonts w:ascii="Times New Roman" w:hAnsi="Times New Roman" w:cs="Times New Roman" w:eastAsiaTheme="minorEastAsia"/>
                <w:b/>
              </w:rPr>
            </w:pPr>
            <w:r>
              <w:rPr>
                <w:rFonts w:ascii="Times New Roman" w:hAnsi="Times New Roman" w:cs="Times New Roman" w:eastAsiaTheme="minorEastAsia"/>
                <w:b/>
              </w:rPr>
              <w:t>问题1</w:t>
            </w:r>
            <w:r>
              <w:rPr>
                <w:rFonts w:hint="eastAsia" w:ascii="Times New Roman" w:hAnsi="Times New Roman" w:cs="Times New Roman" w:eastAsiaTheme="minorEastAsia"/>
                <w:b/>
              </w:rPr>
              <w:t>3</w:t>
            </w:r>
            <w:r>
              <w:rPr>
                <w:rFonts w:ascii="Times New Roman" w:hAnsi="Times New Roman" w:cs="Times New Roman" w:eastAsiaTheme="minorEastAsia"/>
                <w:b/>
              </w:rPr>
              <w:t>：请介绍一下公司2020年半年度业务收入的构成情况？</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答：2020年半年度，公司各类业务占整体收入约为：器械业务占比一半以上，药品业务占比40%左右，医疗服务业务目前占比较小。</w:t>
            </w:r>
          </w:p>
          <w:p>
            <w:pPr>
              <w:pStyle w:val="2"/>
              <w:spacing w:line="360" w:lineRule="auto"/>
              <w:ind w:firstLine="420" w:firstLineChars="200"/>
              <w:rPr>
                <w:rFonts w:ascii="Times New Roman" w:hAnsi="Times New Roman" w:cs="Times New Roman" w:eastAsiaTheme="minorEastAsia"/>
                <w:kern w:val="0"/>
              </w:rPr>
            </w:pPr>
          </w:p>
          <w:p>
            <w:pPr>
              <w:pStyle w:val="2"/>
              <w:spacing w:line="360" w:lineRule="auto"/>
              <w:ind w:firstLine="422" w:firstLineChars="200"/>
              <w:rPr>
                <w:rFonts w:ascii="Times New Roman" w:hAnsi="Times New Roman" w:cs="Times New Roman" w:eastAsiaTheme="minorEastAsia"/>
                <w:b/>
              </w:rPr>
            </w:pPr>
            <w:r>
              <w:rPr>
                <w:rFonts w:ascii="Times New Roman" w:hAnsi="Times New Roman" w:cs="Times New Roman" w:eastAsiaTheme="minorEastAsia"/>
                <w:b/>
              </w:rPr>
              <w:t>问题1</w:t>
            </w:r>
            <w:r>
              <w:rPr>
                <w:rFonts w:hint="eastAsia" w:ascii="Times New Roman" w:hAnsi="Times New Roman" w:cs="Times New Roman" w:eastAsiaTheme="minorEastAsia"/>
                <w:b/>
              </w:rPr>
              <w:t>4</w:t>
            </w:r>
            <w:r>
              <w:rPr>
                <w:rFonts w:ascii="Times New Roman" w:hAnsi="Times New Roman" w:cs="Times New Roman" w:eastAsiaTheme="minorEastAsia"/>
                <w:b/>
              </w:rPr>
              <w:t>：公司药品复方鳖甲软肝片的优势在哪？</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答：公司药品复方鳖甲软肝片原材料包括天然冬虫夏草、鳖甲、三七等名贵中药材，经过二十多年的市场验证，具有广泛的市场知名度，是医生认可、患者放心的抗肝纤维化第一品牌用药。</w:t>
            </w:r>
          </w:p>
          <w:p>
            <w:pPr>
              <w:pStyle w:val="2"/>
              <w:spacing w:line="360" w:lineRule="auto"/>
              <w:ind w:firstLine="420" w:firstLineChars="200"/>
              <w:rPr>
                <w:rFonts w:ascii="Times New Roman" w:hAnsi="Times New Roman" w:cs="Times New Roman" w:eastAsiaTheme="minorEastAsia"/>
              </w:rPr>
            </w:pPr>
          </w:p>
          <w:p>
            <w:pPr>
              <w:pStyle w:val="2"/>
              <w:spacing w:line="360" w:lineRule="auto"/>
              <w:ind w:firstLine="422" w:firstLineChars="200"/>
              <w:rPr>
                <w:rFonts w:ascii="Times New Roman" w:hAnsi="Times New Roman" w:cs="Times New Roman" w:eastAsiaTheme="minorEastAsia"/>
                <w:b/>
              </w:rPr>
            </w:pPr>
            <w:r>
              <w:rPr>
                <w:rFonts w:ascii="Times New Roman" w:hAnsi="Times New Roman" w:cs="Times New Roman" w:eastAsiaTheme="minorEastAsia"/>
                <w:b/>
              </w:rPr>
              <w:t>问题1</w:t>
            </w:r>
            <w:r>
              <w:rPr>
                <w:rFonts w:hint="eastAsia" w:ascii="Times New Roman" w:hAnsi="Times New Roman" w:cs="Times New Roman" w:eastAsiaTheme="minorEastAsia"/>
                <w:b/>
              </w:rPr>
              <w:t>5</w:t>
            </w:r>
            <w:r>
              <w:rPr>
                <w:rFonts w:ascii="Times New Roman" w:hAnsi="Times New Roman" w:cs="Times New Roman" w:eastAsiaTheme="minorEastAsia"/>
                <w:b/>
              </w:rPr>
              <w:t>：请介绍一下公司研发团队的情况。</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答：目前，公司研发主要集中在医疗器械方向，根据不同层次市场需求，力求研发出更多元、更智能的肝病诊断系列产品。另有一部分在互联网方向，支持公司互联网医疗服务业务的发展。</w:t>
            </w:r>
          </w:p>
          <w:p>
            <w:pPr>
              <w:pStyle w:val="2"/>
              <w:spacing w:line="360" w:lineRule="auto"/>
              <w:ind w:firstLine="420" w:firstLineChars="200"/>
              <w:rPr>
                <w:rFonts w:ascii="Times New Roman" w:hAnsi="Times New Roman" w:cs="Times New Roman" w:eastAsiaTheme="minorEastAsia"/>
              </w:rPr>
            </w:pPr>
          </w:p>
          <w:p>
            <w:pPr>
              <w:pStyle w:val="2"/>
              <w:spacing w:line="360" w:lineRule="auto"/>
              <w:ind w:firstLine="422" w:firstLineChars="200"/>
              <w:rPr>
                <w:rFonts w:ascii="Times New Roman" w:hAnsi="Times New Roman" w:cs="Times New Roman" w:eastAsiaTheme="minorEastAsia"/>
                <w:b/>
              </w:rPr>
            </w:pPr>
            <w:r>
              <w:rPr>
                <w:rFonts w:ascii="Times New Roman" w:hAnsi="Times New Roman" w:cs="Times New Roman" w:eastAsiaTheme="minorEastAsia"/>
                <w:b/>
              </w:rPr>
              <w:t>问题1</w:t>
            </w:r>
            <w:r>
              <w:rPr>
                <w:rFonts w:hint="eastAsia" w:ascii="Times New Roman" w:hAnsi="Times New Roman" w:cs="Times New Roman" w:eastAsiaTheme="minorEastAsia"/>
                <w:b/>
              </w:rPr>
              <w:t>6</w:t>
            </w:r>
            <w:r>
              <w:rPr>
                <w:rFonts w:ascii="Times New Roman" w:hAnsi="Times New Roman" w:cs="Times New Roman" w:eastAsiaTheme="minorEastAsia"/>
                <w:b/>
              </w:rPr>
              <w:t>：公司是否有新的投资并购计划？</w:t>
            </w:r>
          </w:p>
          <w:p>
            <w:pPr>
              <w:pStyle w:val="2"/>
              <w:spacing w:line="360" w:lineRule="auto"/>
              <w:ind w:firstLine="420" w:firstLineChars="200"/>
              <w:rPr>
                <w:rFonts w:ascii="Times New Roman" w:hAnsi="Times New Roman" w:cs="Times New Roman" w:eastAsiaTheme="minorEastAsia"/>
              </w:rPr>
            </w:pPr>
            <w:r>
              <w:rPr>
                <w:rFonts w:ascii="Times New Roman" w:hAnsi="Times New Roman" w:cs="Times New Roman" w:eastAsiaTheme="minorEastAsia"/>
              </w:rPr>
              <w:t>答：公司将结合市场情况，积极寻求优质投资标的，主要方向为具有产业协同价值的高毛利产品厂商或服务提供商。</w:t>
            </w:r>
          </w:p>
          <w:p>
            <w:pPr>
              <w:pStyle w:val="2"/>
              <w:spacing w:line="360" w:lineRule="auto"/>
              <w:ind w:firstLine="420" w:firstLineChars="200"/>
              <w:rPr>
                <w:rFonts w:ascii="Times New Roman" w:hAnsi="Times New Roman" w:cs="Times New Roman" w:eastAsiaTheme="minorEastAsia"/>
              </w:rPr>
            </w:pPr>
          </w:p>
        </w:tc>
      </w:tr>
      <w:tr>
        <w:tblPrEx>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CellMar>
            <w:top w:w="0" w:type="dxa"/>
            <w:left w:w="108" w:type="dxa"/>
            <w:bottom w:w="0" w:type="dxa"/>
            <w:right w:w="108" w:type="dxa"/>
          </w:tblCellMar>
        </w:tblPrEx>
        <w:trPr>
          <w:trHeight w:val="445" w:hRule="exact"/>
          <w:jc w:val="center"/>
        </w:trPr>
        <w:tc>
          <w:tcPr>
            <w:tcW w:w="2660" w:type="dxa"/>
            <w:vAlign w:val="center"/>
          </w:tcPr>
          <w:p>
            <w:pPr>
              <w:spacing w:line="360" w:lineRule="exact"/>
              <w:jc w:val="center"/>
              <w:rPr>
                <w:rFonts w:eastAsiaTheme="minorEastAsia"/>
                <w:b/>
                <w:bCs/>
                <w:iCs/>
                <w:color w:val="000000"/>
                <w:sz w:val="24"/>
              </w:rPr>
            </w:pPr>
            <w:r>
              <w:rPr>
                <w:rFonts w:eastAsiaTheme="minorEastAsia"/>
                <w:b/>
                <w:bCs/>
                <w:iCs/>
                <w:color w:val="000000"/>
                <w:sz w:val="24"/>
              </w:rPr>
              <w:t>附件清单（如有）</w:t>
            </w:r>
          </w:p>
        </w:tc>
        <w:tc>
          <w:tcPr>
            <w:tcW w:w="6967" w:type="dxa"/>
            <w:vAlign w:val="center"/>
          </w:tcPr>
          <w:p>
            <w:pPr>
              <w:spacing w:line="360" w:lineRule="exact"/>
              <w:rPr>
                <w:rFonts w:eastAsiaTheme="minorEastAsia"/>
                <w:bCs/>
                <w:iCs/>
                <w:color w:val="000000"/>
                <w:szCs w:val="21"/>
              </w:rPr>
            </w:pPr>
            <w:r>
              <w:rPr>
                <w:rFonts w:eastAsiaTheme="minorEastAsia"/>
                <w:bCs/>
                <w:iCs/>
                <w:color w:val="000000"/>
                <w:szCs w:val="21"/>
              </w:rPr>
              <w:t>无</w:t>
            </w:r>
          </w:p>
        </w:tc>
      </w:tr>
      <w:tr>
        <w:tblPrEx>
          <w:tblBorders>
            <w:top w:val="single" w:color="auto" w:sz="12" w:space="0"/>
            <w:left w:val="single" w:color="auto" w:sz="12" w:space="0"/>
            <w:bottom w:val="single" w:color="auto" w:sz="12" w:space="0"/>
            <w:right w:val="single" w:color="auto" w:sz="12" w:space="0"/>
            <w:insideH w:val="dotted" w:color="auto" w:sz="4" w:space="0"/>
            <w:insideV w:val="dotted" w:color="auto" w:sz="4" w:space="0"/>
          </w:tblBorders>
          <w:tblCellMar>
            <w:top w:w="0" w:type="dxa"/>
            <w:left w:w="108" w:type="dxa"/>
            <w:bottom w:w="0" w:type="dxa"/>
            <w:right w:w="108" w:type="dxa"/>
          </w:tblCellMar>
        </w:tblPrEx>
        <w:trPr>
          <w:trHeight w:val="510" w:hRule="exact"/>
          <w:jc w:val="center"/>
        </w:trPr>
        <w:tc>
          <w:tcPr>
            <w:tcW w:w="2660" w:type="dxa"/>
            <w:vAlign w:val="center"/>
          </w:tcPr>
          <w:p>
            <w:pPr>
              <w:spacing w:line="360" w:lineRule="exact"/>
              <w:jc w:val="center"/>
              <w:rPr>
                <w:rFonts w:eastAsiaTheme="minorEastAsia"/>
                <w:b/>
                <w:bCs/>
                <w:iCs/>
                <w:color w:val="000000"/>
                <w:sz w:val="24"/>
              </w:rPr>
            </w:pPr>
            <w:r>
              <w:rPr>
                <w:rFonts w:eastAsiaTheme="minorEastAsia"/>
                <w:b/>
                <w:bCs/>
                <w:iCs/>
                <w:color w:val="000000"/>
                <w:sz w:val="24"/>
              </w:rPr>
              <w:t>日期</w:t>
            </w:r>
          </w:p>
        </w:tc>
        <w:tc>
          <w:tcPr>
            <w:tcW w:w="6967" w:type="dxa"/>
            <w:vAlign w:val="center"/>
          </w:tcPr>
          <w:p>
            <w:pPr>
              <w:spacing w:line="360" w:lineRule="exact"/>
              <w:rPr>
                <w:rFonts w:eastAsiaTheme="minorEastAsia"/>
                <w:bCs/>
                <w:iCs/>
                <w:color w:val="000000"/>
                <w:szCs w:val="21"/>
              </w:rPr>
            </w:pPr>
            <w:r>
              <w:rPr>
                <w:rFonts w:eastAsiaTheme="minorEastAsia"/>
                <w:bCs/>
                <w:iCs/>
                <w:color w:val="000000"/>
                <w:szCs w:val="21"/>
              </w:rPr>
              <w:t>2020年09月04日</w:t>
            </w:r>
          </w:p>
        </w:tc>
      </w:tr>
    </w:tbl>
    <w:p>
      <w:pPr>
        <w:tabs>
          <w:tab w:val="left" w:pos="7186"/>
        </w:tabs>
        <w:rPr>
          <w:rFonts w:asciiTheme="minorEastAsia" w:hAnsiTheme="minorEastAsia" w:eastAsiaTheme="minorEastAsia"/>
        </w:rPr>
      </w:pPr>
    </w:p>
    <w:sectPr>
      <w:pgSz w:w="11906" w:h="16838"/>
      <w:pgMar w:top="993"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40AAA"/>
    <w:multiLevelType w:val="singleLevel"/>
    <w:tmpl w:val="8CB40AAA"/>
    <w:lvl w:ilvl="0" w:tentative="0">
      <w:start w:val="1"/>
      <w:numFmt w:val="chineseCounting"/>
      <w:suff w:val="nothing"/>
      <w:lvlText w:val="%1、"/>
      <w:lvlJc w:val="left"/>
      <w:rPr>
        <w:rFonts w:hint="eastAsia"/>
      </w:rPr>
    </w:lvl>
  </w:abstractNum>
  <w:abstractNum w:abstractNumId="1">
    <w:nsid w:val="F3E84669"/>
    <w:multiLevelType w:val="singleLevel"/>
    <w:tmpl w:val="F3E8466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7619"/>
    <w:rsid w:val="000078D3"/>
    <w:rsid w:val="0001056B"/>
    <w:rsid w:val="000107DD"/>
    <w:rsid w:val="00011ABE"/>
    <w:rsid w:val="00011BB9"/>
    <w:rsid w:val="00017B1F"/>
    <w:rsid w:val="0002176F"/>
    <w:rsid w:val="00023632"/>
    <w:rsid w:val="00024CE2"/>
    <w:rsid w:val="0002754D"/>
    <w:rsid w:val="0003070D"/>
    <w:rsid w:val="00041712"/>
    <w:rsid w:val="0004175F"/>
    <w:rsid w:val="000433BB"/>
    <w:rsid w:val="0004513C"/>
    <w:rsid w:val="00052E87"/>
    <w:rsid w:val="0005684F"/>
    <w:rsid w:val="000568DB"/>
    <w:rsid w:val="00056F2B"/>
    <w:rsid w:val="000573FA"/>
    <w:rsid w:val="00057557"/>
    <w:rsid w:val="000600FE"/>
    <w:rsid w:val="00061AFA"/>
    <w:rsid w:val="00065F32"/>
    <w:rsid w:val="00071781"/>
    <w:rsid w:val="00073BF0"/>
    <w:rsid w:val="00073E1D"/>
    <w:rsid w:val="0007447B"/>
    <w:rsid w:val="00075DFB"/>
    <w:rsid w:val="00075FB7"/>
    <w:rsid w:val="000804AC"/>
    <w:rsid w:val="000811E9"/>
    <w:rsid w:val="0008475E"/>
    <w:rsid w:val="00084C42"/>
    <w:rsid w:val="00092D3F"/>
    <w:rsid w:val="000936FF"/>
    <w:rsid w:val="000A335F"/>
    <w:rsid w:val="000A4D35"/>
    <w:rsid w:val="000A75DD"/>
    <w:rsid w:val="000B29B2"/>
    <w:rsid w:val="000B29F9"/>
    <w:rsid w:val="000B421E"/>
    <w:rsid w:val="000B565A"/>
    <w:rsid w:val="000B6233"/>
    <w:rsid w:val="000B7307"/>
    <w:rsid w:val="000C15EB"/>
    <w:rsid w:val="000C2300"/>
    <w:rsid w:val="000C2CCC"/>
    <w:rsid w:val="000C5A33"/>
    <w:rsid w:val="000C77FB"/>
    <w:rsid w:val="000E19EC"/>
    <w:rsid w:val="000E4196"/>
    <w:rsid w:val="000E647F"/>
    <w:rsid w:val="000E7450"/>
    <w:rsid w:val="000F0E83"/>
    <w:rsid w:val="000F1036"/>
    <w:rsid w:val="000F1926"/>
    <w:rsid w:val="000F2408"/>
    <w:rsid w:val="000F382D"/>
    <w:rsid w:val="000F62AB"/>
    <w:rsid w:val="000F72FD"/>
    <w:rsid w:val="000F760B"/>
    <w:rsid w:val="00100DE1"/>
    <w:rsid w:val="0010147A"/>
    <w:rsid w:val="00101D2D"/>
    <w:rsid w:val="00106011"/>
    <w:rsid w:val="00115381"/>
    <w:rsid w:val="00122BE0"/>
    <w:rsid w:val="00130505"/>
    <w:rsid w:val="00130B2E"/>
    <w:rsid w:val="00130F5C"/>
    <w:rsid w:val="001335FE"/>
    <w:rsid w:val="00140303"/>
    <w:rsid w:val="00142235"/>
    <w:rsid w:val="001437FC"/>
    <w:rsid w:val="0014450B"/>
    <w:rsid w:val="00144FBC"/>
    <w:rsid w:val="00150FE4"/>
    <w:rsid w:val="00151833"/>
    <w:rsid w:val="00151D91"/>
    <w:rsid w:val="00152C93"/>
    <w:rsid w:val="00153B6F"/>
    <w:rsid w:val="00156A52"/>
    <w:rsid w:val="00162E7D"/>
    <w:rsid w:val="00166C01"/>
    <w:rsid w:val="00167C38"/>
    <w:rsid w:val="001743A9"/>
    <w:rsid w:val="00182F83"/>
    <w:rsid w:val="00183433"/>
    <w:rsid w:val="0018558C"/>
    <w:rsid w:val="00186FF5"/>
    <w:rsid w:val="001900A2"/>
    <w:rsid w:val="00195630"/>
    <w:rsid w:val="0019714B"/>
    <w:rsid w:val="001A2AD5"/>
    <w:rsid w:val="001A5E52"/>
    <w:rsid w:val="001A7545"/>
    <w:rsid w:val="001B2722"/>
    <w:rsid w:val="001B411D"/>
    <w:rsid w:val="001B50D8"/>
    <w:rsid w:val="001B7112"/>
    <w:rsid w:val="001C0743"/>
    <w:rsid w:val="001C0A52"/>
    <w:rsid w:val="001C17EE"/>
    <w:rsid w:val="001C4BCF"/>
    <w:rsid w:val="001D09AC"/>
    <w:rsid w:val="001D16E4"/>
    <w:rsid w:val="001D2A3F"/>
    <w:rsid w:val="001E649C"/>
    <w:rsid w:val="001F18D9"/>
    <w:rsid w:val="001F4F33"/>
    <w:rsid w:val="001F54DB"/>
    <w:rsid w:val="001F76DC"/>
    <w:rsid w:val="00201F46"/>
    <w:rsid w:val="00201FA9"/>
    <w:rsid w:val="002057D3"/>
    <w:rsid w:val="00206100"/>
    <w:rsid w:val="00210440"/>
    <w:rsid w:val="00211F18"/>
    <w:rsid w:val="002127DF"/>
    <w:rsid w:val="00227464"/>
    <w:rsid w:val="00231E9B"/>
    <w:rsid w:val="002347FA"/>
    <w:rsid w:val="0023673B"/>
    <w:rsid w:val="002428B5"/>
    <w:rsid w:val="00245A71"/>
    <w:rsid w:val="00245E50"/>
    <w:rsid w:val="00251C21"/>
    <w:rsid w:val="00256D5A"/>
    <w:rsid w:val="00260F13"/>
    <w:rsid w:val="00261C84"/>
    <w:rsid w:val="00261F27"/>
    <w:rsid w:val="00263EC5"/>
    <w:rsid w:val="00264FC7"/>
    <w:rsid w:val="00270812"/>
    <w:rsid w:val="00274EB0"/>
    <w:rsid w:val="00275510"/>
    <w:rsid w:val="00277F21"/>
    <w:rsid w:val="00280B1B"/>
    <w:rsid w:val="00283C07"/>
    <w:rsid w:val="002858C1"/>
    <w:rsid w:val="00287709"/>
    <w:rsid w:val="00291DB5"/>
    <w:rsid w:val="002A189C"/>
    <w:rsid w:val="002A6F41"/>
    <w:rsid w:val="002B0652"/>
    <w:rsid w:val="002B1163"/>
    <w:rsid w:val="002B70E1"/>
    <w:rsid w:val="002B7636"/>
    <w:rsid w:val="002C0D63"/>
    <w:rsid w:val="002C4F95"/>
    <w:rsid w:val="002D1CBC"/>
    <w:rsid w:val="002E32F1"/>
    <w:rsid w:val="002E6ACE"/>
    <w:rsid w:val="002E773D"/>
    <w:rsid w:val="002F2229"/>
    <w:rsid w:val="002F315F"/>
    <w:rsid w:val="002F5A34"/>
    <w:rsid w:val="002F7297"/>
    <w:rsid w:val="002F79CF"/>
    <w:rsid w:val="00304617"/>
    <w:rsid w:val="00306EB6"/>
    <w:rsid w:val="00310F89"/>
    <w:rsid w:val="00310FC6"/>
    <w:rsid w:val="00312118"/>
    <w:rsid w:val="00313529"/>
    <w:rsid w:val="00320690"/>
    <w:rsid w:val="00321EC6"/>
    <w:rsid w:val="00326CD4"/>
    <w:rsid w:val="0033169C"/>
    <w:rsid w:val="0033609C"/>
    <w:rsid w:val="00340237"/>
    <w:rsid w:val="00354FAB"/>
    <w:rsid w:val="00355129"/>
    <w:rsid w:val="00357754"/>
    <w:rsid w:val="00363F07"/>
    <w:rsid w:val="003656AF"/>
    <w:rsid w:val="0037071F"/>
    <w:rsid w:val="0037173D"/>
    <w:rsid w:val="00377D36"/>
    <w:rsid w:val="003831F5"/>
    <w:rsid w:val="003843BB"/>
    <w:rsid w:val="00385438"/>
    <w:rsid w:val="00385C3D"/>
    <w:rsid w:val="003952E0"/>
    <w:rsid w:val="00396E17"/>
    <w:rsid w:val="00397D39"/>
    <w:rsid w:val="003A0012"/>
    <w:rsid w:val="003A29B2"/>
    <w:rsid w:val="003A6763"/>
    <w:rsid w:val="003B0976"/>
    <w:rsid w:val="003B0A9C"/>
    <w:rsid w:val="003B5244"/>
    <w:rsid w:val="003B7BD9"/>
    <w:rsid w:val="003B7CA1"/>
    <w:rsid w:val="003C07BF"/>
    <w:rsid w:val="003C549B"/>
    <w:rsid w:val="003C7EB7"/>
    <w:rsid w:val="003D1255"/>
    <w:rsid w:val="003D2DD8"/>
    <w:rsid w:val="003D419E"/>
    <w:rsid w:val="003D451D"/>
    <w:rsid w:val="003D5283"/>
    <w:rsid w:val="003D6ADD"/>
    <w:rsid w:val="003E0C97"/>
    <w:rsid w:val="003E1722"/>
    <w:rsid w:val="003F03AE"/>
    <w:rsid w:val="003F0812"/>
    <w:rsid w:val="003F2A47"/>
    <w:rsid w:val="003F418A"/>
    <w:rsid w:val="003F641F"/>
    <w:rsid w:val="00401759"/>
    <w:rsid w:val="00405E9A"/>
    <w:rsid w:val="004074CC"/>
    <w:rsid w:val="00407E04"/>
    <w:rsid w:val="004107B7"/>
    <w:rsid w:val="004152B0"/>
    <w:rsid w:val="00415CD7"/>
    <w:rsid w:val="004216A5"/>
    <w:rsid w:val="00422549"/>
    <w:rsid w:val="004242FF"/>
    <w:rsid w:val="00426B58"/>
    <w:rsid w:val="0043179E"/>
    <w:rsid w:val="00436E13"/>
    <w:rsid w:val="00436F88"/>
    <w:rsid w:val="00440A10"/>
    <w:rsid w:val="0045072D"/>
    <w:rsid w:val="004512C0"/>
    <w:rsid w:val="00463DE4"/>
    <w:rsid w:val="004659F1"/>
    <w:rsid w:val="004704DF"/>
    <w:rsid w:val="00470A8C"/>
    <w:rsid w:val="00473A8B"/>
    <w:rsid w:val="00480F5C"/>
    <w:rsid w:val="004810A2"/>
    <w:rsid w:val="00483DB8"/>
    <w:rsid w:val="004854C2"/>
    <w:rsid w:val="00486B4A"/>
    <w:rsid w:val="00487A5F"/>
    <w:rsid w:val="004916A2"/>
    <w:rsid w:val="00492354"/>
    <w:rsid w:val="00494579"/>
    <w:rsid w:val="00496B80"/>
    <w:rsid w:val="004A0F59"/>
    <w:rsid w:val="004A29F2"/>
    <w:rsid w:val="004A4D30"/>
    <w:rsid w:val="004A7CF3"/>
    <w:rsid w:val="004B0989"/>
    <w:rsid w:val="004B12BC"/>
    <w:rsid w:val="004B4ED6"/>
    <w:rsid w:val="004B76A6"/>
    <w:rsid w:val="004C2968"/>
    <w:rsid w:val="004C3E0F"/>
    <w:rsid w:val="004C6659"/>
    <w:rsid w:val="004C68D0"/>
    <w:rsid w:val="004D47F4"/>
    <w:rsid w:val="004D68D2"/>
    <w:rsid w:val="004D7F21"/>
    <w:rsid w:val="004E7218"/>
    <w:rsid w:val="004F2213"/>
    <w:rsid w:val="004F311D"/>
    <w:rsid w:val="004F312B"/>
    <w:rsid w:val="004F4B3E"/>
    <w:rsid w:val="004F54E9"/>
    <w:rsid w:val="00500CDF"/>
    <w:rsid w:val="00502037"/>
    <w:rsid w:val="00503BF4"/>
    <w:rsid w:val="005050FC"/>
    <w:rsid w:val="00510CAC"/>
    <w:rsid w:val="005136E0"/>
    <w:rsid w:val="0051774C"/>
    <w:rsid w:val="00524B82"/>
    <w:rsid w:val="005275B9"/>
    <w:rsid w:val="00527AB6"/>
    <w:rsid w:val="005336A8"/>
    <w:rsid w:val="00533910"/>
    <w:rsid w:val="005369A2"/>
    <w:rsid w:val="0054204F"/>
    <w:rsid w:val="0054522A"/>
    <w:rsid w:val="00550955"/>
    <w:rsid w:val="005613B8"/>
    <w:rsid w:val="00562397"/>
    <w:rsid w:val="005630B8"/>
    <w:rsid w:val="00564BE1"/>
    <w:rsid w:val="00565970"/>
    <w:rsid w:val="0056702D"/>
    <w:rsid w:val="00567062"/>
    <w:rsid w:val="00567356"/>
    <w:rsid w:val="005710DF"/>
    <w:rsid w:val="00573B6D"/>
    <w:rsid w:val="00574815"/>
    <w:rsid w:val="0057653E"/>
    <w:rsid w:val="00580F5F"/>
    <w:rsid w:val="00581465"/>
    <w:rsid w:val="00581809"/>
    <w:rsid w:val="00583C92"/>
    <w:rsid w:val="0058472F"/>
    <w:rsid w:val="005858AA"/>
    <w:rsid w:val="00591AE8"/>
    <w:rsid w:val="00591DB6"/>
    <w:rsid w:val="00591FAF"/>
    <w:rsid w:val="00595315"/>
    <w:rsid w:val="005956FF"/>
    <w:rsid w:val="005957B7"/>
    <w:rsid w:val="00597A00"/>
    <w:rsid w:val="005A1C9B"/>
    <w:rsid w:val="005A5148"/>
    <w:rsid w:val="005B1857"/>
    <w:rsid w:val="005B27E6"/>
    <w:rsid w:val="005B7F2F"/>
    <w:rsid w:val="005C3192"/>
    <w:rsid w:val="005C3A27"/>
    <w:rsid w:val="005C53BD"/>
    <w:rsid w:val="005D2405"/>
    <w:rsid w:val="005D2EBD"/>
    <w:rsid w:val="005D3241"/>
    <w:rsid w:val="005D5121"/>
    <w:rsid w:val="005E606A"/>
    <w:rsid w:val="005F2785"/>
    <w:rsid w:val="005F2845"/>
    <w:rsid w:val="005F313F"/>
    <w:rsid w:val="005F6CA6"/>
    <w:rsid w:val="006038B4"/>
    <w:rsid w:val="006069EF"/>
    <w:rsid w:val="006105D6"/>
    <w:rsid w:val="0061127E"/>
    <w:rsid w:val="00621C08"/>
    <w:rsid w:val="006300C8"/>
    <w:rsid w:val="006303C6"/>
    <w:rsid w:val="00631AA8"/>
    <w:rsid w:val="00631D13"/>
    <w:rsid w:val="0063376C"/>
    <w:rsid w:val="0063409D"/>
    <w:rsid w:val="006401EF"/>
    <w:rsid w:val="00642C83"/>
    <w:rsid w:val="00645202"/>
    <w:rsid w:val="00657E57"/>
    <w:rsid w:val="00661DB3"/>
    <w:rsid w:val="00664E28"/>
    <w:rsid w:val="00665791"/>
    <w:rsid w:val="006658F2"/>
    <w:rsid w:val="00671182"/>
    <w:rsid w:val="006721EF"/>
    <w:rsid w:val="006747A5"/>
    <w:rsid w:val="00683588"/>
    <w:rsid w:val="00683674"/>
    <w:rsid w:val="0068478E"/>
    <w:rsid w:val="00685FA8"/>
    <w:rsid w:val="00690511"/>
    <w:rsid w:val="00692545"/>
    <w:rsid w:val="00693BFD"/>
    <w:rsid w:val="006958AA"/>
    <w:rsid w:val="006A1E50"/>
    <w:rsid w:val="006A561B"/>
    <w:rsid w:val="006B3281"/>
    <w:rsid w:val="006C26CE"/>
    <w:rsid w:val="006C3C64"/>
    <w:rsid w:val="006C3D92"/>
    <w:rsid w:val="006D1E15"/>
    <w:rsid w:val="006D2A3B"/>
    <w:rsid w:val="006D3819"/>
    <w:rsid w:val="006D3F84"/>
    <w:rsid w:val="006E1B5B"/>
    <w:rsid w:val="006E4880"/>
    <w:rsid w:val="006E581F"/>
    <w:rsid w:val="006E5A27"/>
    <w:rsid w:val="006F0CF7"/>
    <w:rsid w:val="006F2700"/>
    <w:rsid w:val="006F2A15"/>
    <w:rsid w:val="00710AC3"/>
    <w:rsid w:val="007118F8"/>
    <w:rsid w:val="00713176"/>
    <w:rsid w:val="007135BC"/>
    <w:rsid w:val="00714806"/>
    <w:rsid w:val="00715DA7"/>
    <w:rsid w:val="00717883"/>
    <w:rsid w:val="00720992"/>
    <w:rsid w:val="00723A95"/>
    <w:rsid w:val="00736003"/>
    <w:rsid w:val="00741C32"/>
    <w:rsid w:val="0074230E"/>
    <w:rsid w:val="007423E1"/>
    <w:rsid w:val="00744725"/>
    <w:rsid w:val="00744ADD"/>
    <w:rsid w:val="0074746A"/>
    <w:rsid w:val="00752C55"/>
    <w:rsid w:val="00755C61"/>
    <w:rsid w:val="00756281"/>
    <w:rsid w:val="00757E1E"/>
    <w:rsid w:val="00761068"/>
    <w:rsid w:val="00762CB2"/>
    <w:rsid w:val="00763866"/>
    <w:rsid w:val="00767B47"/>
    <w:rsid w:val="00767F4C"/>
    <w:rsid w:val="00774818"/>
    <w:rsid w:val="00774FCA"/>
    <w:rsid w:val="007764F4"/>
    <w:rsid w:val="00776FAA"/>
    <w:rsid w:val="007826A1"/>
    <w:rsid w:val="0078333B"/>
    <w:rsid w:val="00787619"/>
    <w:rsid w:val="007906E0"/>
    <w:rsid w:val="007933C4"/>
    <w:rsid w:val="00794159"/>
    <w:rsid w:val="0079421C"/>
    <w:rsid w:val="007960B9"/>
    <w:rsid w:val="007967EA"/>
    <w:rsid w:val="007A0817"/>
    <w:rsid w:val="007A102E"/>
    <w:rsid w:val="007A2883"/>
    <w:rsid w:val="007A2C50"/>
    <w:rsid w:val="007A5106"/>
    <w:rsid w:val="007A633D"/>
    <w:rsid w:val="007A66F6"/>
    <w:rsid w:val="007B61A3"/>
    <w:rsid w:val="007C140A"/>
    <w:rsid w:val="007C6277"/>
    <w:rsid w:val="007C6622"/>
    <w:rsid w:val="007D0BED"/>
    <w:rsid w:val="007D1260"/>
    <w:rsid w:val="007D1A59"/>
    <w:rsid w:val="007D1E0F"/>
    <w:rsid w:val="007D5CC6"/>
    <w:rsid w:val="007D6A4A"/>
    <w:rsid w:val="007D6DB6"/>
    <w:rsid w:val="007E12B2"/>
    <w:rsid w:val="007E4BB1"/>
    <w:rsid w:val="007E5F5A"/>
    <w:rsid w:val="007E633F"/>
    <w:rsid w:val="007F095D"/>
    <w:rsid w:val="007F0B4A"/>
    <w:rsid w:val="007F24B9"/>
    <w:rsid w:val="007F40A6"/>
    <w:rsid w:val="007F453A"/>
    <w:rsid w:val="007F7E1B"/>
    <w:rsid w:val="00803392"/>
    <w:rsid w:val="00805DE4"/>
    <w:rsid w:val="00806FFE"/>
    <w:rsid w:val="00811027"/>
    <w:rsid w:val="008115DC"/>
    <w:rsid w:val="00814661"/>
    <w:rsid w:val="00815083"/>
    <w:rsid w:val="0081689B"/>
    <w:rsid w:val="00822843"/>
    <w:rsid w:val="0082304B"/>
    <w:rsid w:val="0082548F"/>
    <w:rsid w:val="008258BD"/>
    <w:rsid w:val="00835707"/>
    <w:rsid w:val="00841965"/>
    <w:rsid w:val="00843733"/>
    <w:rsid w:val="00850076"/>
    <w:rsid w:val="00851705"/>
    <w:rsid w:val="00853F01"/>
    <w:rsid w:val="0085487E"/>
    <w:rsid w:val="008553B3"/>
    <w:rsid w:val="00857CD9"/>
    <w:rsid w:val="008605BE"/>
    <w:rsid w:val="00861034"/>
    <w:rsid w:val="00863250"/>
    <w:rsid w:val="008647B0"/>
    <w:rsid w:val="00865D35"/>
    <w:rsid w:val="00870061"/>
    <w:rsid w:val="00870C0D"/>
    <w:rsid w:val="00876363"/>
    <w:rsid w:val="00876AC2"/>
    <w:rsid w:val="00885D90"/>
    <w:rsid w:val="00894EC6"/>
    <w:rsid w:val="008A1346"/>
    <w:rsid w:val="008A2F11"/>
    <w:rsid w:val="008A5537"/>
    <w:rsid w:val="008A5C85"/>
    <w:rsid w:val="008A64CC"/>
    <w:rsid w:val="008A665C"/>
    <w:rsid w:val="008B756F"/>
    <w:rsid w:val="008B7892"/>
    <w:rsid w:val="008C4FD7"/>
    <w:rsid w:val="008C595F"/>
    <w:rsid w:val="008C6063"/>
    <w:rsid w:val="008C6AEE"/>
    <w:rsid w:val="008C76A3"/>
    <w:rsid w:val="008D3121"/>
    <w:rsid w:val="008E121E"/>
    <w:rsid w:val="008E5775"/>
    <w:rsid w:val="008F0980"/>
    <w:rsid w:val="008F5623"/>
    <w:rsid w:val="008F5865"/>
    <w:rsid w:val="008F7F21"/>
    <w:rsid w:val="00900FDD"/>
    <w:rsid w:val="00914C51"/>
    <w:rsid w:val="00920A4D"/>
    <w:rsid w:val="00924822"/>
    <w:rsid w:val="00931EBE"/>
    <w:rsid w:val="00932759"/>
    <w:rsid w:val="00934219"/>
    <w:rsid w:val="00936524"/>
    <w:rsid w:val="00942E6B"/>
    <w:rsid w:val="00944B40"/>
    <w:rsid w:val="00946B1A"/>
    <w:rsid w:val="009474F6"/>
    <w:rsid w:val="00956B39"/>
    <w:rsid w:val="00957672"/>
    <w:rsid w:val="009607F7"/>
    <w:rsid w:val="00960E3D"/>
    <w:rsid w:val="0096111F"/>
    <w:rsid w:val="0096180B"/>
    <w:rsid w:val="009629E3"/>
    <w:rsid w:val="00965565"/>
    <w:rsid w:val="009666FF"/>
    <w:rsid w:val="0097593C"/>
    <w:rsid w:val="009804B7"/>
    <w:rsid w:val="009811BC"/>
    <w:rsid w:val="00984107"/>
    <w:rsid w:val="0098596E"/>
    <w:rsid w:val="009903CC"/>
    <w:rsid w:val="00991925"/>
    <w:rsid w:val="00993727"/>
    <w:rsid w:val="00995281"/>
    <w:rsid w:val="00996F72"/>
    <w:rsid w:val="009A1FA2"/>
    <w:rsid w:val="009A61DC"/>
    <w:rsid w:val="009A7EAB"/>
    <w:rsid w:val="009B1BE1"/>
    <w:rsid w:val="009B22A2"/>
    <w:rsid w:val="009B27A6"/>
    <w:rsid w:val="009B4786"/>
    <w:rsid w:val="009B578D"/>
    <w:rsid w:val="009B7B59"/>
    <w:rsid w:val="009B7C7C"/>
    <w:rsid w:val="009B7F34"/>
    <w:rsid w:val="009C030C"/>
    <w:rsid w:val="009C36F7"/>
    <w:rsid w:val="009C370D"/>
    <w:rsid w:val="009C3838"/>
    <w:rsid w:val="009C4056"/>
    <w:rsid w:val="009C5073"/>
    <w:rsid w:val="009D3381"/>
    <w:rsid w:val="009D7466"/>
    <w:rsid w:val="009E063A"/>
    <w:rsid w:val="009E1110"/>
    <w:rsid w:val="009E1E1E"/>
    <w:rsid w:val="009E4AA9"/>
    <w:rsid w:val="009F284E"/>
    <w:rsid w:val="009F5526"/>
    <w:rsid w:val="009F6AB3"/>
    <w:rsid w:val="00A014AF"/>
    <w:rsid w:val="00A0444B"/>
    <w:rsid w:val="00A07634"/>
    <w:rsid w:val="00A12B04"/>
    <w:rsid w:val="00A214AE"/>
    <w:rsid w:val="00A222CB"/>
    <w:rsid w:val="00A23F19"/>
    <w:rsid w:val="00A244D1"/>
    <w:rsid w:val="00A259D5"/>
    <w:rsid w:val="00A279AB"/>
    <w:rsid w:val="00A30603"/>
    <w:rsid w:val="00A334DF"/>
    <w:rsid w:val="00A36FAB"/>
    <w:rsid w:val="00A37513"/>
    <w:rsid w:val="00A41E3A"/>
    <w:rsid w:val="00A429E4"/>
    <w:rsid w:val="00A42CF5"/>
    <w:rsid w:val="00A42F8B"/>
    <w:rsid w:val="00A43C00"/>
    <w:rsid w:val="00A451A3"/>
    <w:rsid w:val="00A474EE"/>
    <w:rsid w:val="00A52276"/>
    <w:rsid w:val="00A53CAA"/>
    <w:rsid w:val="00A559D0"/>
    <w:rsid w:val="00A575B5"/>
    <w:rsid w:val="00A634B1"/>
    <w:rsid w:val="00A6624E"/>
    <w:rsid w:val="00A66628"/>
    <w:rsid w:val="00A67530"/>
    <w:rsid w:val="00A708A1"/>
    <w:rsid w:val="00A72D8A"/>
    <w:rsid w:val="00A73DA6"/>
    <w:rsid w:val="00A807A3"/>
    <w:rsid w:val="00A817AC"/>
    <w:rsid w:val="00A82655"/>
    <w:rsid w:val="00A82F82"/>
    <w:rsid w:val="00A84216"/>
    <w:rsid w:val="00A84498"/>
    <w:rsid w:val="00A86A0D"/>
    <w:rsid w:val="00A92FE6"/>
    <w:rsid w:val="00A94CB7"/>
    <w:rsid w:val="00A9515B"/>
    <w:rsid w:val="00A9697F"/>
    <w:rsid w:val="00A96EFC"/>
    <w:rsid w:val="00AA10B1"/>
    <w:rsid w:val="00AA1F69"/>
    <w:rsid w:val="00AB08C8"/>
    <w:rsid w:val="00AB5961"/>
    <w:rsid w:val="00AB6E12"/>
    <w:rsid w:val="00AB77DE"/>
    <w:rsid w:val="00AB7C7D"/>
    <w:rsid w:val="00AC1EE7"/>
    <w:rsid w:val="00AC5C77"/>
    <w:rsid w:val="00AC6EF0"/>
    <w:rsid w:val="00AD298D"/>
    <w:rsid w:val="00AD3BC7"/>
    <w:rsid w:val="00AD735F"/>
    <w:rsid w:val="00AD7586"/>
    <w:rsid w:val="00AD7A91"/>
    <w:rsid w:val="00AF1942"/>
    <w:rsid w:val="00AF62ED"/>
    <w:rsid w:val="00AF7ACF"/>
    <w:rsid w:val="00B00FF0"/>
    <w:rsid w:val="00B034B5"/>
    <w:rsid w:val="00B04F35"/>
    <w:rsid w:val="00B06E19"/>
    <w:rsid w:val="00B1259B"/>
    <w:rsid w:val="00B14EAC"/>
    <w:rsid w:val="00B21A60"/>
    <w:rsid w:val="00B22DC4"/>
    <w:rsid w:val="00B2313D"/>
    <w:rsid w:val="00B2501C"/>
    <w:rsid w:val="00B373E0"/>
    <w:rsid w:val="00B41995"/>
    <w:rsid w:val="00B41D23"/>
    <w:rsid w:val="00B5565A"/>
    <w:rsid w:val="00B5795D"/>
    <w:rsid w:val="00B60A1F"/>
    <w:rsid w:val="00B624DE"/>
    <w:rsid w:val="00B6323C"/>
    <w:rsid w:val="00B6718E"/>
    <w:rsid w:val="00B70FA0"/>
    <w:rsid w:val="00B74AB4"/>
    <w:rsid w:val="00B75F02"/>
    <w:rsid w:val="00B778AF"/>
    <w:rsid w:val="00B77CEC"/>
    <w:rsid w:val="00B81083"/>
    <w:rsid w:val="00B81663"/>
    <w:rsid w:val="00B82FC9"/>
    <w:rsid w:val="00B838B9"/>
    <w:rsid w:val="00B83FD9"/>
    <w:rsid w:val="00B85335"/>
    <w:rsid w:val="00B877F3"/>
    <w:rsid w:val="00B90CB6"/>
    <w:rsid w:val="00B93F00"/>
    <w:rsid w:val="00B96296"/>
    <w:rsid w:val="00BA3675"/>
    <w:rsid w:val="00BB0DD0"/>
    <w:rsid w:val="00BB1459"/>
    <w:rsid w:val="00BB33C9"/>
    <w:rsid w:val="00BB3EC4"/>
    <w:rsid w:val="00BB4927"/>
    <w:rsid w:val="00BD6A2D"/>
    <w:rsid w:val="00BE52C0"/>
    <w:rsid w:val="00BE5582"/>
    <w:rsid w:val="00BE6368"/>
    <w:rsid w:val="00BF45ED"/>
    <w:rsid w:val="00BF7EC2"/>
    <w:rsid w:val="00C01380"/>
    <w:rsid w:val="00C045C2"/>
    <w:rsid w:val="00C05526"/>
    <w:rsid w:val="00C05E53"/>
    <w:rsid w:val="00C1028D"/>
    <w:rsid w:val="00C15374"/>
    <w:rsid w:val="00C15BB4"/>
    <w:rsid w:val="00C219C0"/>
    <w:rsid w:val="00C27171"/>
    <w:rsid w:val="00C350A4"/>
    <w:rsid w:val="00C41FCF"/>
    <w:rsid w:val="00C44064"/>
    <w:rsid w:val="00C51644"/>
    <w:rsid w:val="00C56330"/>
    <w:rsid w:val="00C605F3"/>
    <w:rsid w:val="00C67DB2"/>
    <w:rsid w:val="00C705AF"/>
    <w:rsid w:val="00C73AEF"/>
    <w:rsid w:val="00C73D86"/>
    <w:rsid w:val="00C7511D"/>
    <w:rsid w:val="00C75F58"/>
    <w:rsid w:val="00C8004F"/>
    <w:rsid w:val="00C823C8"/>
    <w:rsid w:val="00C82B57"/>
    <w:rsid w:val="00C875CD"/>
    <w:rsid w:val="00C87C1B"/>
    <w:rsid w:val="00C937FA"/>
    <w:rsid w:val="00C94214"/>
    <w:rsid w:val="00C96CE1"/>
    <w:rsid w:val="00CA0716"/>
    <w:rsid w:val="00CA0D67"/>
    <w:rsid w:val="00CA3FDA"/>
    <w:rsid w:val="00CA4261"/>
    <w:rsid w:val="00CA6212"/>
    <w:rsid w:val="00CA7621"/>
    <w:rsid w:val="00CB2C5F"/>
    <w:rsid w:val="00CB2D14"/>
    <w:rsid w:val="00CB2D1E"/>
    <w:rsid w:val="00CC14BC"/>
    <w:rsid w:val="00CC3D8F"/>
    <w:rsid w:val="00CC65A2"/>
    <w:rsid w:val="00CC6903"/>
    <w:rsid w:val="00CD1C88"/>
    <w:rsid w:val="00CD53CD"/>
    <w:rsid w:val="00CD7113"/>
    <w:rsid w:val="00CE1CF4"/>
    <w:rsid w:val="00CE4002"/>
    <w:rsid w:val="00CE587F"/>
    <w:rsid w:val="00CE5E44"/>
    <w:rsid w:val="00CF18FD"/>
    <w:rsid w:val="00CF216D"/>
    <w:rsid w:val="00D01900"/>
    <w:rsid w:val="00D01E07"/>
    <w:rsid w:val="00D03B49"/>
    <w:rsid w:val="00D04674"/>
    <w:rsid w:val="00D16DE4"/>
    <w:rsid w:val="00D210FF"/>
    <w:rsid w:val="00D23438"/>
    <w:rsid w:val="00D2409D"/>
    <w:rsid w:val="00D24504"/>
    <w:rsid w:val="00D252ED"/>
    <w:rsid w:val="00D30D75"/>
    <w:rsid w:val="00D32039"/>
    <w:rsid w:val="00D322D4"/>
    <w:rsid w:val="00D34163"/>
    <w:rsid w:val="00D407AE"/>
    <w:rsid w:val="00D435C3"/>
    <w:rsid w:val="00D43E9F"/>
    <w:rsid w:val="00D45FD3"/>
    <w:rsid w:val="00D473B0"/>
    <w:rsid w:val="00D50031"/>
    <w:rsid w:val="00D53411"/>
    <w:rsid w:val="00D54DF3"/>
    <w:rsid w:val="00D55FA4"/>
    <w:rsid w:val="00D61419"/>
    <w:rsid w:val="00D6440F"/>
    <w:rsid w:val="00D64A8F"/>
    <w:rsid w:val="00D64FFA"/>
    <w:rsid w:val="00D66A3B"/>
    <w:rsid w:val="00D673B7"/>
    <w:rsid w:val="00D7796A"/>
    <w:rsid w:val="00D82D8B"/>
    <w:rsid w:val="00D84173"/>
    <w:rsid w:val="00D9078C"/>
    <w:rsid w:val="00D910A9"/>
    <w:rsid w:val="00D96B83"/>
    <w:rsid w:val="00D973AD"/>
    <w:rsid w:val="00DA0663"/>
    <w:rsid w:val="00DA12D8"/>
    <w:rsid w:val="00DA1EBB"/>
    <w:rsid w:val="00DA43C7"/>
    <w:rsid w:val="00DA5E76"/>
    <w:rsid w:val="00DB0E73"/>
    <w:rsid w:val="00DB1A4E"/>
    <w:rsid w:val="00DB2497"/>
    <w:rsid w:val="00DB63E0"/>
    <w:rsid w:val="00DB761D"/>
    <w:rsid w:val="00DC3E34"/>
    <w:rsid w:val="00DC4AA0"/>
    <w:rsid w:val="00DC71D9"/>
    <w:rsid w:val="00DC788C"/>
    <w:rsid w:val="00DD19C0"/>
    <w:rsid w:val="00DD1E2A"/>
    <w:rsid w:val="00DD60DA"/>
    <w:rsid w:val="00DD70BD"/>
    <w:rsid w:val="00DE00B4"/>
    <w:rsid w:val="00DE05C3"/>
    <w:rsid w:val="00DE0A1D"/>
    <w:rsid w:val="00DE12B2"/>
    <w:rsid w:val="00DE5A97"/>
    <w:rsid w:val="00DE7A6F"/>
    <w:rsid w:val="00DF2C58"/>
    <w:rsid w:val="00E00F53"/>
    <w:rsid w:val="00E014C4"/>
    <w:rsid w:val="00E0155B"/>
    <w:rsid w:val="00E026F3"/>
    <w:rsid w:val="00E05515"/>
    <w:rsid w:val="00E06517"/>
    <w:rsid w:val="00E076AC"/>
    <w:rsid w:val="00E07A11"/>
    <w:rsid w:val="00E10B76"/>
    <w:rsid w:val="00E2028E"/>
    <w:rsid w:val="00E23747"/>
    <w:rsid w:val="00E23905"/>
    <w:rsid w:val="00E343E2"/>
    <w:rsid w:val="00E37F1A"/>
    <w:rsid w:val="00E43785"/>
    <w:rsid w:val="00E47C3E"/>
    <w:rsid w:val="00E54FDC"/>
    <w:rsid w:val="00E7097A"/>
    <w:rsid w:val="00E70F60"/>
    <w:rsid w:val="00E742D7"/>
    <w:rsid w:val="00E77ABF"/>
    <w:rsid w:val="00E80C52"/>
    <w:rsid w:val="00E82636"/>
    <w:rsid w:val="00E8670E"/>
    <w:rsid w:val="00E867A0"/>
    <w:rsid w:val="00E87BFE"/>
    <w:rsid w:val="00E90867"/>
    <w:rsid w:val="00E924CF"/>
    <w:rsid w:val="00E96D53"/>
    <w:rsid w:val="00EA1D42"/>
    <w:rsid w:val="00EA4B8E"/>
    <w:rsid w:val="00EB17F7"/>
    <w:rsid w:val="00EB494F"/>
    <w:rsid w:val="00EB5C90"/>
    <w:rsid w:val="00EC370D"/>
    <w:rsid w:val="00EC3F14"/>
    <w:rsid w:val="00EC528F"/>
    <w:rsid w:val="00EC634E"/>
    <w:rsid w:val="00EC77DA"/>
    <w:rsid w:val="00ED5EC6"/>
    <w:rsid w:val="00ED6162"/>
    <w:rsid w:val="00EE10A1"/>
    <w:rsid w:val="00EE2423"/>
    <w:rsid w:val="00EE47F9"/>
    <w:rsid w:val="00EE5E9B"/>
    <w:rsid w:val="00EE7FE1"/>
    <w:rsid w:val="00EF029A"/>
    <w:rsid w:val="00EF4BB8"/>
    <w:rsid w:val="00F115E5"/>
    <w:rsid w:val="00F11D6F"/>
    <w:rsid w:val="00F12781"/>
    <w:rsid w:val="00F20B7D"/>
    <w:rsid w:val="00F2101C"/>
    <w:rsid w:val="00F235B8"/>
    <w:rsid w:val="00F33D99"/>
    <w:rsid w:val="00F40436"/>
    <w:rsid w:val="00F407A0"/>
    <w:rsid w:val="00F41D05"/>
    <w:rsid w:val="00F44660"/>
    <w:rsid w:val="00F47D01"/>
    <w:rsid w:val="00F5323D"/>
    <w:rsid w:val="00F537D8"/>
    <w:rsid w:val="00F54A36"/>
    <w:rsid w:val="00F577B8"/>
    <w:rsid w:val="00F6002E"/>
    <w:rsid w:val="00F6111F"/>
    <w:rsid w:val="00F617CA"/>
    <w:rsid w:val="00F62929"/>
    <w:rsid w:val="00F630A9"/>
    <w:rsid w:val="00F66AAE"/>
    <w:rsid w:val="00F704EA"/>
    <w:rsid w:val="00F725B8"/>
    <w:rsid w:val="00F73B4D"/>
    <w:rsid w:val="00F754F3"/>
    <w:rsid w:val="00F81D95"/>
    <w:rsid w:val="00F81FDB"/>
    <w:rsid w:val="00F8684F"/>
    <w:rsid w:val="00F909F6"/>
    <w:rsid w:val="00F91026"/>
    <w:rsid w:val="00F933C8"/>
    <w:rsid w:val="00F940FE"/>
    <w:rsid w:val="00FA174D"/>
    <w:rsid w:val="00FA2913"/>
    <w:rsid w:val="00FA5F97"/>
    <w:rsid w:val="00FA70AC"/>
    <w:rsid w:val="00FA7DFE"/>
    <w:rsid w:val="00FB0900"/>
    <w:rsid w:val="00FB450C"/>
    <w:rsid w:val="00FB4C14"/>
    <w:rsid w:val="00FB5ACE"/>
    <w:rsid w:val="00FB6E36"/>
    <w:rsid w:val="00FC2C7B"/>
    <w:rsid w:val="00FC2D80"/>
    <w:rsid w:val="00FC4AFC"/>
    <w:rsid w:val="00FD4B34"/>
    <w:rsid w:val="00FE3B8B"/>
    <w:rsid w:val="00FF3F2B"/>
    <w:rsid w:val="00FF7AB3"/>
    <w:rsid w:val="02042C7A"/>
    <w:rsid w:val="026E33D3"/>
    <w:rsid w:val="03650EEF"/>
    <w:rsid w:val="03851A65"/>
    <w:rsid w:val="03955938"/>
    <w:rsid w:val="06425758"/>
    <w:rsid w:val="06A108D4"/>
    <w:rsid w:val="06CE2D8A"/>
    <w:rsid w:val="07541DF2"/>
    <w:rsid w:val="08EF19E6"/>
    <w:rsid w:val="094E5FAD"/>
    <w:rsid w:val="09BA0D2A"/>
    <w:rsid w:val="0A4B662E"/>
    <w:rsid w:val="0B0D7931"/>
    <w:rsid w:val="0B2F3055"/>
    <w:rsid w:val="0BB002EF"/>
    <w:rsid w:val="0C047F68"/>
    <w:rsid w:val="0C9A5453"/>
    <w:rsid w:val="0CA74C10"/>
    <w:rsid w:val="0CC17EB8"/>
    <w:rsid w:val="0D3A049B"/>
    <w:rsid w:val="0E525601"/>
    <w:rsid w:val="0F3C168E"/>
    <w:rsid w:val="0FC66092"/>
    <w:rsid w:val="118F3460"/>
    <w:rsid w:val="11BF26D8"/>
    <w:rsid w:val="12024A48"/>
    <w:rsid w:val="14516C5E"/>
    <w:rsid w:val="14C61701"/>
    <w:rsid w:val="16520AA8"/>
    <w:rsid w:val="17692517"/>
    <w:rsid w:val="18817B08"/>
    <w:rsid w:val="191E66E4"/>
    <w:rsid w:val="1939341B"/>
    <w:rsid w:val="1BD1414A"/>
    <w:rsid w:val="1BEE787C"/>
    <w:rsid w:val="1C4C333F"/>
    <w:rsid w:val="1C644E8E"/>
    <w:rsid w:val="1DCB58BC"/>
    <w:rsid w:val="1E0B2101"/>
    <w:rsid w:val="1EB037E7"/>
    <w:rsid w:val="204434B1"/>
    <w:rsid w:val="206C25A0"/>
    <w:rsid w:val="21751761"/>
    <w:rsid w:val="217E67AF"/>
    <w:rsid w:val="22E44565"/>
    <w:rsid w:val="231F07F7"/>
    <w:rsid w:val="23AF4BDD"/>
    <w:rsid w:val="23C020F4"/>
    <w:rsid w:val="24E01D23"/>
    <w:rsid w:val="26824FA4"/>
    <w:rsid w:val="29175BA7"/>
    <w:rsid w:val="29701CE6"/>
    <w:rsid w:val="2B490B6C"/>
    <w:rsid w:val="2BE23DBA"/>
    <w:rsid w:val="2C9B4289"/>
    <w:rsid w:val="2CE816E9"/>
    <w:rsid w:val="2CF04894"/>
    <w:rsid w:val="2D163018"/>
    <w:rsid w:val="2F1D3129"/>
    <w:rsid w:val="2F5A77C8"/>
    <w:rsid w:val="2FCF37A4"/>
    <w:rsid w:val="31157721"/>
    <w:rsid w:val="32042CE8"/>
    <w:rsid w:val="32544B46"/>
    <w:rsid w:val="32726E93"/>
    <w:rsid w:val="34545869"/>
    <w:rsid w:val="34C92CFD"/>
    <w:rsid w:val="34D97A19"/>
    <w:rsid w:val="351F79D4"/>
    <w:rsid w:val="36133A35"/>
    <w:rsid w:val="366211A7"/>
    <w:rsid w:val="37104FB5"/>
    <w:rsid w:val="37150516"/>
    <w:rsid w:val="373C01F6"/>
    <w:rsid w:val="37E30E0B"/>
    <w:rsid w:val="380751C6"/>
    <w:rsid w:val="38C52770"/>
    <w:rsid w:val="390A69C7"/>
    <w:rsid w:val="39522BCF"/>
    <w:rsid w:val="396C57C4"/>
    <w:rsid w:val="39F27BC9"/>
    <w:rsid w:val="3A404585"/>
    <w:rsid w:val="3A49333B"/>
    <w:rsid w:val="3A4B4FCB"/>
    <w:rsid w:val="3A9F5E1B"/>
    <w:rsid w:val="3B0C603B"/>
    <w:rsid w:val="3C132C8E"/>
    <w:rsid w:val="3C2C3FC6"/>
    <w:rsid w:val="3C5D5EF9"/>
    <w:rsid w:val="3CA10A2B"/>
    <w:rsid w:val="3D516AD6"/>
    <w:rsid w:val="3D7458D5"/>
    <w:rsid w:val="3E6E1D65"/>
    <w:rsid w:val="3E942812"/>
    <w:rsid w:val="3E966EB0"/>
    <w:rsid w:val="3FA472FC"/>
    <w:rsid w:val="3FCC1080"/>
    <w:rsid w:val="407C1C4A"/>
    <w:rsid w:val="412070D7"/>
    <w:rsid w:val="425B3802"/>
    <w:rsid w:val="42F9004E"/>
    <w:rsid w:val="43CC71D7"/>
    <w:rsid w:val="45661BB1"/>
    <w:rsid w:val="459534D9"/>
    <w:rsid w:val="45B075D0"/>
    <w:rsid w:val="46774EDF"/>
    <w:rsid w:val="46B7353C"/>
    <w:rsid w:val="46D96789"/>
    <w:rsid w:val="4739247C"/>
    <w:rsid w:val="48040D35"/>
    <w:rsid w:val="489735D5"/>
    <w:rsid w:val="489F12DF"/>
    <w:rsid w:val="498C33DC"/>
    <w:rsid w:val="49CD486C"/>
    <w:rsid w:val="49E632D7"/>
    <w:rsid w:val="4A7516AB"/>
    <w:rsid w:val="4A864ED4"/>
    <w:rsid w:val="4B101B0A"/>
    <w:rsid w:val="4B5137AD"/>
    <w:rsid w:val="4BB360EE"/>
    <w:rsid w:val="4C183BC7"/>
    <w:rsid w:val="4C88740B"/>
    <w:rsid w:val="4D3B3C2A"/>
    <w:rsid w:val="4EE44B8B"/>
    <w:rsid w:val="4F24438D"/>
    <w:rsid w:val="4FEA7E7E"/>
    <w:rsid w:val="50975F0C"/>
    <w:rsid w:val="511A6F14"/>
    <w:rsid w:val="52C43404"/>
    <w:rsid w:val="53616121"/>
    <w:rsid w:val="53C8751E"/>
    <w:rsid w:val="54697B9F"/>
    <w:rsid w:val="548F78C2"/>
    <w:rsid w:val="54C74E4D"/>
    <w:rsid w:val="57464A0F"/>
    <w:rsid w:val="57F62E6E"/>
    <w:rsid w:val="58077836"/>
    <w:rsid w:val="586001A5"/>
    <w:rsid w:val="589C4531"/>
    <w:rsid w:val="58BB6CE4"/>
    <w:rsid w:val="59D14862"/>
    <w:rsid w:val="59E64FB5"/>
    <w:rsid w:val="5B6561BD"/>
    <w:rsid w:val="5B9378F5"/>
    <w:rsid w:val="5C133AE7"/>
    <w:rsid w:val="5C9254A6"/>
    <w:rsid w:val="5D630768"/>
    <w:rsid w:val="5D9134E5"/>
    <w:rsid w:val="60952602"/>
    <w:rsid w:val="614F7E87"/>
    <w:rsid w:val="61C20DA8"/>
    <w:rsid w:val="61DB316E"/>
    <w:rsid w:val="62C40723"/>
    <w:rsid w:val="637B649B"/>
    <w:rsid w:val="64B03A3C"/>
    <w:rsid w:val="66256384"/>
    <w:rsid w:val="66CD75B1"/>
    <w:rsid w:val="66CE0FD0"/>
    <w:rsid w:val="66DE4091"/>
    <w:rsid w:val="68016B27"/>
    <w:rsid w:val="68502047"/>
    <w:rsid w:val="695C4B95"/>
    <w:rsid w:val="69737ECF"/>
    <w:rsid w:val="699146C8"/>
    <w:rsid w:val="69CA159D"/>
    <w:rsid w:val="6B9B32A4"/>
    <w:rsid w:val="6BE34D5E"/>
    <w:rsid w:val="6C5E3CB8"/>
    <w:rsid w:val="6C81657A"/>
    <w:rsid w:val="6D5E446F"/>
    <w:rsid w:val="6D6D7438"/>
    <w:rsid w:val="6E474EE0"/>
    <w:rsid w:val="6EE42EC5"/>
    <w:rsid w:val="6EE848BA"/>
    <w:rsid w:val="6F0F728E"/>
    <w:rsid w:val="6F9C309E"/>
    <w:rsid w:val="70B62505"/>
    <w:rsid w:val="70B860A5"/>
    <w:rsid w:val="71186AFC"/>
    <w:rsid w:val="738F1FF6"/>
    <w:rsid w:val="75E83F01"/>
    <w:rsid w:val="77822D91"/>
    <w:rsid w:val="77A65320"/>
    <w:rsid w:val="794F52B3"/>
    <w:rsid w:val="7B7F468B"/>
    <w:rsid w:val="7C7A4DDF"/>
    <w:rsid w:val="7D376D33"/>
    <w:rsid w:val="7E6013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7"/>
    <w:unhideWhenUsed/>
    <w:qFormat/>
    <w:uiPriority w:val="99"/>
    <w:rPr>
      <w:rFonts w:ascii="宋体" w:hAnsi="Courier New" w:cs="Courier New"/>
      <w:szCs w:val="21"/>
    </w:rPr>
  </w:style>
  <w:style w:type="paragraph" w:styleId="3">
    <w:name w:val="Balloon Text"/>
    <w:basedOn w:val="1"/>
    <w:link w:val="15"/>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FollowedHyperlink"/>
    <w:basedOn w:val="7"/>
    <w:semiHidden/>
    <w:unhideWhenUsed/>
    <w:qFormat/>
    <w:uiPriority w:val="99"/>
    <w:rPr>
      <w:color w:val="0667AC"/>
      <w:u w:val="none"/>
    </w:rPr>
  </w:style>
  <w:style w:type="character" w:styleId="10">
    <w:name w:val="Emphasis"/>
    <w:basedOn w:val="7"/>
    <w:qFormat/>
    <w:uiPriority w:val="20"/>
    <w:rPr>
      <w:color w:val="CC0000"/>
    </w:rPr>
  </w:style>
  <w:style w:type="character" w:styleId="11">
    <w:name w:val="Hyperlink"/>
    <w:basedOn w:val="7"/>
    <w:unhideWhenUsed/>
    <w:qFormat/>
    <w:uiPriority w:val="99"/>
    <w:rPr>
      <w:color w:val="0000FF" w:themeColor="hyperlink"/>
      <w:u w:val="single"/>
    </w:rPr>
  </w:style>
  <w:style w:type="character" w:styleId="12">
    <w:name w:val="HTML Cite"/>
    <w:basedOn w:val="7"/>
    <w:semiHidden/>
    <w:unhideWhenUsed/>
    <w:qFormat/>
    <w:uiPriority w:val="99"/>
    <w:rPr>
      <w:color w:val="008000"/>
    </w:rPr>
  </w:style>
  <w:style w:type="character" w:customStyle="1" w:styleId="13">
    <w:name w:val="页眉 Char"/>
    <w:basedOn w:val="7"/>
    <w:link w:val="5"/>
    <w:semiHidden/>
    <w:qFormat/>
    <w:uiPriority w:val="99"/>
    <w:rPr>
      <w:rFonts w:ascii="Times New Roman" w:hAnsi="Times New Roman" w:eastAsia="宋体" w:cs="Times New Roman"/>
      <w:sz w:val="18"/>
      <w:szCs w:val="18"/>
    </w:rPr>
  </w:style>
  <w:style w:type="character" w:customStyle="1" w:styleId="14">
    <w:name w:val="页脚 Char"/>
    <w:basedOn w:val="7"/>
    <w:link w:val="4"/>
    <w:semiHidden/>
    <w:qFormat/>
    <w:uiPriority w:val="99"/>
    <w:rPr>
      <w:rFonts w:ascii="Times New Roman" w:hAnsi="Times New Roman" w:eastAsia="宋体" w:cs="Times New Roman"/>
      <w:sz w:val="18"/>
      <w:szCs w:val="18"/>
    </w:rPr>
  </w:style>
  <w:style w:type="character" w:customStyle="1" w:styleId="15">
    <w:name w:val="批注框文本 Char"/>
    <w:basedOn w:val="7"/>
    <w:link w:val="3"/>
    <w:semiHidden/>
    <w:qFormat/>
    <w:uiPriority w:val="99"/>
    <w:rPr>
      <w:rFonts w:ascii="Times New Roman" w:hAnsi="Times New Roman"/>
      <w:kern w:val="2"/>
      <w:sz w:val="18"/>
      <w:szCs w:val="18"/>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纯文本 Char"/>
    <w:basedOn w:val="7"/>
    <w:link w:val="2"/>
    <w:qFormat/>
    <w:uiPriority w:val="99"/>
    <w:rPr>
      <w:rFonts w:ascii="宋体" w:hAnsi="Courier New" w:cs="Courier New"/>
      <w:kern w:val="2"/>
      <w:sz w:val="21"/>
      <w:szCs w:val="21"/>
    </w:rPr>
  </w:style>
  <w:style w:type="character" w:customStyle="1" w:styleId="18">
    <w:name w:val="c-icon14"/>
    <w:basedOn w:val="7"/>
    <w:qFormat/>
    <w:uiPriority w:val="0"/>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0">
    <w:name w:val="hover24"/>
    <w:basedOn w:val="7"/>
    <w:qFormat/>
    <w:uiPriority w:val="0"/>
  </w:style>
  <w:style w:type="character" w:customStyle="1" w:styleId="21">
    <w:name w:val="hover25"/>
    <w:basedOn w:val="7"/>
    <w:qFormat/>
    <w:uiPriority w:val="0"/>
    <w:rPr>
      <w:color w:val="315EFB"/>
    </w:rPr>
  </w:style>
  <w:style w:type="character" w:customStyle="1" w:styleId="22">
    <w:name w:val="c-icon28"/>
    <w:basedOn w:val="7"/>
    <w:qFormat/>
    <w:uiPriority w:val="0"/>
  </w:style>
  <w:style w:type="character" w:customStyle="1" w:styleId="23">
    <w:name w:val="trbanv3"/>
    <w:basedOn w:val="7"/>
    <w:qFormat/>
    <w:uiPriority w:val="0"/>
  </w:style>
  <w:style w:type="character" w:customStyle="1" w:styleId="24">
    <w:name w:val="c-icon26"/>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D1287-130F-49A9-BB43-DFFA3DFF8E5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553</Words>
  <Characters>3155</Characters>
  <Lines>26</Lines>
  <Paragraphs>7</Paragraphs>
  <TotalTime>259</TotalTime>
  <ScaleCrop>false</ScaleCrop>
  <LinksUpToDate>false</LinksUpToDate>
  <CharactersWithSpaces>3701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2018-12-13T07:07:00Z</dcterms:created>
  <dc:creator>User</dc:creator>
  <cp:lastModifiedBy>hero</cp:lastModifiedBy>
  <cp:lastPrinted>2020-09-07T02:00:00Z</cp:lastPrinted>
  <dcterms:modified xsi:type="dcterms:W3CDTF">2020-09-07T06:52:00Z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