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480" w:firstLineChars="200"/>
        <w:rPr>
          <w:rFonts w:ascii="宋体"/>
          <w:bCs/>
          <w:iCs/>
          <w:sz w:val="24"/>
        </w:rPr>
      </w:pPr>
      <w:r>
        <w:rPr>
          <w:rFonts w:hint="eastAsia" w:ascii="宋体" w:hAnsi="宋体"/>
          <w:bCs/>
          <w:iCs/>
          <w:sz w:val="24"/>
        </w:rPr>
        <w:t>证券代码：300773</w:t>
      </w:r>
      <w:r>
        <w:rPr>
          <w:rFonts w:ascii="宋体" w:hAnsi="宋体"/>
          <w:bCs/>
          <w:iCs/>
          <w:sz w:val="24"/>
        </w:rPr>
        <w:t xml:space="preserve">                                  </w:t>
      </w:r>
      <w:r>
        <w:rPr>
          <w:rFonts w:hint="eastAsia" w:ascii="宋体" w:hAnsi="宋体"/>
          <w:bCs/>
          <w:iCs/>
          <w:sz w:val="24"/>
        </w:rPr>
        <w:t>证券简称：拉卡拉</w:t>
      </w:r>
    </w:p>
    <w:p>
      <w:pPr>
        <w:spacing w:before="312" w:beforeLines="100" w:after="312" w:afterLines="100" w:line="400" w:lineRule="exact"/>
        <w:ind w:firstLine="482" w:firstLineChars="200"/>
        <w:jc w:val="center"/>
        <w:rPr>
          <w:rFonts w:ascii="宋体"/>
          <w:b/>
          <w:bCs/>
          <w:iCs/>
          <w:sz w:val="24"/>
          <w:szCs w:val="24"/>
        </w:rPr>
      </w:pPr>
      <w:r>
        <w:rPr>
          <w:rFonts w:hint="eastAsia" w:ascii="宋体" w:hAnsi="宋体"/>
          <w:b/>
          <w:bCs/>
          <w:iCs/>
          <w:sz w:val="24"/>
          <w:szCs w:val="24"/>
        </w:rPr>
        <w:t>拉卡拉支付股份</w:t>
      </w:r>
      <w:r>
        <w:rPr>
          <w:rFonts w:hint="eastAsia" w:ascii="宋体" w:hAnsi="宋体"/>
          <w:b/>
          <w:bCs/>
          <w:iCs/>
          <w:sz w:val="24"/>
          <w:szCs w:val="24"/>
          <w:lang w:val="en-US" w:eastAsia="zh-CN"/>
        </w:rPr>
        <w:t>有限</w:t>
      </w:r>
      <w:r>
        <w:rPr>
          <w:rFonts w:hint="eastAsia" w:ascii="宋体" w:hAnsi="宋体"/>
          <w:b/>
          <w:bCs/>
          <w:iCs/>
          <w:sz w:val="24"/>
          <w:szCs w:val="24"/>
        </w:rPr>
        <w:t>公司投资者关系活动记录表</w:t>
      </w:r>
      <w:bookmarkStart w:id="0" w:name="_GoBack"/>
      <w:bookmarkEnd w:id="0"/>
    </w:p>
    <w:p>
      <w:pPr>
        <w:spacing w:line="400" w:lineRule="exact"/>
        <w:ind w:firstLine="480" w:firstLineChars="200"/>
        <w:jc w:val="right"/>
        <w:rPr>
          <w:rFonts w:ascii="宋体"/>
          <w:bCs/>
          <w:iCs/>
          <w:sz w:val="24"/>
          <w:szCs w:val="24"/>
        </w:rPr>
      </w:pPr>
      <w:r>
        <w:rPr>
          <w:rFonts w:hint="eastAsia" w:ascii="宋体" w:hAnsi="宋体"/>
          <w:bCs/>
          <w:iCs/>
          <w:sz w:val="24"/>
          <w:szCs w:val="24"/>
        </w:rPr>
        <w:t>编号：</w:t>
      </w:r>
      <w:r>
        <w:rPr>
          <w:rFonts w:ascii="宋体" w:hAnsi="宋体"/>
          <w:bCs/>
          <w:iCs/>
          <w:sz w:val="24"/>
          <w:szCs w:val="24"/>
        </w:rPr>
        <w:t>20200908001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tLeast"/>
              <w:jc w:val="center"/>
              <w:rPr>
                <w:rFonts w:ascii="宋体" w:hAnsi="宋体"/>
                <w:b/>
                <w:bCs/>
                <w:iCs/>
                <w:sz w:val="24"/>
                <w:szCs w:val="24"/>
              </w:rPr>
            </w:pPr>
            <w:r>
              <w:rPr>
                <w:rFonts w:hint="eastAsia" w:ascii="宋体" w:hAnsi="宋体"/>
                <w:b/>
                <w:bCs/>
                <w:iCs/>
                <w:sz w:val="24"/>
                <w:szCs w:val="24"/>
              </w:rPr>
              <w:t>投资者关系</w:t>
            </w:r>
          </w:p>
          <w:p>
            <w:pPr>
              <w:spacing w:line="480" w:lineRule="atLeast"/>
              <w:jc w:val="center"/>
              <w:rPr>
                <w:rFonts w:ascii="宋体"/>
                <w:b/>
                <w:bCs/>
                <w:iCs/>
                <w:sz w:val="24"/>
                <w:szCs w:val="24"/>
              </w:rPr>
            </w:pPr>
            <w:r>
              <w:rPr>
                <w:rFonts w:hint="eastAsia" w:ascii="宋体" w:hAnsi="宋体"/>
                <w:b/>
                <w:bCs/>
                <w:iCs/>
                <w:sz w:val="24"/>
                <w:szCs w:val="24"/>
              </w:rPr>
              <w:t>活动类别</w:t>
            </w:r>
          </w:p>
        </w:tc>
        <w:tc>
          <w:tcPr>
            <w:tcW w:w="6713" w:type="dxa"/>
          </w:tcPr>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特定对象调研</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分析师会议</w:t>
            </w:r>
          </w:p>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媒体采访</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业绩说明会</w:t>
            </w:r>
          </w:p>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新闻发布会</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bCs/>
                <w:iCs/>
                <w:sz w:val="24"/>
                <w:szCs w:val="24"/>
              </w:rPr>
              <w:tab/>
            </w:r>
          </w:p>
          <w:p>
            <w:pPr>
              <w:tabs>
                <w:tab w:val="center" w:pos="3199"/>
              </w:tabs>
              <w:spacing w:line="480" w:lineRule="atLeast"/>
              <w:ind w:firstLine="480" w:firstLineChars="200"/>
              <w:rPr>
                <w:rFonts w:ascii="宋体"/>
                <w:bCs/>
                <w:iCs/>
                <w:sz w:val="24"/>
                <w:szCs w:val="24"/>
              </w:rPr>
            </w:pPr>
            <w:r>
              <w:rPr>
                <w:rFonts w:ascii="Segoe UI Symbol" w:hAnsi="Segoe UI Symbol" w:cs="Segoe UI Symbol"/>
                <w:bCs/>
                <w:iCs/>
                <w:sz w:val="24"/>
                <w:szCs w:val="24"/>
              </w:rPr>
              <w:t>☑</w:t>
            </w:r>
            <w:r>
              <w:rPr>
                <w:rFonts w:hint="eastAsia" w:ascii="宋体" w:hAnsi="宋体"/>
                <w:sz w:val="24"/>
                <w:szCs w:val="24"/>
              </w:rPr>
              <w:t>其他</w:t>
            </w:r>
            <w:r>
              <w:rPr>
                <w:rFonts w:ascii="宋体" w:hAnsi="宋体"/>
                <w:sz w:val="24"/>
                <w:szCs w:val="24"/>
              </w:rPr>
              <w:t xml:space="preserve"> </w:t>
            </w:r>
            <w:r>
              <w:rPr>
                <w:rFonts w:hint="eastAsia" w:ascii="宋体" w:hAnsi="宋体"/>
                <w:sz w:val="24"/>
                <w:szCs w:val="24"/>
              </w:rPr>
              <w:t>（</w:t>
            </w:r>
            <w:r>
              <w:rPr>
                <w:rFonts w:ascii="宋体" w:hAnsi="宋体"/>
                <w:sz w:val="24"/>
                <w:szCs w:val="24"/>
                <w:u w:val="single"/>
              </w:rPr>
              <w:t>北京辖区上市公司网上投资者集体接待日</w:t>
            </w:r>
            <w:r>
              <w:rPr>
                <w:rFonts w:hint="eastAsia" w:ascii="宋体" w:hAnsi="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809" w:type="dxa"/>
          </w:tcPr>
          <w:p>
            <w:pPr>
              <w:spacing w:line="480" w:lineRule="atLeast"/>
              <w:rPr>
                <w:rFonts w:ascii="宋体" w:hAnsi="宋体"/>
                <w:b/>
                <w:bCs/>
                <w:iCs/>
                <w:sz w:val="24"/>
                <w:szCs w:val="24"/>
              </w:rPr>
            </w:pPr>
            <w:r>
              <w:rPr>
                <w:rFonts w:hint="eastAsia" w:ascii="宋体" w:hAnsi="宋体"/>
                <w:b/>
                <w:bCs/>
                <w:iCs/>
                <w:sz w:val="24"/>
                <w:szCs w:val="24"/>
              </w:rPr>
              <w:t>参与单位名称</w:t>
            </w:r>
          </w:p>
          <w:p>
            <w:pPr>
              <w:spacing w:line="480" w:lineRule="atLeast"/>
              <w:rPr>
                <w:rFonts w:ascii="宋体"/>
                <w:b/>
                <w:bCs/>
                <w:iCs/>
                <w:sz w:val="24"/>
                <w:szCs w:val="24"/>
              </w:rPr>
            </w:pPr>
            <w:r>
              <w:rPr>
                <w:rFonts w:hint="eastAsia" w:ascii="宋体" w:hAnsi="宋体"/>
                <w:b/>
                <w:bCs/>
                <w:iCs/>
                <w:sz w:val="24"/>
                <w:szCs w:val="24"/>
              </w:rPr>
              <w:t>及人员姓名</w:t>
            </w:r>
          </w:p>
        </w:tc>
        <w:tc>
          <w:tcPr>
            <w:tcW w:w="6713" w:type="dxa"/>
          </w:tcPr>
          <w:p>
            <w:pPr>
              <w:spacing w:line="480" w:lineRule="atLeast"/>
              <w:jc w:val="left"/>
              <w:rPr>
                <w:rFonts w:ascii="宋体" w:hAnsi="宋体" w:cs="宋体"/>
                <w:bCs/>
                <w:iCs/>
                <w:sz w:val="24"/>
                <w:szCs w:val="24"/>
              </w:rPr>
            </w:pPr>
            <w:r>
              <w:rPr>
                <w:rFonts w:ascii="宋体" w:hAnsi="宋体" w:cs="宋体"/>
                <w:bCs/>
                <w:iCs/>
                <w:sz w:val="24"/>
                <w:szCs w:val="24"/>
              </w:rPr>
              <w:t>线上投资者交流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09" w:type="dxa"/>
          </w:tcPr>
          <w:p>
            <w:pPr>
              <w:spacing w:line="480" w:lineRule="atLeast"/>
              <w:rPr>
                <w:rFonts w:ascii="宋体"/>
                <w:b/>
                <w:bCs/>
                <w:iCs/>
                <w:sz w:val="24"/>
                <w:szCs w:val="24"/>
              </w:rPr>
            </w:pPr>
            <w:r>
              <w:rPr>
                <w:rFonts w:hint="eastAsia" w:ascii="宋体" w:hAnsi="宋体"/>
                <w:b/>
                <w:bCs/>
                <w:iCs/>
                <w:sz w:val="24"/>
                <w:szCs w:val="24"/>
              </w:rPr>
              <w:t>时间</w:t>
            </w:r>
          </w:p>
        </w:tc>
        <w:tc>
          <w:tcPr>
            <w:tcW w:w="6713" w:type="dxa"/>
          </w:tcPr>
          <w:p>
            <w:pPr>
              <w:spacing w:line="480" w:lineRule="atLeast"/>
              <w:rPr>
                <w:rFonts w:ascii="宋体"/>
                <w:bCs/>
                <w:iCs/>
                <w:sz w:val="24"/>
                <w:szCs w:val="24"/>
              </w:rPr>
            </w:pPr>
            <w:r>
              <w:rPr>
                <w:rFonts w:hint="eastAsia" w:ascii="宋体"/>
                <w:bCs/>
                <w:iCs/>
                <w:sz w:val="24"/>
                <w:szCs w:val="24"/>
              </w:rPr>
              <w:t>2020年0</w:t>
            </w:r>
            <w:r>
              <w:rPr>
                <w:rFonts w:ascii="宋体"/>
                <w:bCs/>
                <w:iCs/>
                <w:sz w:val="24"/>
                <w:szCs w:val="24"/>
              </w:rPr>
              <w:t>9</w:t>
            </w:r>
            <w:r>
              <w:rPr>
                <w:rFonts w:hint="eastAsia" w:ascii="宋体"/>
                <w:bCs/>
                <w:iCs/>
                <w:sz w:val="24"/>
                <w:szCs w:val="24"/>
              </w:rPr>
              <w:t>月</w:t>
            </w:r>
            <w:r>
              <w:rPr>
                <w:rFonts w:ascii="宋体"/>
                <w:bCs/>
                <w:iCs/>
                <w:sz w:val="24"/>
                <w:szCs w:val="24"/>
              </w:rPr>
              <w:t>08</w:t>
            </w:r>
            <w:r>
              <w:rPr>
                <w:rFonts w:hint="eastAsia" w:ascii="宋体"/>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tLeast"/>
              <w:rPr>
                <w:rFonts w:ascii="宋体"/>
                <w:b/>
                <w:bCs/>
                <w:iCs/>
                <w:sz w:val="24"/>
                <w:szCs w:val="24"/>
              </w:rPr>
            </w:pPr>
            <w:r>
              <w:rPr>
                <w:rFonts w:hint="eastAsia" w:ascii="宋体" w:hAnsi="宋体"/>
                <w:b/>
                <w:bCs/>
                <w:iCs/>
                <w:sz w:val="24"/>
                <w:szCs w:val="24"/>
              </w:rPr>
              <w:t>地点</w:t>
            </w:r>
          </w:p>
        </w:tc>
        <w:tc>
          <w:tcPr>
            <w:tcW w:w="6713" w:type="dxa"/>
          </w:tcPr>
          <w:p>
            <w:pPr>
              <w:spacing w:line="480" w:lineRule="atLeast"/>
              <w:rPr>
                <w:rFonts w:ascii="宋体"/>
                <w:bCs/>
                <w:iCs/>
                <w:sz w:val="24"/>
                <w:szCs w:val="24"/>
              </w:rPr>
            </w:pPr>
            <w:r>
              <w:rPr>
                <w:rFonts w:hint="eastAsia" w:ascii="宋体"/>
                <w:bCs/>
                <w:iCs/>
                <w:sz w:val="24"/>
                <w:szCs w:val="24"/>
              </w:rPr>
              <w:t>“全景·路演天下”（投资者关系互动平台）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09" w:type="dxa"/>
          </w:tcPr>
          <w:p>
            <w:pPr>
              <w:spacing w:line="480" w:lineRule="atLeast"/>
              <w:rPr>
                <w:rFonts w:ascii="宋体" w:hAnsi="宋体"/>
                <w:b/>
                <w:bCs/>
                <w:iCs/>
                <w:sz w:val="24"/>
                <w:szCs w:val="24"/>
              </w:rPr>
            </w:pPr>
            <w:r>
              <w:rPr>
                <w:rFonts w:hint="eastAsia" w:ascii="宋体" w:hAnsi="宋体"/>
                <w:b/>
                <w:bCs/>
                <w:iCs/>
                <w:sz w:val="24"/>
                <w:szCs w:val="24"/>
              </w:rPr>
              <w:t>上市公司接</w:t>
            </w:r>
          </w:p>
          <w:p>
            <w:pPr>
              <w:spacing w:line="480" w:lineRule="atLeast"/>
              <w:rPr>
                <w:rFonts w:ascii="宋体"/>
                <w:b/>
                <w:bCs/>
                <w:iCs/>
                <w:sz w:val="24"/>
                <w:szCs w:val="24"/>
              </w:rPr>
            </w:pPr>
            <w:r>
              <w:rPr>
                <w:rFonts w:hint="eastAsia" w:ascii="宋体" w:hAnsi="宋体"/>
                <w:b/>
                <w:bCs/>
                <w:iCs/>
                <w:sz w:val="24"/>
                <w:szCs w:val="24"/>
              </w:rPr>
              <w:t>待人员姓名</w:t>
            </w:r>
          </w:p>
        </w:tc>
        <w:tc>
          <w:tcPr>
            <w:tcW w:w="6713" w:type="dxa"/>
          </w:tcPr>
          <w:p>
            <w:pPr>
              <w:spacing w:line="480" w:lineRule="atLeast"/>
              <w:jc w:val="left"/>
              <w:rPr>
                <w:rFonts w:ascii="宋体"/>
                <w:bCs/>
                <w:iCs/>
                <w:sz w:val="24"/>
                <w:szCs w:val="24"/>
              </w:rPr>
            </w:pPr>
            <w:r>
              <w:rPr>
                <w:rFonts w:ascii="宋体"/>
                <w:bCs/>
                <w:iCs/>
                <w:sz w:val="24"/>
                <w:szCs w:val="24"/>
              </w:rPr>
              <w:t>公司总经理</w:t>
            </w:r>
            <w:r>
              <w:rPr>
                <w:rFonts w:hint="eastAsia" w:ascii="宋体"/>
                <w:bCs/>
                <w:iCs/>
                <w:sz w:val="24"/>
                <w:szCs w:val="24"/>
              </w:rPr>
              <w:t xml:space="preserve"> 舒世忠</w:t>
            </w:r>
          </w:p>
          <w:p>
            <w:pPr>
              <w:spacing w:line="480" w:lineRule="atLeast"/>
              <w:jc w:val="left"/>
              <w:rPr>
                <w:rFonts w:ascii="宋体"/>
                <w:bCs/>
                <w:iCs/>
                <w:sz w:val="24"/>
                <w:szCs w:val="24"/>
              </w:rPr>
            </w:pPr>
            <w:r>
              <w:rPr>
                <w:rFonts w:hint="eastAsia" w:ascii="宋体"/>
                <w:bCs/>
                <w:iCs/>
                <w:sz w:val="24"/>
                <w:szCs w:val="24"/>
              </w:rPr>
              <w:t>公司副总经理兼董事会秘书 朱国海</w:t>
            </w:r>
          </w:p>
          <w:p>
            <w:pPr>
              <w:spacing w:line="480" w:lineRule="atLeast"/>
              <w:jc w:val="left"/>
              <w:rPr>
                <w:rFonts w:ascii="宋体"/>
                <w:bCs/>
                <w:iCs/>
                <w:sz w:val="24"/>
                <w:szCs w:val="24"/>
              </w:rPr>
            </w:pPr>
            <w:r>
              <w:rPr>
                <w:rFonts w:ascii="宋体"/>
                <w:bCs/>
                <w:iCs/>
                <w:sz w:val="24"/>
                <w:szCs w:val="24"/>
              </w:rPr>
              <w:t>公司财务总监</w:t>
            </w:r>
            <w:r>
              <w:rPr>
                <w:rFonts w:hint="eastAsia" w:ascii="宋体"/>
                <w:bCs/>
                <w:iCs/>
                <w:sz w:val="24"/>
                <w:szCs w:val="24"/>
              </w:rPr>
              <w:t xml:space="preserve"> 周钢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1809" w:type="dxa"/>
            <w:vAlign w:val="center"/>
          </w:tcPr>
          <w:p>
            <w:pPr>
              <w:spacing w:line="480" w:lineRule="atLeast"/>
              <w:rPr>
                <w:rFonts w:ascii="宋体" w:hAnsi="宋体"/>
                <w:b/>
                <w:bCs/>
                <w:iCs/>
                <w:sz w:val="24"/>
                <w:szCs w:val="24"/>
              </w:rPr>
            </w:pPr>
            <w:r>
              <w:rPr>
                <w:rFonts w:hint="eastAsia" w:ascii="宋体" w:hAnsi="宋体"/>
                <w:b/>
                <w:bCs/>
                <w:iCs/>
                <w:sz w:val="24"/>
                <w:szCs w:val="24"/>
              </w:rPr>
              <w:t>投资者关系</w:t>
            </w:r>
          </w:p>
          <w:p>
            <w:pPr>
              <w:spacing w:line="480" w:lineRule="atLeast"/>
              <w:rPr>
                <w:rFonts w:ascii="宋体" w:hAnsi="宋体"/>
                <w:b/>
                <w:bCs/>
                <w:iCs/>
                <w:sz w:val="24"/>
                <w:szCs w:val="24"/>
              </w:rPr>
            </w:pPr>
            <w:r>
              <w:rPr>
                <w:rFonts w:hint="eastAsia" w:ascii="宋体" w:hAnsi="宋体"/>
                <w:b/>
                <w:bCs/>
                <w:iCs/>
                <w:sz w:val="24"/>
                <w:szCs w:val="24"/>
              </w:rPr>
              <w:t>活动主要内</w:t>
            </w:r>
          </w:p>
          <w:p>
            <w:pPr>
              <w:spacing w:line="480" w:lineRule="atLeast"/>
              <w:ind w:firstLine="482" w:firstLineChars="200"/>
              <w:rPr>
                <w:rFonts w:ascii="宋体"/>
                <w:b/>
                <w:bCs/>
                <w:iCs/>
                <w:sz w:val="24"/>
                <w:szCs w:val="24"/>
              </w:rPr>
            </w:pPr>
            <w:r>
              <w:rPr>
                <w:rFonts w:hint="eastAsia" w:ascii="宋体" w:hAnsi="宋体"/>
                <w:b/>
                <w:bCs/>
                <w:iCs/>
                <w:sz w:val="24"/>
                <w:szCs w:val="24"/>
              </w:rPr>
              <w:t>容介绍</w:t>
            </w:r>
          </w:p>
        </w:tc>
        <w:tc>
          <w:tcPr>
            <w:tcW w:w="6713" w:type="dxa"/>
          </w:tcPr>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Q：请问公司以支付为入口，开始全维度为线下中小微企业的经营赋能的“战略4.0”，具体是什么样的模式？</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A：您好！公司为商户提供支付科技服务，并通过线上和线下的模式，向商户经营和消费提供金融科技、电商科技、信息科技服务。谢谢！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Q：面对支付宝、微信、银联这些超强同行，还有数字货币，拉卡拉外部竞争压力很大，你们有哪些理由让我们投资者对公司的未来充满信心？</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是第三方支付行业的龙头企业，中国银联、中国网联以及VISA、Mastercard等四大国际卡组织，支付宝、微信、商业银行均与公司建立了合作伙伴关系。公司具备以下竞争优势，对未来充满信心：1）遍布全国的分支机构；2）超过2200万的商户规模；3）战略投资银行、证券、保险、网联以及产业互联网等领域，形成了为中小微商户提供支付、金融、电商以及信息等科技服务的强大能力；4）业务不断创新，上市后推出基于SaaS的“云小店”、“汇管店”、“收款码”、“云收单”、“手机POS”等产品；5）领先的技术和风控能力，搭建了DT驱动的大数据中台和独立架构的清结算体系，业务欺诈损失率保持在百万分之一的水平，智能机器人替代人工客户服务和营销服务率已经超过60%；6）强大的企业文化。</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Q：今年有多少机构来公司调研？与往年比较如何？</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A：您好，今年以来超过80家机构调研公司，其中QFII机构超过15家，谢谢！</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Q：请问贵公司有参加2020年9月24日-9月26日在上海黄浦世博园区举行“外滩大会”的计划吗？</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A：您好，公司目前有计划，谢谢！</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Q：分公司主要是负责哪方面，分公司是否负责招商和管理当地区域的代理么？分公司负责当地的直营商户推广么？分公司与代理会有业务冲突么？</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A：您好，分公司负责当地直营商户的推广，与代理没有冲突。谢谢！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Q：港股移卡、美国上市的SQ，市盈率都在200倍左右，作为业务基本相同的拉卡拉在A股只有38倍，建议与机构投资者多交流，做好市值管理。</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A：您好，谢谢您的建议。</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Q：公司今年的收单新产品，是更注重代理去推广还是直营团队去推广。公司接下来会重点发展直营团队还是代理团队，为什么？</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A：您好，公司今年重点推广了“云收单”、“云小店”、“汇管店”、“收款码”、“手机POS”等新产品，上述产品现阶段主要由直营团队推广，接下来的会以直营、代理、行业合作等方式并重发展。谢谢！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Q：拉卡拉入股收钱吧，收钱吧是主要做线下店铺支付宝微信聚合支付的公司，那入股收钱吧，对你们自身同类产品的发展推广有没有影响，对推广团队的政策有没有影响和变动。</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A：您好，收钱吧是公司的合作伙伴，入股收钱吧对公司自身产品的发展推广没有影响，谢谢！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Q：可能即将出台的《收单外包服务机构备案管理办法》，会对渠道推广有何影响么？会如何应对？会组织代理商进行备案么？</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A：您好，《管理办法》有利于支付行业长远健康发展，公司将严格按照《管理办法》加强渠道管理，谢谢！</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Q：请问贵公司在数字货币方面有何具体研究？</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A：您好，数字货币的推进由央行主导，公司一直严格按照央行部署，对DCEP保持密切关注与沟通，并成立了专门团队开展研究和探索工作，谢谢！</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Q：请问公司如何评价与 Square 的业务和发展方向比较？</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与Square在业务和发展方向上有一定的相同，均以支付为入口，为中小微商户的经营与消费提供各种服务。从目前公开数据看，公司的支付交易金额是Square的六倍之多，拉卡拉在支付交易规模、商户规模、盈利状况等方面依旧处于快速发展的阶段。公司在支付业务上的产品、应用场景、交易处理以及创新能力等方面也具有确定的优势。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Q：请介绍下公司战略定位及主要业务板块？</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A：您好，公司定位于以支付为切入，整合信息科技，向中小微商户提供线上与线下全维度经营服务，主要业务板块包括：支付科技业务、金融科技业务、电商科技业务、信息科技业务。谢谢！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Q：公司2020年上半年财务费用下降较大的主要原因是什么？</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A：你好，财务费用同比下降较大，主要系两方面原因：一是利息收入上升：受益于经营资金与募集资金增加利息收入；二是银行手续费下降：主要是因为，按照银联规定自2019年4月起免除手续费。谢谢！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Q：请问公司在国内最大的竞争对手是哪家？</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A：您好，国内其他机构都有自己的特长，但拉卡拉最大的竞争对手还是我们自己，谢谢！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Q：公司是如何响应国家提倡的小店经济？</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积极响应政府支持小微商户复商复市的号召，推出了“梦想加码计划”，包括手续费减免、创业基金扶持、专属保险保障、技术产品支持等多个方面，希望通过一系列优惠帮扶举措，助力全国范围内的小微商家复苏增长！公司的“收款码”、“汇管店”、“云小店”三款云服务产品，聚合刷卡、扫码、云闪付等市场主流支付手段，同时帮助小微商户快速实现云端开店、云端管理和线上获客，提升店铺的经营能力与经营效率。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Q：贵公司是否有长期投资价值？近几期业绩报告能保住上市时的利润势头吗？未来会有哪些增利润大发展的重大措施？</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一直以成为行业数一数二、可持续成长及受人尊重的企业为发展目标，拥有覆盖全国的分支机构和销售渠道，具备强大的市场开拓、行业合作和商户触达能力。公司发展战略清晰，始终坚持“以支付切入，整合信息科技，服务线下实体，全维度为中小微商户经营赋能”的经营战略，通过持续的技术与产品创新，内生式与外延式发展并举，不断丰富公司“支付、金融、电商、信息”四大科技板块的产品矩阵，形成支付业务与商户经营业务两大增长引擎。同时，充满活力的经营机制和强大的企业文化，让公司具备极强的战略执行力，保证公司实现发展目标，持续健康成长。</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Q：请问支付行业进入壁垒高么？</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支行行业壁垒体现在以下两个方面:第一，监管政策对行业内企业的规范运作、资质认证方面均提出了较高的要求。第二，第三方支付行业属于技术壁垒较强的行业，对稳定性、安全性和风险控制的要求极高，具体表现为：1）海量商户、大规模的交易处理能力；2）服务实时化；3）实时风险防控能力；4）资金安全和业务数据安全保障能力。这要求第三方支付机构特别是大型支付机构必须具备较强的研发能力与技术积累。</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Q：公司金融科技业务发展势头如何？</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金融科技业务主要包括：1)与金融持牌机构合作，解决中小微商户日常经营的资金需求，同时提供更多金融增值服务如保险、信用卡申请等；2)凭借在支付行业累积的经验和技术能力，向中小银行提供云收单系统。2020年上半年金融科技业务延续了去年的良好形势，业务布局的成果显现，收入达到1.99亿元，同比增长了474%。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Q：近来民生、广发、光大等银行纷纷取消消费积分，对公司会不会产生不利影响？</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支付行业是个增量市场，随着经济增长和科技进步，交易量会持续增加，随着对商户服务的下沉，用户经营上的需求也形成了巨大市场。国外经验来看头部公司市场份额更大。此外，监管越来越严格利于头部企业开拓市场，份额向头部集中是必然的趋势。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Q：大股东持股情况?</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A：您好，公司主要股东承诺上市后锁定36个月，目前处于限售状态。谢谢！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Q：在第三方支付公司中，拉卡拉有什么技术优势？</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首先，公司基于自主云建设路线，持续对底层IDC能力和容量进行拓展升级，形成了IDC、专有云、公有云的混合云融合生态。其次，通过数据标签的持续建设结合AI深度学习逐步形成了DT驱动的大数据中台，具备为业务处理、运营、风控、智能营销等方面提供精准数据支撑的能力，智能风控系统实现伪卡、盗刷等主流作案手法监控覆盖率达95%以上，业务欺诈损失率保持在百万分之一的水平，智能机器人替代人工客户服务和营销服务率已经超过60%。更重要的是，公司建立了独立架构的清结算体系，采用分布式企业级信息技术，具备百万级TPS集群并发处理能力、99.999%的可靠性；公司的应用研发、测试和生产运行联动一体化运行机制，让公司具备强大的产研融合能力。公司在区块链、人工智能、大数据等前沿技术上的研发投入，助力产品创新，保持行业领先。截止2020年6月底，公司持有的专利55项，在申请专利49个。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Q：请问第三方支付行业交易规模未来是否还能持续增长，公司与外部机构合作情况？</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央行发布的2019年支付体系运行总体情况报告显示，2019年全国社会资金交易规模不断扩大，支付业务量保持稳步增长，移动支付业务量增速相对较快。公司外部合作机构广泛，主要有：1、中国银联、中国网联以及VISA、MasterCard、Discover、American Express等国际卡组织。2、支付宝、微信，以及国内外商业银行、保险、证券等金融机构。3、移动运营商、航空公司、商超、便利店、餐饮、酒店等各类收单商户、智能终端硬件厂商等。</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Q：面对今年新冠疫情，公司商户支付业务采取什么应对措施？取得了哪些成果？</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上半年启动了新一轮市场扩张计划，加速新型小微收单终端投放，截至6月末累计新增投放终端数量超过700万台，约占行业新增同类终端数量的30%，带动了公司支付科技业务收入自3月份开始持续增长，二季度同比增长达8.21%。上年半年公司收单交易金额达1.74万亿元，同比增长8.24%，其中扫码支付交易金额2,965亿元，同比增长11.12%；银行卡刷卡交易金额1.44万亿元，同比增长7.66%。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Q：公司如何看待支付行业未来的发展趋势？</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支付行业是个增量市场，随着经济增长和科技进步，交易量会持续增加，随着对商户服务的下沉，用户经营上的需求也形成了巨大市场。国外经验来看头部公司市场份额更大。此外，监管越来越严格利于头部企业开拓市场，份额向头部集中是必然的趋势。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Q：请问目前公司给商户提供的服务主要是哪几个方面？</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A：您好，公司为商户提供支付科技、金融科技、电商科技、以及信息科技等方面的服务。谢谢！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Q：公司2020年上半年经营情况？</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克服了一季度新冠疫情的影响，实现了上半年业绩的逆势增长。上半年实现营业为25.06亿元同比增长0.38%，归属上市公司股东的净利润达到4.36亿元同比增长18.99%，扣除非经常性损益后的净利润为4.28亿元同比增长18.82%，实现经营性净现金流5.06亿元。尤其是第二季业绩实现了高增，收入环比增长37.27%，归属上市公司股东的净利润环比增长59.10%。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Q：公司在支付行业处在什么的地位？核心竞争优势是什么？</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在2011年成为首批获得央行颁发的支付牌照公司之一，发展至今成为支付行业的龙头企业，经营规模处于行业领先地位。形成了覆盖全国的机构网络，拥有超过2200万服务商户，能够全维度为中小微商户提供线上与线下服务。公司核心竞争力主要体现在以下几个方面：1）遍布全国的分支机构；2）超过2200万的商户规模；3）战略投资银行、证券、保险、网联以及产业互联网等领域，形成了为中小微商户提供支付、金融、电商以及信息等科技服务的强大能力；4）业务不断创新，上市后推出基于SaaS的“云小店”、“汇管店”、“收款码”、“云收单”、“手机POS”等产品；5）领先的技术和风控能力，搭建了DT驱动的大数据中台和独立架构的清结算体系，业务欺诈损失率保持在百万分之一的水平，智能机器人替代人工客户服务和营销服务率已经超过60%；6）强大的企业文化。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Q：请展望下积分购业务2020年全年情况？</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积分购经营规模在行业中保持领先，2019年营业收入翻了一翻。2020年全年来看，积分购业务发展战略为以头部积分业务、长尾积分业务为基础，稳扎稳打继续扩大优势，以共享经济业务为重点，实现业绩快速增长。依托积分消费市场，通过打通头部积分源为用户提供方便的积分汇聚、消费变现服务，让用户轻松管理各种积分，并支持在线下海量商户扫码消费；在为头部积分源提供服务的同时，为长尾积分源提供最全面的积分SaaS解决方案，大力拓展业务，保持公司业绩增长势头。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Q：上市以来，账上货币资金增长幅度较大，是什么原因？</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A：您好，货币资金，通过向用户提供支付等科技服务收取费用，因此现金流保持良性增长。其次是备付金余额随着交易规模的增长而增长，备付金账户余额不断增加。谢谢！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Q：公司在电子商务方面的业务开展情况，市场空间有多大？</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电商科技是公司重要的业务板块之一，公司自主研发的积分通兑平台，链接上游积分源企业和下游丰富消费场景，2020年上半年实现交易金额18.71亿，同比增长16.86%；基于新零售的SaaS产品，为线下商户提供从商品采购、进销存、物流配送、供应链金融到会员的全供应链管理服务，公司“云小店”产品上半年已经覆盖超过14000家商户；在跨境电商方面，公司针对中小企业出口场景打造了全新的支付系统和产品，上半年成功打通境内商户在北美及欧洲电商平台的收款业务，实现跨境交易接近百亿元人民币。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Q：2020年上半年围绕商户的经营业务进展如何，未来有什么目标？</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在2019年建立了“超越支付”的发展战略，通过科技和产品能力来满足中小微商户经营需求，形成“支付科技、金融科技、电商科技、信息科技”四大业务板块，2020年上半年公司金融、电商、信息科技业务收入达到3.19亿元同比增长109%。公司上市后目标是1-3年内电商、金融和信息科技净利润贡献占比达到50%。</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Q：请问支付手续费率是否还有提升空间？</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A：您好，从全球支付手续费率总体水平、以及支付产业链内账户侧、收单侧和清算侧各自承担的分工来看，中国的手续费率明显偏低，这些主要受目前的政策导向、市场竞争等因素影响。谢谢!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Q：公司二级市场股价一直低迷横盘，大股东减持不断，公司自身如何扭转这个局面。</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A：您好，公司上市前的大股东合计持有公司55%股份，承诺上市后锁定36个月，目前处于限售状态。公司的经营状况和发展态势十分良好，请投资者保持信心。谢谢！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Q：公司过去一直强调企业文化，请问在管理和经营上是如何体现的？</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的文化是我们公司独特的自创，总共有五层，最核心的底层文化是核心价值观，求实、进取、创新、协同、分享，公司创建以来执行的非常好。从公司团队就可以得到充分的体现，从领军人物、创始团队、技术人员、一线经营人员，到引入行业高管人才，都能体现出公司文化的烙印，不断鼓舞着公司全体向着成为行业数一数二、受人尊重并可持续成长的企业目标前进。谢谢！</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Q：请问公司针对金融、电商、信息科技业务的发展上采取了哪些措施？</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公司具体措施包括：一是加大新产品的推广力度，如云小店、收款码、云收单、汇管店、手机POS、电签POS等产品；二是加大拓展，实施自营和渠道双轮驱动的策略；三是加强外部合作，如为金融机构等开展支付、金融、信息科技等业务；四是研发新产品，深度切入交易场景，增加用户。谢谢！</w:t>
            </w:r>
          </w:p>
          <w:p>
            <w:pPr>
              <w:pStyle w:val="18"/>
              <w:adjustRightInd w:val="0"/>
              <w:snapToGrid w:val="0"/>
              <w:spacing w:before="218" w:beforeLines="70" w:after="218" w:afterLines="70"/>
              <w:ind w:firstLine="0" w:firstLineChars="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Q：手机POS的推出对支付行业产生哪些影响，拉卡拉有什么储备？</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您好，手机POS最大的特点是去终端化，但是它又具有终端的能力，它给商户的服务和体验会比以前码牌或者POS机更好，特别适合中小微商户。公司上市以来坚持产品创新，跨界联合硬件厂商，完成了手机POS产品相关研发和技术整合，下半年将携手合作伙伴进行市场推广，打开市场空间。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9" w:type="dxa"/>
            <w:vAlign w:val="center"/>
          </w:tcPr>
          <w:p>
            <w:pPr>
              <w:spacing w:line="480" w:lineRule="atLeast"/>
              <w:ind w:firstLine="482" w:firstLineChars="200"/>
              <w:rPr>
                <w:rFonts w:ascii="宋体" w:hAnsi="宋体"/>
                <w:b/>
                <w:bCs/>
                <w:iCs/>
                <w:sz w:val="24"/>
                <w:szCs w:val="24"/>
              </w:rPr>
            </w:pPr>
            <w:r>
              <w:rPr>
                <w:rFonts w:hint="eastAsia" w:ascii="宋体" w:hAnsi="宋体"/>
                <w:b/>
                <w:bCs/>
                <w:iCs/>
                <w:sz w:val="24"/>
                <w:szCs w:val="24"/>
              </w:rPr>
              <w:t>附件清单</w:t>
            </w:r>
          </w:p>
          <w:p>
            <w:pPr>
              <w:spacing w:line="480" w:lineRule="atLeast"/>
              <w:ind w:firstLine="482" w:firstLineChars="200"/>
              <w:rPr>
                <w:rFonts w:ascii="宋体"/>
                <w:b/>
                <w:bCs/>
                <w:iCs/>
                <w:sz w:val="24"/>
                <w:szCs w:val="24"/>
              </w:rPr>
            </w:pPr>
            <w:r>
              <w:rPr>
                <w:rFonts w:hint="eastAsia" w:ascii="宋体" w:hAnsi="宋体"/>
                <w:b/>
                <w:bCs/>
                <w:iCs/>
                <w:sz w:val="24"/>
                <w:szCs w:val="24"/>
              </w:rPr>
              <w:t>（如有）</w:t>
            </w:r>
          </w:p>
        </w:tc>
        <w:tc>
          <w:tcPr>
            <w:tcW w:w="6713" w:type="dxa"/>
          </w:tcPr>
          <w:p>
            <w:pPr>
              <w:spacing w:line="360" w:lineRule="auto"/>
              <w:rPr>
                <w:rFonts w:ascii="宋体"/>
                <w:bCs/>
                <w:iCs/>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80" w:lineRule="atLeast"/>
              <w:jc w:val="center"/>
              <w:rPr>
                <w:rFonts w:ascii="宋体"/>
                <w:b/>
                <w:bCs/>
                <w:iCs/>
                <w:sz w:val="24"/>
                <w:szCs w:val="24"/>
              </w:rPr>
            </w:pPr>
            <w:r>
              <w:rPr>
                <w:rFonts w:hint="eastAsia" w:ascii="宋体" w:hAnsi="宋体"/>
                <w:b/>
                <w:bCs/>
                <w:iCs/>
                <w:sz w:val="24"/>
                <w:szCs w:val="24"/>
              </w:rPr>
              <w:t>日期</w:t>
            </w:r>
          </w:p>
        </w:tc>
        <w:tc>
          <w:tcPr>
            <w:tcW w:w="6713" w:type="dxa"/>
          </w:tcPr>
          <w:p>
            <w:pPr>
              <w:spacing w:line="480" w:lineRule="atLeast"/>
              <w:rPr>
                <w:rFonts w:ascii="宋体"/>
                <w:bCs/>
                <w:iCs/>
                <w:sz w:val="24"/>
                <w:szCs w:val="24"/>
              </w:rPr>
            </w:pPr>
            <w:r>
              <w:rPr>
                <w:rFonts w:hint="eastAsia" w:ascii="宋体"/>
                <w:bCs/>
                <w:iCs/>
                <w:sz w:val="24"/>
                <w:szCs w:val="24"/>
              </w:rPr>
              <w:t>2020年0</w:t>
            </w:r>
            <w:r>
              <w:rPr>
                <w:rFonts w:ascii="宋体"/>
                <w:bCs/>
                <w:iCs/>
                <w:sz w:val="24"/>
                <w:szCs w:val="24"/>
              </w:rPr>
              <w:t>9</w:t>
            </w:r>
            <w:r>
              <w:rPr>
                <w:rFonts w:hint="eastAsia" w:ascii="宋体"/>
                <w:bCs/>
                <w:iCs/>
                <w:sz w:val="24"/>
                <w:szCs w:val="24"/>
              </w:rPr>
              <w:t>月0</w:t>
            </w:r>
            <w:r>
              <w:rPr>
                <w:rFonts w:ascii="宋体"/>
                <w:bCs/>
                <w:iCs/>
                <w:sz w:val="24"/>
                <w:szCs w:val="24"/>
              </w:rPr>
              <w:t>8</w:t>
            </w:r>
            <w:r>
              <w:rPr>
                <w:rFonts w:hint="eastAsia" w:ascii="宋体"/>
                <w:bCs/>
                <w:iCs/>
                <w:sz w:val="24"/>
                <w:szCs w:val="24"/>
              </w:rPr>
              <w:t>日</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237C"/>
    <w:rsid w:val="0000536D"/>
    <w:rsid w:val="000071D1"/>
    <w:rsid w:val="0000789B"/>
    <w:rsid w:val="00011C0A"/>
    <w:rsid w:val="00012615"/>
    <w:rsid w:val="00013110"/>
    <w:rsid w:val="000131F9"/>
    <w:rsid w:val="000137F9"/>
    <w:rsid w:val="000148A3"/>
    <w:rsid w:val="000150A3"/>
    <w:rsid w:val="00022E19"/>
    <w:rsid w:val="00024B94"/>
    <w:rsid w:val="00026ECB"/>
    <w:rsid w:val="00031EB5"/>
    <w:rsid w:val="00040CAB"/>
    <w:rsid w:val="000420E5"/>
    <w:rsid w:val="0004529F"/>
    <w:rsid w:val="0004791E"/>
    <w:rsid w:val="00056E5E"/>
    <w:rsid w:val="00060B79"/>
    <w:rsid w:val="00062972"/>
    <w:rsid w:val="000635B2"/>
    <w:rsid w:val="00071DB4"/>
    <w:rsid w:val="0008134A"/>
    <w:rsid w:val="00085B65"/>
    <w:rsid w:val="000914D5"/>
    <w:rsid w:val="000929DE"/>
    <w:rsid w:val="00095625"/>
    <w:rsid w:val="00096B1A"/>
    <w:rsid w:val="000970FA"/>
    <w:rsid w:val="000A0A29"/>
    <w:rsid w:val="000A5ED1"/>
    <w:rsid w:val="000B034F"/>
    <w:rsid w:val="000B4ACA"/>
    <w:rsid w:val="000B4BD6"/>
    <w:rsid w:val="000B6BB1"/>
    <w:rsid w:val="000C2A66"/>
    <w:rsid w:val="000C2EC1"/>
    <w:rsid w:val="000C7926"/>
    <w:rsid w:val="000D01DE"/>
    <w:rsid w:val="000D2265"/>
    <w:rsid w:val="000D474E"/>
    <w:rsid w:val="000E13B6"/>
    <w:rsid w:val="000E2111"/>
    <w:rsid w:val="000E7538"/>
    <w:rsid w:val="000F3809"/>
    <w:rsid w:val="000F77AB"/>
    <w:rsid w:val="00100FF5"/>
    <w:rsid w:val="001044E0"/>
    <w:rsid w:val="00106BEA"/>
    <w:rsid w:val="00120682"/>
    <w:rsid w:val="00120E3A"/>
    <w:rsid w:val="00121457"/>
    <w:rsid w:val="00123AD8"/>
    <w:rsid w:val="00124FA0"/>
    <w:rsid w:val="00125A48"/>
    <w:rsid w:val="00130332"/>
    <w:rsid w:val="0013402C"/>
    <w:rsid w:val="0013533B"/>
    <w:rsid w:val="00140542"/>
    <w:rsid w:val="0014099F"/>
    <w:rsid w:val="00143D8F"/>
    <w:rsid w:val="001447FE"/>
    <w:rsid w:val="0014630C"/>
    <w:rsid w:val="0015379D"/>
    <w:rsid w:val="001552CE"/>
    <w:rsid w:val="00163803"/>
    <w:rsid w:val="00170196"/>
    <w:rsid w:val="00173F93"/>
    <w:rsid w:val="001741F2"/>
    <w:rsid w:val="00174E44"/>
    <w:rsid w:val="001774C5"/>
    <w:rsid w:val="00180392"/>
    <w:rsid w:val="00180A4D"/>
    <w:rsid w:val="00184459"/>
    <w:rsid w:val="001850C3"/>
    <w:rsid w:val="0019174E"/>
    <w:rsid w:val="001A52DF"/>
    <w:rsid w:val="001A70DE"/>
    <w:rsid w:val="001A7406"/>
    <w:rsid w:val="001A7EC4"/>
    <w:rsid w:val="001C0560"/>
    <w:rsid w:val="001C3101"/>
    <w:rsid w:val="001D5571"/>
    <w:rsid w:val="001E1528"/>
    <w:rsid w:val="001E23AE"/>
    <w:rsid w:val="001E6CBA"/>
    <w:rsid w:val="001E6D33"/>
    <w:rsid w:val="001F09CF"/>
    <w:rsid w:val="001F788C"/>
    <w:rsid w:val="00207BF6"/>
    <w:rsid w:val="00211AD3"/>
    <w:rsid w:val="002166DE"/>
    <w:rsid w:val="00216FA0"/>
    <w:rsid w:val="0022736F"/>
    <w:rsid w:val="00231091"/>
    <w:rsid w:val="002322C3"/>
    <w:rsid w:val="00233398"/>
    <w:rsid w:val="002335D2"/>
    <w:rsid w:val="00243484"/>
    <w:rsid w:val="00250074"/>
    <w:rsid w:val="002609BF"/>
    <w:rsid w:val="00274B76"/>
    <w:rsid w:val="0027574C"/>
    <w:rsid w:val="00276B88"/>
    <w:rsid w:val="00282DC6"/>
    <w:rsid w:val="0028499B"/>
    <w:rsid w:val="0029282E"/>
    <w:rsid w:val="00292D79"/>
    <w:rsid w:val="0029376B"/>
    <w:rsid w:val="002946EA"/>
    <w:rsid w:val="00297C64"/>
    <w:rsid w:val="002A124F"/>
    <w:rsid w:val="002A58AA"/>
    <w:rsid w:val="002B041B"/>
    <w:rsid w:val="002B319A"/>
    <w:rsid w:val="002B3F14"/>
    <w:rsid w:val="002B4810"/>
    <w:rsid w:val="002C0F90"/>
    <w:rsid w:val="002C5974"/>
    <w:rsid w:val="002D0638"/>
    <w:rsid w:val="002D15B3"/>
    <w:rsid w:val="002D1D0A"/>
    <w:rsid w:val="002D3F15"/>
    <w:rsid w:val="002D6A5D"/>
    <w:rsid w:val="002E2038"/>
    <w:rsid w:val="002F227C"/>
    <w:rsid w:val="00303DC7"/>
    <w:rsid w:val="003147DC"/>
    <w:rsid w:val="00316C97"/>
    <w:rsid w:val="003242BD"/>
    <w:rsid w:val="00324607"/>
    <w:rsid w:val="003319E4"/>
    <w:rsid w:val="00333E23"/>
    <w:rsid w:val="00346590"/>
    <w:rsid w:val="003470BB"/>
    <w:rsid w:val="003475CD"/>
    <w:rsid w:val="00351A60"/>
    <w:rsid w:val="00353BED"/>
    <w:rsid w:val="00356798"/>
    <w:rsid w:val="00357562"/>
    <w:rsid w:val="003650C6"/>
    <w:rsid w:val="00374F3A"/>
    <w:rsid w:val="00380348"/>
    <w:rsid w:val="00381830"/>
    <w:rsid w:val="0038232F"/>
    <w:rsid w:val="00383755"/>
    <w:rsid w:val="00384825"/>
    <w:rsid w:val="00390934"/>
    <w:rsid w:val="003927EB"/>
    <w:rsid w:val="003936CA"/>
    <w:rsid w:val="003A0ECA"/>
    <w:rsid w:val="003A1BF3"/>
    <w:rsid w:val="003A49A5"/>
    <w:rsid w:val="003A775C"/>
    <w:rsid w:val="003B42CE"/>
    <w:rsid w:val="003B7556"/>
    <w:rsid w:val="003E0AD0"/>
    <w:rsid w:val="003E30B3"/>
    <w:rsid w:val="003E6F6E"/>
    <w:rsid w:val="003F26AC"/>
    <w:rsid w:val="003F3DFC"/>
    <w:rsid w:val="003F41BF"/>
    <w:rsid w:val="003F5791"/>
    <w:rsid w:val="003F69D4"/>
    <w:rsid w:val="00406747"/>
    <w:rsid w:val="0041089F"/>
    <w:rsid w:val="0041670D"/>
    <w:rsid w:val="00420B64"/>
    <w:rsid w:val="004265F7"/>
    <w:rsid w:val="00430495"/>
    <w:rsid w:val="00435F66"/>
    <w:rsid w:val="00436657"/>
    <w:rsid w:val="00437200"/>
    <w:rsid w:val="0045551A"/>
    <w:rsid w:val="00455EC8"/>
    <w:rsid w:val="00456D36"/>
    <w:rsid w:val="004607BC"/>
    <w:rsid w:val="004636E5"/>
    <w:rsid w:val="004814B7"/>
    <w:rsid w:val="004861D0"/>
    <w:rsid w:val="00486919"/>
    <w:rsid w:val="0049067C"/>
    <w:rsid w:val="00491869"/>
    <w:rsid w:val="004949D2"/>
    <w:rsid w:val="004A6948"/>
    <w:rsid w:val="004A6C8B"/>
    <w:rsid w:val="004B160D"/>
    <w:rsid w:val="004B3648"/>
    <w:rsid w:val="004B3C47"/>
    <w:rsid w:val="004B78F4"/>
    <w:rsid w:val="004C3EC4"/>
    <w:rsid w:val="004C648F"/>
    <w:rsid w:val="004E484C"/>
    <w:rsid w:val="004E4A8E"/>
    <w:rsid w:val="004F1B2D"/>
    <w:rsid w:val="004F212B"/>
    <w:rsid w:val="00507F2C"/>
    <w:rsid w:val="00514718"/>
    <w:rsid w:val="00515D11"/>
    <w:rsid w:val="005162B2"/>
    <w:rsid w:val="00517F9F"/>
    <w:rsid w:val="00532FBB"/>
    <w:rsid w:val="00536FCE"/>
    <w:rsid w:val="005437EA"/>
    <w:rsid w:val="00556BE8"/>
    <w:rsid w:val="00565839"/>
    <w:rsid w:val="0056644A"/>
    <w:rsid w:val="0056752A"/>
    <w:rsid w:val="0057528B"/>
    <w:rsid w:val="005777EF"/>
    <w:rsid w:val="00590FE7"/>
    <w:rsid w:val="005968A0"/>
    <w:rsid w:val="005978DA"/>
    <w:rsid w:val="005A0EC8"/>
    <w:rsid w:val="005A2B9D"/>
    <w:rsid w:val="005A4A4B"/>
    <w:rsid w:val="005A58E7"/>
    <w:rsid w:val="005B0201"/>
    <w:rsid w:val="005B0348"/>
    <w:rsid w:val="005B092E"/>
    <w:rsid w:val="005B0B69"/>
    <w:rsid w:val="005B1683"/>
    <w:rsid w:val="005B7849"/>
    <w:rsid w:val="005B7CB6"/>
    <w:rsid w:val="005B7FA6"/>
    <w:rsid w:val="005D42A7"/>
    <w:rsid w:val="005D7EB0"/>
    <w:rsid w:val="005F19EC"/>
    <w:rsid w:val="005F4D19"/>
    <w:rsid w:val="005F679D"/>
    <w:rsid w:val="005F6FE0"/>
    <w:rsid w:val="006005A5"/>
    <w:rsid w:val="0060633D"/>
    <w:rsid w:val="00610970"/>
    <w:rsid w:val="006112CD"/>
    <w:rsid w:val="00614ACD"/>
    <w:rsid w:val="0061536D"/>
    <w:rsid w:val="006319B1"/>
    <w:rsid w:val="006337A7"/>
    <w:rsid w:val="00635C91"/>
    <w:rsid w:val="00650EEE"/>
    <w:rsid w:val="0065239A"/>
    <w:rsid w:val="00661586"/>
    <w:rsid w:val="00665EC0"/>
    <w:rsid w:val="00671027"/>
    <w:rsid w:val="006807DE"/>
    <w:rsid w:val="00682398"/>
    <w:rsid w:val="0068688F"/>
    <w:rsid w:val="00692CE4"/>
    <w:rsid w:val="00693FB1"/>
    <w:rsid w:val="00694E46"/>
    <w:rsid w:val="00694E7A"/>
    <w:rsid w:val="0069635D"/>
    <w:rsid w:val="00696726"/>
    <w:rsid w:val="006A2496"/>
    <w:rsid w:val="006A6CA0"/>
    <w:rsid w:val="006B124C"/>
    <w:rsid w:val="006B1A32"/>
    <w:rsid w:val="006B7E9C"/>
    <w:rsid w:val="006C0826"/>
    <w:rsid w:val="006C4E0E"/>
    <w:rsid w:val="006C7E02"/>
    <w:rsid w:val="006D1F8E"/>
    <w:rsid w:val="006D7503"/>
    <w:rsid w:val="006D7B0D"/>
    <w:rsid w:val="006E06BE"/>
    <w:rsid w:val="006E0776"/>
    <w:rsid w:val="006E4A7A"/>
    <w:rsid w:val="006E4BB3"/>
    <w:rsid w:val="006E737C"/>
    <w:rsid w:val="006E7773"/>
    <w:rsid w:val="006E7AE9"/>
    <w:rsid w:val="006F3E16"/>
    <w:rsid w:val="006F56D7"/>
    <w:rsid w:val="007015F4"/>
    <w:rsid w:val="00701AAF"/>
    <w:rsid w:val="007023FC"/>
    <w:rsid w:val="00704813"/>
    <w:rsid w:val="00706A17"/>
    <w:rsid w:val="00710308"/>
    <w:rsid w:val="007146EC"/>
    <w:rsid w:val="00716DA9"/>
    <w:rsid w:val="0073320F"/>
    <w:rsid w:val="00741776"/>
    <w:rsid w:val="007502A9"/>
    <w:rsid w:val="00750E2B"/>
    <w:rsid w:val="00753148"/>
    <w:rsid w:val="007546F7"/>
    <w:rsid w:val="007577F5"/>
    <w:rsid w:val="00760028"/>
    <w:rsid w:val="00762AE7"/>
    <w:rsid w:val="00763CCB"/>
    <w:rsid w:val="007712C5"/>
    <w:rsid w:val="00771C95"/>
    <w:rsid w:val="0077530B"/>
    <w:rsid w:val="007772E6"/>
    <w:rsid w:val="00786662"/>
    <w:rsid w:val="0078703F"/>
    <w:rsid w:val="00787CAD"/>
    <w:rsid w:val="00790442"/>
    <w:rsid w:val="0079198A"/>
    <w:rsid w:val="00791D1B"/>
    <w:rsid w:val="00793C14"/>
    <w:rsid w:val="00796A3E"/>
    <w:rsid w:val="007A337E"/>
    <w:rsid w:val="007A3E35"/>
    <w:rsid w:val="007A527F"/>
    <w:rsid w:val="007B18CA"/>
    <w:rsid w:val="007B1BA6"/>
    <w:rsid w:val="007B495C"/>
    <w:rsid w:val="007B5F3A"/>
    <w:rsid w:val="007D4A1C"/>
    <w:rsid w:val="007D57FD"/>
    <w:rsid w:val="007E18CB"/>
    <w:rsid w:val="007E35EE"/>
    <w:rsid w:val="007E6123"/>
    <w:rsid w:val="007E66F9"/>
    <w:rsid w:val="007F5C40"/>
    <w:rsid w:val="008008E8"/>
    <w:rsid w:val="0080327C"/>
    <w:rsid w:val="0081226A"/>
    <w:rsid w:val="0081380F"/>
    <w:rsid w:val="00815BED"/>
    <w:rsid w:val="00816557"/>
    <w:rsid w:val="0082237C"/>
    <w:rsid w:val="00824CA9"/>
    <w:rsid w:val="0082540A"/>
    <w:rsid w:val="00825809"/>
    <w:rsid w:val="00835515"/>
    <w:rsid w:val="00835B8D"/>
    <w:rsid w:val="008377D9"/>
    <w:rsid w:val="00864E6E"/>
    <w:rsid w:val="00875520"/>
    <w:rsid w:val="008815DB"/>
    <w:rsid w:val="00882D94"/>
    <w:rsid w:val="00883888"/>
    <w:rsid w:val="00883AF8"/>
    <w:rsid w:val="00885514"/>
    <w:rsid w:val="008929D3"/>
    <w:rsid w:val="008B055F"/>
    <w:rsid w:val="008B1CC6"/>
    <w:rsid w:val="008B224F"/>
    <w:rsid w:val="008B67D1"/>
    <w:rsid w:val="008C3056"/>
    <w:rsid w:val="008C6535"/>
    <w:rsid w:val="008C6BCD"/>
    <w:rsid w:val="008C7294"/>
    <w:rsid w:val="008D176E"/>
    <w:rsid w:val="008D736F"/>
    <w:rsid w:val="008F7791"/>
    <w:rsid w:val="00902837"/>
    <w:rsid w:val="00910460"/>
    <w:rsid w:val="00914382"/>
    <w:rsid w:val="009167C0"/>
    <w:rsid w:val="00920A44"/>
    <w:rsid w:val="00922C4B"/>
    <w:rsid w:val="00935646"/>
    <w:rsid w:val="00936D9A"/>
    <w:rsid w:val="00941A85"/>
    <w:rsid w:val="00947D72"/>
    <w:rsid w:val="009516C1"/>
    <w:rsid w:val="00957724"/>
    <w:rsid w:val="00972C26"/>
    <w:rsid w:val="009738EA"/>
    <w:rsid w:val="00983FD0"/>
    <w:rsid w:val="00987818"/>
    <w:rsid w:val="009923EB"/>
    <w:rsid w:val="0099437E"/>
    <w:rsid w:val="009A06F8"/>
    <w:rsid w:val="009A0F7F"/>
    <w:rsid w:val="009B699A"/>
    <w:rsid w:val="009C0473"/>
    <w:rsid w:val="009C3211"/>
    <w:rsid w:val="009D0B4B"/>
    <w:rsid w:val="009D1555"/>
    <w:rsid w:val="009D3BDB"/>
    <w:rsid w:val="009D6EE2"/>
    <w:rsid w:val="009E1C9D"/>
    <w:rsid w:val="009E29E5"/>
    <w:rsid w:val="009E2AE2"/>
    <w:rsid w:val="009F0E9C"/>
    <w:rsid w:val="009F4700"/>
    <w:rsid w:val="00A00B08"/>
    <w:rsid w:val="00A0664F"/>
    <w:rsid w:val="00A06E0B"/>
    <w:rsid w:val="00A2072A"/>
    <w:rsid w:val="00A21B03"/>
    <w:rsid w:val="00A2500C"/>
    <w:rsid w:val="00A25216"/>
    <w:rsid w:val="00A36448"/>
    <w:rsid w:val="00A420D3"/>
    <w:rsid w:val="00A44405"/>
    <w:rsid w:val="00A470E8"/>
    <w:rsid w:val="00A52FF2"/>
    <w:rsid w:val="00A555EB"/>
    <w:rsid w:val="00A57718"/>
    <w:rsid w:val="00A740C5"/>
    <w:rsid w:val="00A8004C"/>
    <w:rsid w:val="00A82B14"/>
    <w:rsid w:val="00AA2098"/>
    <w:rsid w:val="00AA4270"/>
    <w:rsid w:val="00AA4B20"/>
    <w:rsid w:val="00AA4D23"/>
    <w:rsid w:val="00AA70A2"/>
    <w:rsid w:val="00AB07D5"/>
    <w:rsid w:val="00AB1134"/>
    <w:rsid w:val="00AB117E"/>
    <w:rsid w:val="00AB4669"/>
    <w:rsid w:val="00AB49B6"/>
    <w:rsid w:val="00AB4E3B"/>
    <w:rsid w:val="00AC1AA8"/>
    <w:rsid w:val="00AC265C"/>
    <w:rsid w:val="00AC2A84"/>
    <w:rsid w:val="00AC34D5"/>
    <w:rsid w:val="00AC3A28"/>
    <w:rsid w:val="00AC7572"/>
    <w:rsid w:val="00AC7BE8"/>
    <w:rsid w:val="00AD188E"/>
    <w:rsid w:val="00AD2C45"/>
    <w:rsid w:val="00AD733C"/>
    <w:rsid w:val="00AE0C53"/>
    <w:rsid w:val="00AE1C7B"/>
    <w:rsid w:val="00AF4CB3"/>
    <w:rsid w:val="00AF53E6"/>
    <w:rsid w:val="00AF6F1D"/>
    <w:rsid w:val="00B05F1D"/>
    <w:rsid w:val="00B111FF"/>
    <w:rsid w:val="00B163B7"/>
    <w:rsid w:val="00B22B48"/>
    <w:rsid w:val="00B26B0B"/>
    <w:rsid w:val="00B36371"/>
    <w:rsid w:val="00B435A6"/>
    <w:rsid w:val="00B47778"/>
    <w:rsid w:val="00B50F58"/>
    <w:rsid w:val="00B51544"/>
    <w:rsid w:val="00B54A3F"/>
    <w:rsid w:val="00B5526C"/>
    <w:rsid w:val="00B55C29"/>
    <w:rsid w:val="00B62832"/>
    <w:rsid w:val="00B8110F"/>
    <w:rsid w:val="00B83D50"/>
    <w:rsid w:val="00B8782B"/>
    <w:rsid w:val="00B9085C"/>
    <w:rsid w:val="00BA77BE"/>
    <w:rsid w:val="00BB5D17"/>
    <w:rsid w:val="00BB72BA"/>
    <w:rsid w:val="00BC02F7"/>
    <w:rsid w:val="00BC1CFD"/>
    <w:rsid w:val="00BC4F8D"/>
    <w:rsid w:val="00BC76F1"/>
    <w:rsid w:val="00BE2F47"/>
    <w:rsid w:val="00BF320C"/>
    <w:rsid w:val="00C00454"/>
    <w:rsid w:val="00C17F14"/>
    <w:rsid w:val="00C23ACA"/>
    <w:rsid w:val="00C55B05"/>
    <w:rsid w:val="00C6386C"/>
    <w:rsid w:val="00C71B66"/>
    <w:rsid w:val="00C779F0"/>
    <w:rsid w:val="00C82DCB"/>
    <w:rsid w:val="00C91879"/>
    <w:rsid w:val="00C94D69"/>
    <w:rsid w:val="00C96167"/>
    <w:rsid w:val="00CA6AD3"/>
    <w:rsid w:val="00CB4F26"/>
    <w:rsid w:val="00CB6F96"/>
    <w:rsid w:val="00CB7F0D"/>
    <w:rsid w:val="00CC3C8A"/>
    <w:rsid w:val="00CC71F5"/>
    <w:rsid w:val="00CC755E"/>
    <w:rsid w:val="00CD149B"/>
    <w:rsid w:val="00CD3CF6"/>
    <w:rsid w:val="00CD7EFF"/>
    <w:rsid w:val="00CE1CD4"/>
    <w:rsid w:val="00CE66EB"/>
    <w:rsid w:val="00CE6860"/>
    <w:rsid w:val="00CF75EE"/>
    <w:rsid w:val="00D1454D"/>
    <w:rsid w:val="00D15B02"/>
    <w:rsid w:val="00D2659B"/>
    <w:rsid w:val="00D323F0"/>
    <w:rsid w:val="00D32A3A"/>
    <w:rsid w:val="00D358D9"/>
    <w:rsid w:val="00D52E94"/>
    <w:rsid w:val="00D56AD9"/>
    <w:rsid w:val="00D71D0A"/>
    <w:rsid w:val="00D75670"/>
    <w:rsid w:val="00D76C70"/>
    <w:rsid w:val="00D801F5"/>
    <w:rsid w:val="00D8068A"/>
    <w:rsid w:val="00D85497"/>
    <w:rsid w:val="00D87EB5"/>
    <w:rsid w:val="00D914E2"/>
    <w:rsid w:val="00D92BF3"/>
    <w:rsid w:val="00D94172"/>
    <w:rsid w:val="00D95141"/>
    <w:rsid w:val="00D9574C"/>
    <w:rsid w:val="00D95E66"/>
    <w:rsid w:val="00D96368"/>
    <w:rsid w:val="00DA2AF8"/>
    <w:rsid w:val="00DA419D"/>
    <w:rsid w:val="00DB5E97"/>
    <w:rsid w:val="00DC3F15"/>
    <w:rsid w:val="00DC4AC8"/>
    <w:rsid w:val="00DD448A"/>
    <w:rsid w:val="00DD6C61"/>
    <w:rsid w:val="00DD798C"/>
    <w:rsid w:val="00DE15D7"/>
    <w:rsid w:val="00DE2732"/>
    <w:rsid w:val="00DF10CC"/>
    <w:rsid w:val="00E001EA"/>
    <w:rsid w:val="00E042D3"/>
    <w:rsid w:val="00E073DF"/>
    <w:rsid w:val="00E0783E"/>
    <w:rsid w:val="00E21BF1"/>
    <w:rsid w:val="00E2348D"/>
    <w:rsid w:val="00E24C23"/>
    <w:rsid w:val="00E24C35"/>
    <w:rsid w:val="00E27DE3"/>
    <w:rsid w:val="00E33774"/>
    <w:rsid w:val="00E34696"/>
    <w:rsid w:val="00E51B2F"/>
    <w:rsid w:val="00E60566"/>
    <w:rsid w:val="00E63252"/>
    <w:rsid w:val="00E6448D"/>
    <w:rsid w:val="00E7576D"/>
    <w:rsid w:val="00E864E3"/>
    <w:rsid w:val="00E939D0"/>
    <w:rsid w:val="00E94990"/>
    <w:rsid w:val="00E94ADB"/>
    <w:rsid w:val="00EA08D0"/>
    <w:rsid w:val="00EA0F97"/>
    <w:rsid w:val="00EA1BD5"/>
    <w:rsid w:val="00EA3676"/>
    <w:rsid w:val="00EA413D"/>
    <w:rsid w:val="00EB1C78"/>
    <w:rsid w:val="00EB758C"/>
    <w:rsid w:val="00EC1FC9"/>
    <w:rsid w:val="00EC5B56"/>
    <w:rsid w:val="00EE490E"/>
    <w:rsid w:val="00EE63BE"/>
    <w:rsid w:val="00EE6FBF"/>
    <w:rsid w:val="00EE7B15"/>
    <w:rsid w:val="00EF03A5"/>
    <w:rsid w:val="00EF3E26"/>
    <w:rsid w:val="00F04FD0"/>
    <w:rsid w:val="00F06895"/>
    <w:rsid w:val="00F06C27"/>
    <w:rsid w:val="00F12EF2"/>
    <w:rsid w:val="00F177AA"/>
    <w:rsid w:val="00F17D04"/>
    <w:rsid w:val="00F2258D"/>
    <w:rsid w:val="00F25D25"/>
    <w:rsid w:val="00F34AA9"/>
    <w:rsid w:val="00F40B61"/>
    <w:rsid w:val="00F5799A"/>
    <w:rsid w:val="00F63AD8"/>
    <w:rsid w:val="00F643C2"/>
    <w:rsid w:val="00F6676C"/>
    <w:rsid w:val="00F75335"/>
    <w:rsid w:val="00F81EF8"/>
    <w:rsid w:val="00F85267"/>
    <w:rsid w:val="00F858DA"/>
    <w:rsid w:val="00FA2875"/>
    <w:rsid w:val="00FC2172"/>
    <w:rsid w:val="00FC3079"/>
    <w:rsid w:val="00FC7413"/>
    <w:rsid w:val="00FD05DF"/>
    <w:rsid w:val="00FD2D99"/>
    <w:rsid w:val="00FD63FB"/>
    <w:rsid w:val="00FE3562"/>
    <w:rsid w:val="00FF27D2"/>
    <w:rsid w:val="00FF46AC"/>
    <w:rsid w:val="019F461C"/>
    <w:rsid w:val="01AF4DFA"/>
    <w:rsid w:val="022D0D62"/>
    <w:rsid w:val="02DC16DC"/>
    <w:rsid w:val="030D0218"/>
    <w:rsid w:val="049215B4"/>
    <w:rsid w:val="06027874"/>
    <w:rsid w:val="07195300"/>
    <w:rsid w:val="07330A70"/>
    <w:rsid w:val="07E55ACC"/>
    <w:rsid w:val="08057E3D"/>
    <w:rsid w:val="0895416A"/>
    <w:rsid w:val="089F2A9C"/>
    <w:rsid w:val="08BE0D2E"/>
    <w:rsid w:val="0A96177E"/>
    <w:rsid w:val="0BB22810"/>
    <w:rsid w:val="0CB81877"/>
    <w:rsid w:val="0DEF2218"/>
    <w:rsid w:val="10580363"/>
    <w:rsid w:val="1094322A"/>
    <w:rsid w:val="1177789E"/>
    <w:rsid w:val="120A0F3C"/>
    <w:rsid w:val="12327929"/>
    <w:rsid w:val="127E7B7A"/>
    <w:rsid w:val="12A85383"/>
    <w:rsid w:val="12D34C22"/>
    <w:rsid w:val="13342FBC"/>
    <w:rsid w:val="134E6C67"/>
    <w:rsid w:val="137523DC"/>
    <w:rsid w:val="155E2F7E"/>
    <w:rsid w:val="16942C2B"/>
    <w:rsid w:val="171A3CDE"/>
    <w:rsid w:val="172A3AB5"/>
    <w:rsid w:val="17DC1CCE"/>
    <w:rsid w:val="18D52E51"/>
    <w:rsid w:val="19857438"/>
    <w:rsid w:val="1A0102C3"/>
    <w:rsid w:val="1AB529D9"/>
    <w:rsid w:val="1B782C51"/>
    <w:rsid w:val="1BD211F1"/>
    <w:rsid w:val="1C20645E"/>
    <w:rsid w:val="1CC9076F"/>
    <w:rsid w:val="1D026A59"/>
    <w:rsid w:val="1F6D2243"/>
    <w:rsid w:val="1FFF52FD"/>
    <w:rsid w:val="216564B9"/>
    <w:rsid w:val="21A91E87"/>
    <w:rsid w:val="21CD5F04"/>
    <w:rsid w:val="224E7A36"/>
    <w:rsid w:val="22A41471"/>
    <w:rsid w:val="23141549"/>
    <w:rsid w:val="232A4AED"/>
    <w:rsid w:val="23B44DD4"/>
    <w:rsid w:val="25EC2C30"/>
    <w:rsid w:val="27A2775E"/>
    <w:rsid w:val="27FE5A94"/>
    <w:rsid w:val="290F73DF"/>
    <w:rsid w:val="2ADB7715"/>
    <w:rsid w:val="2B296CE2"/>
    <w:rsid w:val="2BFB06A0"/>
    <w:rsid w:val="2CE52957"/>
    <w:rsid w:val="2E867ADD"/>
    <w:rsid w:val="2E9A4F86"/>
    <w:rsid w:val="2F58112D"/>
    <w:rsid w:val="30484E27"/>
    <w:rsid w:val="3073258C"/>
    <w:rsid w:val="31B67643"/>
    <w:rsid w:val="31CD00BA"/>
    <w:rsid w:val="32A33F95"/>
    <w:rsid w:val="33541CC7"/>
    <w:rsid w:val="35407EA4"/>
    <w:rsid w:val="355E240E"/>
    <w:rsid w:val="358502B3"/>
    <w:rsid w:val="3629358B"/>
    <w:rsid w:val="37A117AC"/>
    <w:rsid w:val="37CE60BB"/>
    <w:rsid w:val="37FC30DD"/>
    <w:rsid w:val="38B97517"/>
    <w:rsid w:val="39AC68D5"/>
    <w:rsid w:val="39BD2329"/>
    <w:rsid w:val="39C63C50"/>
    <w:rsid w:val="39D44C42"/>
    <w:rsid w:val="3A9E6D76"/>
    <w:rsid w:val="3AAF00C4"/>
    <w:rsid w:val="3AEF1265"/>
    <w:rsid w:val="3B213BBB"/>
    <w:rsid w:val="3C77446E"/>
    <w:rsid w:val="3DB506EC"/>
    <w:rsid w:val="3DFE6BB0"/>
    <w:rsid w:val="3E333D4C"/>
    <w:rsid w:val="3F1B0AF2"/>
    <w:rsid w:val="3FFF2B56"/>
    <w:rsid w:val="40DA2596"/>
    <w:rsid w:val="429E1503"/>
    <w:rsid w:val="42B42326"/>
    <w:rsid w:val="4345127F"/>
    <w:rsid w:val="43481379"/>
    <w:rsid w:val="43E903FB"/>
    <w:rsid w:val="44573808"/>
    <w:rsid w:val="45A9690C"/>
    <w:rsid w:val="48303094"/>
    <w:rsid w:val="48D23566"/>
    <w:rsid w:val="4915171E"/>
    <w:rsid w:val="4A0B781F"/>
    <w:rsid w:val="4AAC134D"/>
    <w:rsid w:val="4BA71B20"/>
    <w:rsid w:val="4C272843"/>
    <w:rsid w:val="4C4948E0"/>
    <w:rsid w:val="4DCA06D8"/>
    <w:rsid w:val="4DDE4A7D"/>
    <w:rsid w:val="4E102F92"/>
    <w:rsid w:val="4F467D9B"/>
    <w:rsid w:val="50124C49"/>
    <w:rsid w:val="515014E2"/>
    <w:rsid w:val="517D08D2"/>
    <w:rsid w:val="518A3D31"/>
    <w:rsid w:val="53616804"/>
    <w:rsid w:val="5440246A"/>
    <w:rsid w:val="548E75BD"/>
    <w:rsid w:val="54FF48D9"/>
    <w:rsid w:val="556A2EC9"/>
    <w:rsid w:val="559D4069"/>
    <w:rsid w:val="56984139"/>
    <w:rsid w:val="572F431A"/>
    <w:rsid w:val="5753718E"/>
    <w:rsid w:val="57656C94"/>
    <w:rsid w:val="57EB29E7"/>
    <w:rsid w:val="58544A02"/>
    <w:rsid w:val="58867B22"/>
    <w:rsid w:val="5B8B53E3"/>
    <w:rsid w:val="5BD05788"/>
    <w:rsid w:val="5D5E5F51"/>
    <w:rsid w:val="5E997AF0"/>
    <w:rsid w:val="5FF34D5E"/>
    <w:rsid w:val="617436E2"/>
    <w:rsid w:val="62666782"/>
    <w:rsid w:val="63CA1D16"/>
    <w:rsid w:val="647F69E5"/>
    <w:rsid w:val="64B31F24"/>
    <w:rsid w:val="67241C5B"/>
    <w:rsid w:val="680A6BA8"/>
    <w:rsid w:val="685D3DC2"/>
    <w:rsid w:val="68723E96"/>
    <w:rsid w:val="688F2233"/>
    <w:rsid w:val="6BBD5EC0"/>
    <w:rsid w:val="6C363A63"/>
    <w:rsid w:val="6EC939F6"/>
    <w:rsid w:val="6F1F6167"/>
    <w:rsid w:val="6F8B49D7"/>
    <w:rsid w:val="710132DB"/>
    <w:rsid w:val="72A735AD"/>
    <w:rsid w:val="742C5790"/>
    <w:rsid w:val="743B7BEB"/>
    <w:rsid w:val="744C1208"/>
    <w:rsid w:val="7567545F"/>
    <w:rsid w:val="75E9335C"/>
    <w:rsid w:val="76FD6A38"/>
    <w:rsid w:val="774575D1"/>
    <w:rsid w:val="77E07839"/>
    <w:rsid w:val="7861550A"/>
    <w:rsid w:val="7A0674B0"/>
    <w:rsid w:val="7A3A0587"/>
    <w:rsid w:val="7C5538A5"/>
    <w:rsid w:val="7D86047A"/>
    <w:rsid w:val="7F701CF1"/>
    <w:rsid w:val="7FC73EC4"/>
    <w:rsid w:val="7FFA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4"/>
    <w:qFormat/>
    <w:uiPriority w:val="0"/>
    <w:pPr>
      <w:jc w:val="left"/>
    </w:pPr>
  </w:style>
  <w:style w:type="paragraph" w:styleId="3">
    <w:name w:val="Balloon Text"/>
    <w:basedOn w:val="1"/>
    <w:link w:val="20"/>
    <w:qFormat/>
    <w:uiPriority w:val="0"/>
    <w:rPr>
      <w:sz w:val="18"/>
      <w:szCs w:val="18"/>
    </w:rPr>
  </w:style>
  <w:style w:type="paragraph" w:styleId="4">
    <w:name w:val="footer"/>
    <w:basedOn w:val="1"/>
    <w:link w:val="35"/>
    <w:qFormat/>
    <w:uiPriority w:val="0"/>
    <w:pPr>
      <w:tabs>
        <w:tab w:val="center" w:pos="4153"/>
        <w:tab w:val="right" w:pos="8306"/>
      </w:tabs>
      <w:snapToGrid w:val="0"/>
      <w:jc w:val="left"/>
    </w:pPr>
    <w:rPr>
      <w:sz w:val="18"/>
      <w:szCs w:val="18"/>
    </w:rPr>
  </w:style>
  <w:style w:type="paragraph" w:styleId="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rPr>
      <w:color w:val="FF0000"/>
    </w:rPr>
  </w:style>
  <w:style w:type="character" w:styleId="13">
    <w:name w:val="Hyperlink"/>
    <w:basedOn w:val="9"/>
    <w:qFormat/>
    <w:uiPriority w:val="0"/>
    <w:rPr>
      <w:color w:val="333333"/>
      <w:u w:val="none"/>
    </w:rPr>
  </w:style>
  <w:style w:type="character" w:styleId="14">
    <w:name w:val="HTML Code"/>
    <w:basedOn w:val="9"/>
    <w:qFormat/>
    <w:uiPriority w:val="0"/>
    <w:rPr>
      <w:rFonts w:hint="default" w:ascii="monospace" w:hAnsi="monospace" w:eastAsia="monospace" w:cs="monospace"/>
      <w:sz w:val="21"/>
      <w:szCs w:val="21"/>
    </w:rPr>
  </w:style>
  <w:style w:type="character" w:styleId="15">
    <w:name w:val="annotation reference"/>
    <w:qFormat/>
    <w:uiPriority w:val="0"/>
    <w:rPr>
      <w:sz w:val="21"/>
      <w:szCs w:val="21"/>
    </w:rPr>
  </w:style>
  <w:style w:type="character" w:styleId="16">
    <w:name w:val="HTML Keyboard"/>
    <w:basedOn w:val="9"/>
    <w:qFormat/>
    <w:uiPriority w:val="0"/>
    <w:rPr>
      <w:rFonts w:ascii="monospace" w:hAnsi="monospace" w:eastAsia="monospace" w:cs="monospace"/>
      <w:sz w:val="21"/>
      <w:szCs w:val="21"/>
    </w:rPr>
  </w:style>
  <w:style w:type="character" w:styleId="17">
    <w:name w:val="HTML Sample"/>
    <w:basedOn w:val="9"/>
    <w:qFormat/>
    <w:uiPriority w:val="0"/>
    <w:rPr>
      <w:rFonts w:hint="default" w:ascii="monospace" w:hAnsi="monospace" w:eastAsia="monospace" w:cs="monospace"/>
      <w:sz w:val="21"/>
      <w:szCs w:val="21"/>
    </w:rPr>
  </w:style>
  <w:style w:type="paragraph" w:customStyle="1" w:styleId="18">
    <w:name w:val="列出段落1"/>
    <w:basedOn w:val="1"/>
    <w:qFormat/>
    <w:uiPriority w:val="0"/>
    <w:pPr>
      <w:ind w:firstLine="420" w:firstLineChars="200"/>
    </w:pPr>
    <w:rPr>
      <w:rFonts w:ascii="Calibri" w:hAnsi="Calibri"/>
      <w:szCs w:val="22"/>
    </w:rPr>
  </w:style>
  <w:style w:type="paragraph" w:customStyle="1" w:styleId="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0">
    <w:name w:val="批注框文本 Char"/>
    <w:link w:val="3"/>
    <w:qFormat/>
    <w:uiPriority w:val="0"/>
    <w:rPr>
      <w:kern w:val="2"/>
      <w:sz w:val="18"/>
      <w:szCs w:val="18"/>
    </w:rPr>
  </w:style>
  <w:style w:type="character" w:customStyle="1" w:styleId="21">
    <w:name w:val="not([class*=suffix])1"/>
    <w:basedOn w:val="9"/>
    <w:qFormat/>
    <w:uiPriority w:val="0"/>
    <w:rPr>
      <w:sz w:val="13"/>
      <w:szCs w:val="13"/>
    </w:rPr>
  </w:style>
  <w:style w:type="character" w:customStyle="1" w:styleId="22">
    <w:name w:val="no-reply-icon"/>
    <w:basedOn w:val="9"/>
    <w:qFormat/>
    <w:uiPriority w:val="0"/>
    <w:rPr>
      <w:color w:val="BBC0CC"/>
      <w:bdr w:val="single" w:color="F8F8F8" w:sz="4" w:space="0"/>
      <w:shd w:val="clear" w:color="auto" w:fill="F8F8F8"/>
    </w:rPr>
  </w:style>
  <w:style w:type="character" w:customStyle="1" w:styleId="23">
    <w:name w:val="批注主题 Char"/>
    <w:link w:val="7"/>
    <w:qFormat/>
    <w:uiPriority w:val="0"/>
    <w:rPr>
      <w:b/>
      <w:bCs/>
      <w:kern w:val="2"/>
      <w:sz w:val="21"/>
    </w:rPr>
  </w:style>
  <w:style w:type="character" w:customStyle="1" w:styleId="24">
    <w:name w:val="flag-title2"/>
    <w:basedOn w:val="9"/>
    <w:qFormat/>
    <w:uiPriority w:val="0"/>
    <w:rPr>
      <w:color w:val="8790A4"/>
      <w:sz w:val="12"/>
      <w:szCs w:val="12"/>
      <w:bdr w:val="dashed" w:color="E5E5E5" w:sz="4" w:space="0"/>
    </w:rPr>
  </w:style>
  <w:style w:type="character" w:customStyle="1" w:styleId="25">
    <w:name w:val="right"/>
    <w:basedOn w:val="9"/>
    <w:qFormat/>
    <w:uiPriority w:val="0"/>
    <w:rPr>
      <w:shd w:val="clear" w:color="auto" w:fill="E5E5E5"/>
    </w:rPr>
  </w:style>
  <w:style w:type="character" w:customStyle="1" w:styleId="26">
    <w:name w:val="new-question-icon"/>
    <w:basedOn w:val="9"/>
    <w:qFormat/>
    <w:uiPriority w:val="0"/>
    <w:rPr>
      <w:color w:val="F99403"/>
      <w:bdr w:val="single" w:color="FFF8E2" w:sz="4" w:space="0"/>
      <w:shd w:val="clear" w:color="auto" w:fill="FFF8E2"/>
    </w:rPr>
  </w:style>
  <w:style w:type="character" w:customStyle="1" w:styleId="27">
    <w:name w:val="hover4"/>
    <w:basedOn w:val="9"/>
    <w:qFormat/>
    <w:uiPriority w:val="0"/>
    <w:rPr>
      <w:color w:val="0077E6"/>
    </w:rPr>
  </w:style>
  <w:style w:type="character" w:customStyle="1" w:styleId="28">
    <w:name w:val="not([class*=suffix])"/>
    <w:basedOn w:val="9"/>
    <w:qFormat/>
    <w:uiPriority w:val="0"/>
  </w:style>
  <w:style w:type="character" w:customStyle="1" w:styleId="29">
    <w:name w:val="页眉 Char"/>
    <w:link w:val="5"/>
    <w:qFormat/>
    <w:uiPriority w:val="0"/>
    <w:rPr>
      <w:kern w:val="2"/>
      <w:sz w:val="18"/>
      <w:szCs w:val="18"/>
    </w:rPr>
  </w:style>
  <w:style w:type="character" w:customStyle="1" w:styleId="30">
    <w:name w:val="nth-child(1)"/>
    <w:basedOn w:val="9"/>
    <w:qFormat/>
    <w:uiPriority w:val="0"/>
  </w:style>
  <w:style w:type="character" w:customStyle="1" w:styleId="31">
    <w:name w:val="nth-child(3)"/>
    <w:basedOn w:val="9"/>
    <w:qFormat/>
    <w:uiPriority w:val="0"/>
  </w:style>
  <w:style w:type="character" w:customStyle="1" w:styleId="32">
    <w:name w:val="hot-question-icon"/>
    <w:basedOn w:val="9"/>
    <w:qFormat/>
    <w:uiPriority w:val="0"/>
    <w:rPr>
      <w:color w:val="FF0000"/>
    </w:rPr>
  </w:style>
  <w:style w:type="character" w:customStyle="1" w:styleId="33">
    <w:name w:val="nth-child(2)"/>
    <w:basedOn w:val="9"/>
    <w:qFormat/>
    <w:uiPriority w:val="0"/>
  </w:style>
  <w:style w:type="character" w:customStyle="1" w:styleId="34">
    <w:name w:val="批注文字 Char"/>
    <w:link w:val="2"/>
    <w:qFormat/>
    <w:uiPriority w:val="0"/>
    <w:rPr>
      <w:kern w:val="2"/>
      <w:sz w:val="21"/>
    </w:rPr>
  </w:style>
  <w:style w:type="character" w:customStyle="1" w:styleId="35">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993</Words>
  <Characters>5661</Characters>
  <Lines>47</Lines>
  <Paragraphs>13</Paragraphs>
  <TotalTime>37</TotalTime>
  <ScaleCrop>false</ScaleCrop>
  <LinksUpToDate>false</LinksUpToDate>
  <CharactersWithSpaces>6641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2020-09-09T10:40:00Z</dcterms:created>
  <dc:creator>jnc</dc:creator>
  <cp:lastModifiedBy>...＆dream</cp:lastModifiedBy>
  <dcterms:modified xsi:type="dcterms:W3CDTF">2020-09-09T11:47:13Z</dcterms:modified>
  <dc:title>证券代码：002408                              证券简称：齐翔腾达</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