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sz w:val="24"/>
          <w:szCs w:val="24"/>
          <w:lang w:val="en-US" w:eastAsia="zh-CN"/>
        </w:rPr>
      </w:pPr>
    </w:p>
    <w:p>
      <w:pPr>
        <w:rPr>
          <w:rFonts w:hint="eastAsia" w:ascii="Times New Roman" w:hAnsi="Times New Roman" w:eastAsia="宋体" w:cs="Times New Roman"/>
          <w:bCs/>
          <w:iCs/>
          <w:sz w:val="24"/>
          <w:szCs w:val="20"/>
          <w:lang w:eastAsia="zh-CN"/>
        </w:rPr>
      </w:pPr>
      <w:r>
        <w:rPr>
          <w:rFonts w:hint="eastAsia" w:ascii="Times New Roman" w:hAnsi="Times New Roman" w:eastAsia="宋体" w:cs="Times New Roman"/>
          <w:bCs/>
          <w:iCs/>
          <w:sz w:val="24"/>
          <w:szCs w:val="20"/>
        </w:rPr>
        <w:t>证券代码：</w:t>
      </w:r>
      <w:r>
        <w:rPr>
          <w:rFonts w:hint="eastAsia" w:ascii="Times New Roman" w:hAnsi="Times New Roman" w:eastAsia="宋体" w:cs="Times New Roman"/>
          <w:bCs/>
          <w:iCs/>
          <w:sz w:val="24"/>
          <w:szCs w:val="20"/>
          <w:lang w:val="en-US" w:eastAsia="zh-CN"/>
        </w:rPr>
        <w:t>002377</w:t>
      </w:r>
      <w:r>
        <w:rPr>
          <w:rFonts w:hint="eastAsia" w:ascii="Times New Roman" w:hAnsi="Times New Roman" w:eastAsia="宋体" w:cs="Times New Roman"/>
          <w:bCs/>
          <w:iCs/>
          <w:sz w:val="24"/>
          <w:szCs w:val="20"/>
        </w:rPr>
        <w:t xml:space="preserve">                      </w:t>
      </w:r>
      <w:r>
        <w:rPr>
          <w:rFonts w:hint="eastAsia" w:ascii="Times New Roman" w:hAnsi="Times New Roman" w:eastAsia="宋体" w:cs="Times New Roman"/>
          <w:bCs/>
          <w:iCs/>
          <w:sz w:val="24"/>
          <w:szCs w:val="20"/>
          <w:lang w:val="en-US" w:eastAsia="zh-CN"/>
        </w:rPr>
        <w:t xml:space="preserve">       </w:t>
      </w:r>
      <w:r>
        <w:rPr>
          <w:rFonts w:hint="eastAsia" w:ascii="Times New Roman" w:hAnsi="Times New Roman" w:eastAsia="宋体" w:cs="Times New Roman"/>
          <w:bCs/>
          <w:iCs/>
          <w:sz w:val="24"/>
          <w:szCs w:val="20"/>
        </w:rPr>
        <w:t xml:space="preserve">   证券简称：</w:t>
      </w:r>
      <w:r>
        <w:rPr>
          <w:rFonts w:hint="eastAsia" w:ascii="Times New Roman" w:hAnsi="Times New Roman" w:eastAsia="宋体" w:cs="Times New Roman"/>
          <w:bCs/>
          <w:iCs/>
          <w:sz w:val="24"/>
          <w:szCs w:val="20"/>
          <w:lang w:eastAsia="zh-CN"/>
        </w:rPr>
        <w:t>国创高新</w:t>
      </w:r>
    </w:p>
    <w:p>
      <w:pPr>
        <w:rPr>
          <w:rFonts w:hint="eastAsia" w:ascii="Times New Roman" w:hAnsi="Times New Roman" w:eastAsia="宋体" w:cs="Times New Roman"/>
          <w:bCs/>
          <w:iCs/>
          <w:sz w:val="24"/>
          <w:szCs w:val="20"/>
          <w:lang w:eastAsia="zh-CN"/>
        </w:rPr>
      </w:pPr>
    </w:p>
    <w:p>
      <w:pPr>
        <w:spacing w:beforeLines="50" w:afterLines="50" w:line="400" w:lineRule="exact"/>
        <w:jc w:val="center"/>
        <w:rPr>
          <w:rFonts w:hint="eastAsia" w:ascii="宋体" w:hAnsi="宋体" w:eastAsia="宋体" w:cs="Times New Roman"/>
          <w:b/>
          <w:bCs/>
          <w:iCs/>
          <w:sz w:val="24"/>
          <w:szCs w:val="24"/>
        </w:rPr>
      </w:pPr>
      <w:r>
        <w:rPr>
          <w:rFonts w:hint="eastAsia" w:ascii="宋体" w:hAnsi="宋体" w:eastAsia="宋体" w:cs="Times New Roman"/>
          <w:b/>
          <w:bCs/>
          <w:iCs/>
          <w:sz w:val="24"/>
          <w:szCs w:val="24"/>
          <w:lang w:eastAsia="zh-CN"/>
        </w:rPr>
        <w:t>湖北国创高新材料股份有限公司</w:t>
      </w:r>
      <w:r>
        <w:rPr>
          <w:rFonts w:hint="eastAsia" w:ascii="宋体" w:hAnsi="宋体" w:eastAsia="宋体" w:cs="Times New Roman"/>
          <w:b/>
          <w:bCs/>
          <w:iCs/>
          <w:sz w:val="24"/>
          <w:szCs w:val="24"/>
        </w:rPr>
        <w:t>投资者关系活动记录表</w:t>
      </w:r>
    </w:p>
    <w:p>
      <w:pPr>
        <w:spacing w:line="400" w:lineRule="exact"/>
        <w:rPr>
          <w:rFonts w:hint="default" w:ascii="宋体" w:hAnsi="宋体" w:eastAsiaTheme="minorEastAsia"/>
          <w:bCs/>
          <w:iCs/>
          <w:sz w:val="24"/>
          <w:szCs w:val="24"/>
          <w:lang w:val="en-US" w:eastAsia="zh-CN"/>
        </w:rPr>
      </w:pPr>
      <w:r>
        <w:rPr>
          <w:rFonts w:hint="eastAsia" w:ascii="宋体" w:hAnsi="宋体"/>
          <w:bCs/>
          <w:iCs/>
          <w:sz w:val="24"/>
          <w:szCs w:val="24"/>
        </w:rPr>
        <w:t xml:space="preserve">                                                      编号：</w:t>
      </w:r>
      <w:r>
        <w:rPr>
          <w:rFonts w:hint="eastAsia" w:ascii="宋体" w:hAnsi="宋体"/>
          <w:bCs/>
          <w:iCs/>
          <w:sz w:val="24"/>
          <w:szCs w:val="24"/>
          <w:lang w:val="en-US" w:eastAsia="zh-CN"/>
        </w:rPr>
        <w:t>20200909</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shd w:val="clear" w:color="auto" w:fill="auto"/>
            <w:vAlign w:val="center"/>
          </w:tcPr>
          <w:p>
            <w:pPr>
              <w:spacing w:line="480" w:lineRule="atLeast"/>
              <w:jc w:val="center"/>
              <w:rPr>
                <w:rFonts w:ascii="Times New Roman" w:hAnsi="Times New Roman" w:eastAsia="宋体" w:cs="Times New Roman"/>
                <w:b/>
                <w:bCs/>
                <w:iCs/>
                <w:sz w:val="24"/>
                <w:szCs w:val="24"/>
              </w:rPr>
            </w:pPr>
            <w:r>
              <w:rPr>
                <w:rFonts w:hint="eastAsia" w:ascii="Times New Roman" w:hAnsi="Times New Roman" w:eastAsia="宋体" w:cs="Times New Roman"/>
                <w:b/>
                <w:bCs/>
                <w:iCs/>
                <w:sz w:val="24"/>
                <w:szCs w:val="24"/>
              </w:rPr>
              <w:t>投资者关系活动类别</w:t>
            </w:r>
          </w:p>
          <w:p>
            <w:pPr>
              <w:spacing w:line="480" w:lineRule="atLeast"/>
              <w:jc w:val="center"/>
              <w:rPr>
                <w:rFonts w:ascii="Times New Roman" w:hAnsi="Times New Roman" w:eastAsia="宋体" w:cs="Times New Roman"/>
                <w:b/>
                <w:bCs/>
                <w:iCs/>
                <w:sz w:val="24"/>
                <w:szCs w:val="24"/>
              </w:rPr>
            </w:pPr>
          </w:p>
        </w:tc>
        <w:tc>
          <w:tcPr>
            <w:tcW w:w="6614" w:type="dxa"/>
            <w:shd w:val="clear" w:color="auto" w:fill="auto"/>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bCs/>
                <w:iCs/>
                <w:sz w:val="24"/>
                <w:szCs w:val="24"/>
              </w:rPr>
            </w:pPr>
            <w:r>
              <w:rPr>
                <w:rFonts w:hint="eastAsia" w:ascii="宋体" w:hAnsi="宋体"/>
                <w:bCs/>
                <w:iCs/>
                <w:sz w:val="24"/>
                <w:szCs w:val="24"/>
                <w:lang w:eastAsia="zh-CN"/>
              </w:rPr>
              <w:t>☑</w:t>
            </w:r>
            <w:r>
              <w:rPr>
                <w:rFonts w:hint="eastAsia" w:ascii="宋体" w:hAnsi="宋体" w:eastAsia="宋体" w:cs="宋体"/>
                <w:sz w:val="24"/>
                <w:szCs w:val="24"/>
              </w:rPr>
              <w:t xml:space="preserve">特定对象调研        </w:t>
            </w:r>
            <w:r>
              <w:rPr>
                <w:rFonts w:hint="eastAsia" w:ascii="宋体" w:hAnsi="宋体" w:eastAsia="宋体" w:cs="宋体"/>
                <w:bCs/>
                <w:iCs/>
                <w:sz w:val="24"/>
                <w:szCs w:val="24"/>
              </w:rPr>
              <w:t>□</w:t>
            </w:r>
            <w:r>
              <w:rPr>
                <w:rFonts w:hint="eastAsia" w:ascii="宋体" w:hAnsi="宋体" w:eastAsia="宋体" w:cs="宋体"/>
                <w:sz w:val="24"/>
                <w:szCs w:val="24"/>
              </w:rPr>
              <w:t>分析师会议</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bCs/>
                <w:iCs/>
                <w:sz w:val="24"/>
                <w:szCs w:val="24"/>
              </w:rPr>
            </w:pPr>
            <w:r>
              <w:rPr>
                <w:rFonts w:hint="eastAsia" w:ascii="宋体" w:hAnsi="宋体" w:eastAsia="宋体" w:cs="宋体"/>
                <w:bCs/>
                <w:iCs/>
                <w:sz w:val="24"/>
                <w:szCs w:val="24"/>
              </w:rPr>
              <w:t>□</w:t>
            </w:r>
            <w:r>
              <w:rPr>
                <w:rFonts w:hint="eastAsia" w:ascii="宋体" w:hAnsi="宋体" w:eastAsia="宋体" w:cs="宋体"/>
                <w:sz w:val="24"/>
                <w:szCs w:val="24"/>
              </w:rPr>
              <w:t xml:space="preserve">媒体采访            </w:t>
            </w:r>
            <w:r>
              <w:rPr>
                <w:rFonts w:hint="eastAsia" w:ascii="宋体" w:hAnsi="宋体" w:eastAsia="宋体" w:cs="宋体"/>
                <w:bCs/>
                <w:iCs/>
                <w:sz w:val="24"/>
                <w:szCs w:val="24"/>
              </w:rPr>
              <w:t>□</w:t>
            </w:r>
            <w:r>
              <w:rPr>
                <w:rFonts w:hint="eastAsia" w:ascii="宋体" w:hAnsi="宋体" w:eastAsia="宋体" w:cs="宋体"/>
                <w:sz w:val="24"/>
                <w:szCs w:val="24"/>
              </w:rPr>
              <w:t>业绩说明会</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bCs/>
                <w:iCs/>
                <w:sz w:val="24"/>
                <w:szCs w:val="24"/>
              </w:rPr>
            </w:pPr>
            <w:r>
              <w:rPr>
                <w:rFonts w:hint="eastAsia" w:ascii="宋体" w:hAnsi="宋体" w:eastAsia="宋体" w:cs="宋体"/>
                <w:bCs/>
                <w:iCs/>
                <w:sz w:val="24"/>
                <w:szCs w:val="24"/>
              </w:rPr>
              <w:t>□</w:t>
            </w:r>
            <w:r>
              <w:rPr>
                <w:rFonts w:hint="eastAsia" w:ascii="宋体" w:hAnsi="宋体" w:eastAsia="宋体" w:cs="宋体"/>
                <w:sz w:val="24"/>
                <w:szCs w:val="24"/>
              </w:rPr>
              <w:t xml:space="preserve">新闻发布会          </w:t>
            </w:r>
            <w:r>
              <w:rPr>
                <w:rFonts w:hint="eastAsia" w:ascii="宋体" w:hAnsi="宋体" w:eastAsia="宋体" w:cs="宋体"/>
                <w:bCs/>
                <w:iCs/>
                <w:sz w:val="24"/>
                <w:szCs w:val="24"/>
              </w:rPr>
              <w:t>□</w:t>
            </w:r>
            <w:r>
              <w:rPr>
                <w:rFonts w:hint="eastAsia" w:ascii="宋体" w:hAnsi="宋体" w:eastAsia="宋体" w:cs="宋体"/>
                <w:sz w:val="24"/>
                <w:szCs w:val="24"/>
              </w:rPr>
              <w:t>路演活动</w:t>
            </w:r>
          </w:p>
          <w:p>
            <w:pPr>
              <w:keepNext w:val="0"/>
              <w:keepLines w:val="0"/>
              <w:pageBreakBefore w:val="0"/>
              <w:widowControl w:val="0"/>
              <w:tabs>
                <w:tab w:val="left" w:pos="3045"/>
                <w:tab w:val="center" w:pos="3199"/>
              </w:tabs>
              <w:kinsoku/>
              <w:wordWrap/>
              <w:overflowPunct/>
              <w:topLinePunct w:val="0"/>
              <w:autoSpaceDE/>
              <w:autoSpaceDN/>
              <w:bidi w:val="0"/>
              <w:adjustRightInd/>
              <w:snapToGrid w:val="0"/>
              <w:spacing w:line="240" w:lineRule="auto"/>
              <w:textAlignment w:val="auto"/>
              <w:rPr>
                <w:rFonts w:hint="eastAsia" w:ascii="宋体" w:hAnsi="宋体" w:eastAsia="宋体" w:cs="宋体"/>
                <w:bCs/>
                <w:iCs/>
                <w:sz w:val="24"/>
                <w:szCs w:val="24"/>
              </w:rPr>
            </w:pPr>
            <w:r>
              <w:rPr>
                <w:rFonts w:hint="eastAsia" w:ascii="宋体" w:hAnsi="宋体" w:eastAsia="宋体" w:cs="宋体"/>
                <w:bCs/>
                <w:iCs/>
                <w:sz w:val="24"/>
                <w:szCs w:val="24"/>
              </w:rPr>
              <w:t>□</w:t>
            </w:r>
            <w:r>
              <w:rPr>
                <w:rFonts w:hint="eastAsia" w:ascii="宋体" w:hAnsi="宋体" w:eastAsia="宋体" w:cs="宋体"/>
                <w:sz w:val="24"/>
                <w:szCs w:val="24"/>
              </w:rPr>
              <w:t>现场参观</w:t>
            </w:r>
            <w:r>
              <w:rPr>
                <w:rFonts w:hint="eastAsia" w:ascii="宋体" w:hAnsi="宋体" w:eastAsia="宋体" w:cs="宋体"/>
                <w:bCs/>
                <w:iCs/>
                <w:sz w:val="24"/>
                <w:szCs w:val="24"/>
              </w:rPr>
              <w:tab/>
            </w:r>
          </w:p>
          <w:p>
            <w:pPr>
              <w:keepNext w:val="0"/>
              <w:keepLines w:val="0"/>
              <w:pageBreakBefore w:val="0"/>
              <w:widowControl w:val="0"/>
              <w:tabs>
                <w:tab w:val="center" w:pos="3199"/>
              </w:tabs>
              <w:kinsoku/>
              <w:wordWrap/>
              <w:overflowPunct/>
              <w:topLinePunct w:val="0"/>
              <w:autoSpaceDE/>
              <w:autoSpaceDN/>
              <w:bidi w:val="0"/>
              <w:adjustRightInd/>
              <w:snapToGrid w:val="0"/>
              <w:spacing w:line="240" w:lineRule="auto"/>
              <w:textAlignment w:val="auto"/>
              <w:rPr>
                <w:rFonts w:ascii="宋体" w:hAnsi="宋体"/>
                <w:bCs/>
                <w:iCs/>
                <w:sz w:val="24"/>
                <w:szCs w:val="24"/>
              </w:rPr>
            </w:pPr>
            <w:r>
              <w:rPr>
                <w:rFonts w:hint="eastAsia" w:ascii="宋体" w:hAnsi="宋体" w:eastAsia="宋体" w:cs="宋体"/>
                <w:bCs/>
                <w:iCs/>
                <w:sz w:val="24"/>
                <w:szCs w:val="24"/>
              </w:rPr>
              <w:t>□</w:t>
            </w:r>
            <w:r>
              <w:rPr>
                <w:rFonts w:hint="eastAsia" w:ascii="宋体" w:hAnsi="宋体" w:eastAsia="宋体" w:cs="宋体"/>
                <w:sz w:val="24"/>
                <w:szCs w:val="24"/>
              </w:rPr>
              <w:t>其他 （</w:t>
            </w:r>
            <w:r>
              <w:rPr>
                <w:rFonts w:hint="eastAsia" w:ascii="宋体" w:hAnsi="宋体" w:eastAsia="宋体" w:cs="宋体"/>
                <w:sz w:val="24"/>
                <w:szCs w:val="24"/>
                <w:u w:val="single"/>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shd w:val="clear" w:color="auto" w:fill="auto"/>
            <w:vAlign w:val="center"/>
          </w:tcPr>
          <w:p>
            <w:pPr>
              <w:spacing w:line="480" w:lineRule="atLeast"/>
              <w:jc w:val="center"/>
              <w:rPr>
                <w:rFonts w:ascii="Times New Roman" w:hAnsi="Times New Roman" w:eastAsia="宋体" w:cs="Times New Roman"/>
                <w:b/>
                <w:bCs/>
                <w:iCs/>
                <w:sz w:val="24"/>
                <w:szCs w:val="24"/>
              </w:rPr>
            </w:pPr>
            <w:r>
              <w:rPr>
                <w:rFonts w:hint="eastAsia" w:ascii="Times New Roman" w:hAnsi="Times New Roman" w:eastAsia="宋体" w:cs="Times New Roman"/>
                <w:b/>
                <w:bCs/>
                <w:iCs/>
                <w:sz w:val="24"/>
                <w:szCs w:val="24"/>
              </w:rPr>
              <w:t>参与单位名称及人员姓名</w:t>
            </w:r>
          </w:p>
        </w:tc>
        <w:tc>
          <w:tcPr>
            <w:tcW w:w="6614" w:type="dxa"/>
            <w:shd w:val="clear" w:color="auto" w:fill="auto"/>
          </w:tcPr>
          <w:p>
            <w:pPr>
              <w:spacing w:line="480" w:lineRule="atLeast"/>
              <w:rPr>
                <w:rFonts w:hint="eastAsia" w:ascii="宋体" w:hAnsi="宋体" w:eastAsia="宋体"/>
                <w:bCs/>
                <w:iCs/>
                <w:sz w:val="24"/>
                <w:szCs w:val="24"/>
                <w:lang w:eastAsia="zh-CN"/>
              </w:rPr>
            </w:pPr>
            <w:r>
              <w:rPr>
                <w:rFonts w:hint="eastAsia" w:ascii="宋体" w:hAnsi="宋体" w:eastAsia="宋体" w:cs="宋体"/>
                <w:bCs/>
                <w:iCs/>
                <w:sz w:val="24"/>
                <w:szCs w:val="24"/>
              </w:rPr>
              <w:t>华夏人寿冯樯、张鹏；华泰资产吴旭雷、王鹏</w:t>
            </w:r>
            <w:r>
              <w:rPr>
                <w:rFonts w:hint="eastAsia" w:ascii="宋体" w:hAnsi="宋体" w:eastAsia="宋体" w:cs="宋体"/>
                <w:bCs/>
                <w:iCs/>
                <w:sz w:val="24"/>
                <w:szCs w:val="24"/>
                <w:lang w:eastAsia="zh-CN"/>
              </w:rPr>
              <w:t>、</w:t>
            </w:r>
            <w:r>
              <w:rPr>
                <w:rFonts w:hint="eastAsia" w:ascii="宋体" w:hAnsi="宋体" w:eastAsia="宋体" w:cs="宋体"/>
                <w:bCs/>
                <w:iCs/>
                <w:sz w:val="24"/>
                <w:szCs w:val="24"/>
              </w:rPr>
              <w:t>胡兰</w:t>
            </w:r>
            <w:r>
              <w:rPr>
                <w:rFonts w:hint="eastAsia" w:ascii="宋体" w:hAnsi="宋体" w:eastAsia="宋体" w:cs="宋体"/>
                <w:bCs/>
                <w:iCs/>
                <w:sz w:val="24"/>
                <w:szCs w:val="24"/>
                <w:lang w:eastAsia="zh-CN"/>
              </w:rPr>
              <w:t>；光大永明资产杨钇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shd w:val="clear" w:color="auto" w:fill="auto"/>
            <w:vAlign w:val="center"/>
          </w:tcPr>
          <w:p>
            <w:pPr>
              <w:spacing w:line="480" w:lineRule="atLeast"/>
              <w:jc w:val="center"/>
              <w:rPr>
                <w:rFonts w:ascii="Times New Roman" w:hAnsi="Times New Roman" w:eastAsia="宋体" w:cs="Times New Roman"/>
                <w:b/>
                <w:bCs/>
                <w:iCs/>
                <w:sz w:val="24"/>
                <w:szCs w:val="24"/>
              </w:rPr>
            </w:pPr>
            <w:r>
              <w:rPr>
                <w:rFonts w:hint="eastAsia" w:ascii="Times New Roman" w:hAnsi="Times New Roman" w:eastAsia="宋体" w:cs="Times New Roman"/>
                <w:b/>
                <w:bCs/>
                <w:iCs/>
                <w:sz w:val="24"/>
                <w:szCs w:val="24"/>
              </w:rPr>
              <w:t>时间</w:t>
            </w:r>
          </w:p>
        </w:tc>
        <w:tc>
          <w:tcPr>
            <w:tcW w:w="6614" w:type="dxa"/>
            <w:shd w:val="clear" w:color="auto" w:fill="auto"/>
          </w:tcPr>
          <w:p>
            <w:pPr>
              <w:spacing w:line="480" w:lineRule="atLeast"/>
              <w:rPr>
                <w:rFonts w:hint="eastAsia" w:ascii="宋体" w:hAnsi="宋体" w:eastAsia="宋体" w:cs="宋体"/>
                <w:bCs/>
                <w:iCs/>
                <w:sz w:val="24"/>
                <w:szCs w:val="24"/>
                <w:lang w:val="en-US" w:eastAsia="zh-CN"/>
              </w:rPr>
            </w:pPr>
            <w:r>
              <w:rPr>
                <w:rFonts w:hint="eastAsia" w:ascii="宋体" w:hAnsi="宋体" w:eastAsia="宋体" w:cs="宋体"/>
                <w:bCs/>
                <w:iCs/>
                <w:sz w:val="24"/>
                <w:szCs w:val="24"/>
                <w:lang w:val="en-US" w:eastAsia="zh-CN"/>
              </w:rPr>
              <w:t>2020年9月9日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shd w:val="clear" w:color="auto" w:fill="auto"/>
            <w:vAlign w:val="center"/>
          </w:tcPr>
          <w:p>
            <w:pPr>
              <w:spacing w:line="480" w:lineRule="atLeast"/>
              <w:jc w:val="center"/>
              <w:rPr>
                <w:rFonts w:ascii="Times New Roman" w:hAnsi="Times New Roman" w:eastAsia="宋体" w:cs="Times New Roman"/>
                <w:b/>
                <w:bCs/>
                <w:iCs/>
                <w:sz w:val="24"/>
                <w:szCs w:val="24"/>
              </w:rPr>
            </w:pPr>
            <w:r>
              <w:rPr>
                <w:rFonts w:hint="eastAsia" w:ascii="Times New Roman" w:hAnsi="Times New Roman" w:eastAsia="宋体" w:cs="Times New Roman"/>
                <w:b/>
                <w:bCs/>
                <w:iCs/>
                <w:sz w:val="24"/>
                <w:szCs w:val="24"/>
              </w:rPr>
              <w:t>地点</w:t>
            </w:r>
          </w:p>
        </w:tc>
        <w:tc>
          <w:tcPr>
            <w:tcW w:w="6614" w:type="dxa"/>
            <w:shd w:val="clear" w:color="auto" w:fill="auto"/>
          </w:tcPr>
          <w:p>
            <w:pPr>
              <w:spacing w:line="480" w:lineRule="atLeast"/>
              <w:rPr>
                <w:rFonts w:hint="eastAsia" w:ascii="宋体" w:hAnsi="宋体" w:eastAsia="宋体" w:cs="宋体"/>
                <w:bCs/>
                <w:iCs/>
                <w:sz w:val="24"/>
                <w:szCs w:val="24"/>
                <w:lang w:eastAsia="zh-CN"/>
              </w:rPr>
            </w:pPr>
            <w:r>
              <w:rPr>
                <w:rFonts w:hint="eastAsia" w:ascii="宋体" w:hAnsi="宋体" w:eastAsia="宋体" w:cs="宋体"/>
                <w:bCs/>
                <w:iCs/>
                <w:sz w:val="24"/>
                <w:szCs w:val="24"/>
                <w:lang w:eastAsia="zh-CN"/>
              </w:rPr>
              <w:t>公司四号会议室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shd w:val="clear" w:color="auto" w:fill="auto"/>
            <w:vAlign w:val="center"/>
          </w:tcPr>
          <w:p>
            <w:pPr>
              <w:spacing w:line="480" w:lineRule="atLeast"/>
              <w:jc w:val="center"/>
              <w:rPr>
                <w:rFonts w:ascii="Times New Roman" w:hAnsi="Times New Roman" w:eastAsia="宋体" w:cs="Times New Roman"/>
                <w:b/>
                <w:bCs/>
                <w:iCs/>
                <w:sz w:val="24"/>
                <w:szCs w:val="24"/>
              </w:rPr>
            </w:pPr>
            <w:r>
              <w:rPr>
                <w:rFonts w:hint="eastAsia" w:ascii="Times New Roman" w:hAnsi="Times New Roman" w:eastAsia="宋体" w:cs="Times New Roman"/>
                <w:b/>
                <w:bCs/>
                <w:iCs/>
                <w:sz w:val="24"/>
                <w:szCs w:val="24"/>
              </w:rPr>
              <w:t>上市公司接待人员姓名</w:t>
            </w:r>
          </w:p>
        </w:tc>
        <w:tc>
          <w:tcPr>
            <w:tcW w:w="6614" w:type="dxa"/>
            <w:shd w:val="clear" w:color="auto" w:fill="auto"/>
            <w:vAlign w:val="center"/>
          </w:tcPr>
          <w:p>
            <w:pPr>
              <w:spacing w:line="480" w:lineRule="atLeast"/>
              <w:jc w:val="center"/>
              <w:rPr>
                <w:rFonts w:hint="eastAsia" w:ascii="宋体" w:hAnsi="宋体" w:eastAsia="宋体" w:cs="宋体"/>
                <w:bCs/>
                <w:iCs/>
                <w:sz w:val="24"/>
                <w:szCs w:val="24"/>
              </w:rPr>
            </w:pPr>
            <w:r>
              <w:rPr>
                <w:rFonts w:hint="eastAsia" w:ascii="宋体" w:hAnsi="宋体" w:eastAsia="宋体" w:cs="宋体"/>
                <w:bCs/>
                <w:iCs/>
                <w:sz w:val="24"/>
                <w:szCs w:val="24"/>
              </w:rPr>
              <w:t>董事长王昕、董秘彭雅超、</w:t>
            </w:r>
            <w:r>
              <w:rPr>
                <w:rFonts w:hint="eastAsia" w:ascii="宋体" w:hAnsi="宋体" w:eastAsia="宋体" w:cs="宋体"/>
                <w:bCs/>
                <w:iCs/>
                <w:sz w:val="24"/>
                <w:szCs w:val="24"/>
                <w:lang w:eastAsia="zh-CN"/>
              </w:rPr>
              <w:t>深圳云房</w:t>
            </w:r>
            <w:r>
              <w:rPr>
                <w:rFonts w:hint="eastAsia" w:ascii="宋体" w:hAnsi="宋体" w:eastAsia="宋体" w:cs="宋体"/>
                <w:bCs/>
                <w:iCs/>
                <w:sz w:val="24"/>
                <w:szCs w:val="24"/>
              </w:rPr>
              <w:t>总会计师刘艳凤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trPr>
        <w:tc>
          <w:tcPr>
            <w:tcW w:w="1908" w:type="dxa"/>
            <w:shd w:val="clear" w:color="auto" w:fill="auto"/>
            <w:vAlign w:val="center"/>
          </w:tcPr>
          <w:p>
            <w:pPr>
              <w:spacing w:line="480" w:lineRule="atLeast"/>
              <w:jc w:val="center"/>
              <w:rPr>
                <w:rFonts w:ascii="Times New Roman" w:hAnsi="Times New Roman" w:eastAsia="宋体" w:cs="Times New Roman"/>
                <w:b/>
                <w:bCs/>
                <w:iCs/>
                <w:sz w:val="24"/>
                <w:szCs w:val="24"/>
              </w:rPr>
            </w:pPr>
            <w:r>
              <w:rPr>
                <w:rFonts w:hint="eastAsia" w:ascii="Times New Roman" w:hAnsi="Times New Roman" w:eastAsia="宋体" w:cs="Times New Roman"/>
                <w:b/>
                <w:bCs/>
                <w:iCs/>
                <w:sz w:val="24"/>
                <w:szCs w:val="24"/>
              </w:rPr>
              <w:t>投资者关系活动主要内容介绍</w:t>
            </w:r>
          </w:p>
          <w:p>
            <w:pPr>
              <w:spacing w:line="480" w:lineRule="atLeast"/>
              <w:jc w:val="center"/>
              <w:rPr>
                <w:rFonts w:ascii="Times New Roman" w:hAnsi="Times New Roman" w:eastAsia="宋体" w:cs="Times New Roman"/>
                <w:b/>
                <w:bCs/>
                <w:iCs/>
                <w:sz w:val="24"/>
                <w:szCs w:val="24"/>
              </w:rPr>
            </w:pPr>
          </w:p>
        </w:tc>
        <w:tc>
          <w:tcPr>
            <w:tcW w:w="6614" w:type="dxa"/>
            <w:shd w:val="clear" w:color="auto" w:fill="auto"/>
          </w:tcPr>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b/>
                <w:bCs/>
                <w:sz w:val="24"/>
                <w:szCs w:val="24"/>
                <w:lang w:eastAsia="zh-CN"/>
              </w:rPr>
            </w:pPr>
            <w:r>
              <w:rPr>
                <w:rFonts w:hint="eastAsia" w:ascii="宋体" w:hAnsi="宋体" w:eastAsia="宋体"/>
                <w:b/>
                <w:bCs/>
                <w:sz w:val="24"/>
                <w:szCs w:val="24"/>
                <w:lang w:val="en-US" w:eastAsia="zh-CN"/>
              </w:rPr>
              <w:t>1</w:t>
            </w:r>
            <w:r>
              <w:rPr>
                <w:rFonts w:hint="eastAsia" w:ascii="宋体" w:hAnsi="宋体" w:eastAsia="宋体"/>
                <w:b/>
                <w:bCs/>
                <w:sz w:val="24"/>
                <w:szCs w:val="24"/>
              </w:rPr>
              <w:t>、</w:t>
            </w:r>
            <w:r>
              <w:rPr>
                <w:rFonts w:ascii="宋体" w:hAnsi="宋体" w:eastAsia="宋体"/>
                <w:b/>
                <w:bCs/>
                <w:sz w:val="24"/>
                <w:szCs w:val="24"/>
              </w:rPr>
              <w:t>2020</w:t>
            </w:r>
            <w:r>
              <w:rPr>
                <w:rFonts w:hint="eastAsia" w:ascii="宋体" w:hAnsi="宋体" w:eastAsia="宋体"/>
                <w:b/>
                <w:bCs/>
                <w:sz w:val="24"/>
                <w:szCs w:val="24"/>
              </w:rPr>
              <w:t>年地产中介行业资本运作较多，贝壳找房美国上市、世联行引入国资控股股东，如何看待中介行业目前的竞争格局和未来发展趋势</w:t>
            </w:r>
            <w:r>
              <w:rPr>
                <w:rFonts w:hint="eastAsia" w:ascii="宋体" w:hAnsi="宋体" w:eastAsia="宋体"/>
                <w:b/>
                <w:bCs/>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sz w:val="24"/>
                <w:szCs w:val="24"/>
              </w:rPr>
            </w:pPr>
            <w:r>
              <w:rPr>
                <w:rFonts w:hint="eastAsia" w:ascii="宋体" w:hAnsi="宋体" w:eastAsia="宋体"/>
                <w:sz w:val="24"/>
                <w:szCs w:val="24"/>
                <w:lang w:val="en-US" w:eastAsia="zh-CN"/>
              </w:rPr>
              <w:t>随着中国城市化进程的推进，未来一个较长时期国内房地产中介服务市场仍将呈现稳步发展态势。巨大的市场容量吸引了大量企业参与到房地产中介服务行业之中，</w:t>
            </w:r>
            <w:r>
              <w:rPr>
                <w:rFonts w:hint="eastAsia" w:ascii="宋体" w:hAnsi="宋体" w:eastAsia="宋体"/>
                <w:sz w:val="24"/>
                <w:szCs w:val="24"/>
              </w:rPr>
              <w:t>目前，中介行业在经历了早期分散无序的竞争阶段后，正开始加速整合，行业集中度不断提高，一批品牌价值高、综合实力强的中介服务商正迅速确立领先地位。</w:t>
            </w:r>
            <w:r>
              <w:rPr>
                <w:rFonts w:hint="eastAsia" w:ascii="宋体" w:hAnsi="宋体" w:eastAsia="宋体"/>
                <w:sz w:val="24"/>
                <w:szCs w:val="24"/>
                <w:lang w:eastAsia="zh-CN"/>
              </w:rPr>
              <w:t>总体判断，未来一段时间国内房地产中介服务行业将呈现“一超多强”的竞争格局，</w:t>
            </w:r>
            <w:r>
              <w:rPr>
                <w:rFonts w:hint="eastAsia" w:ascii="宋体" w:hAnsi="宋体" w:eastAsia="宋体"/>
                <w:b w:val="0"/>
                <w:bCs w:val="0"/>
                <w:sz w:val="24"/>
                <w:szCs w:val="24"/>
              </w:rPr>
              <w:t>贝壳找房美国上市</w:t>
            </w:r>
            <w:r>
              <w:rPr>
                <w:rFonts w:hint="eastAsia" w:ascii="宋体" w:hAnsi="宋体" w:eastAsia="宋体"/>
                <w:b w:val="0"/>
                <w:bCs w:val="0"/>
                <w:sz w:val="24"/>
                <w:szCs w:val="24"/>
                <w:lang w:eastAsia="zh-CN"/>
              </w:rPr>
              <w:t>是国内房地产中介服务行业发展的一个里程碑事件，并使之成为国内最大的一个超级行业巨头。</w:t>
            </w:r>
            <w:r>
              <w:rPr>
                <w:rFonts w:hint="eastAsia" w:ascii="宋体" w:hAnsi="宋体" w:eastAsia="宋体"/>
                <w:sz w:val="24"/>
                <w:szCs w:val="24"/>
                <w:lang w:eastAsia="zh-CN"/>
              </w:rPr>
              <w:t>我爱我家、</w:t>
            </w:r>
            <w:r>
              <w:rPr>
                <w:rFonts w:hint="eastAsia" w:ascii="宋体" w:hAnsi="宋体" w:eastAsia="宋体"/>
                <w:sz w:val="24"/>
                <w:szCs w:val="24"/>
                <w:lang w:val="en-US" w:eastAsia="zh-CN"/>
              </w:rPr>
              <w:t>Q房网、</w:t>
            </w:r>
            <w:r>
              <w:rPr>
                <w:rFonts w:hint="eastAsia" w:ascii="宋体" w:hAnsi="宋体" w:eastAsia="宋体"/>
                <w:sz w:val="24"/>
                <w:szCs w:val="24"/>
                <w:lang w:eastAsia="zh-CN"/>
              </w:rPr>
              <w:t>中原地产、</w:t>
            </w:r>
            <w:r>
              <w:rPr>
                <w:rFonts w:hint="eastAsia" w:ascii="宋体" w:hAnsi="宋体" w:eastAsia="宋体"/>
                <w:sz w:val="24"/>
                <w:szCs w:val="24"/>
                <w:lang w:val="en-US" w:eastAsia="zh-CN"/>
              </w:rPr>
              <w:t>房多多和易居</w:t>
            </w:r>
            <w:bookmarkStart w:id="0" w:name="_GoBack"/>
            <w:r>
              <w:rPr>
                <w:rFonts w:hint="eastAsia" w:ascii="宋体" w:hAnsi="宋体" w:eastAsia="宋体"/>
                <w:sz w:val="24"/>
                <w:szCs w:val="24"/>
                <w:lang w:val="en-US" w:eastAsia="zh-CN"/>
              </w:rPr>
              <w:t>中国</w:t>
            </w:r>
            <w:bookmarkEnd w:id="0"/>
            <w:r>
              <w:rPr>
                <w:rFonts w:hint="eastAsia" w:ascii="宋体" w:hAnsi="宋体" w:eastAsia="宋体"/>
                <w:sz w:val="24"/>
                <w:szCs w:val="24"/>
                <w:lang w:val="en-US" w:eastAsia="zh-CN"/>
              </w:rPr>
              <w:t>等企业也在不断借助资本市场等方面的力量强势发展，成为领军企业或区域性龙头企业</w:t>
            </w:r>
            <w:r>
              <w:rPr>
                <w:rFonts w:hint="eastAsia" w:ascii="宋体" w:hAnsi="宋体" w:eastAsia="宋体"/>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sz w:val="24"/>
                <w:szCs w:val="24"/>
                <w:lang w:eastAsia="zh-CN"/>
              </w:rPr>
            </w:pPr>
            <w:r>
              <w:rPr>
                <w:rFonts w:hint="eastAsia" w:ascii="宋体" w:hAnsi="宋体" w:eastAsia="宋体"/>
                <w:sz w:val="24"/>
                <w:szCs w:val="24"/>
                <w:lang w:eastAsia="zh-CN"/>
              </w:rPr>
              <w:t>随着</w:t>
            </w:r>
            <w:r>
              <w:rPr>
                <w:rFonts w:hint="eastAsia" w:ascii="宋体" w:hAnsi="宋体" w:eastAsia="宋体"/>
                <w:sz w:val="24"/>
                <w:szCs w:val="24"/>
              </w:rPr>
              <w:t>越来越多的城市进入存量房</w:t>
            </w:r>
            <w:r>
              <w:rPr>
                <w:rFonts w:hint="eastAsia" w:ascii="宋体" w:hAnsi="宋体" w:eastAsia="宋体"/>
                <w:sz w:val="24"/>
                <w:szCs w:val="24"/>
                <w:lang w:eastAsia="zh-CN"/>
              </w:rPr>
              <w:t>量时代</w:t>
            </w:r>
            <w:r>
              <w:rPr>
                <w:rFonts w:hint="eastAsia" w:ascii="宋体" w:hAnsi="宋体" w:eastAsia="宋体"/>
                <w:sz w:val="24"/>
                <w:szCs w:val="24"/>
              </w:rPr>
              <w:t>，交易量提升的同时需要更加专业、高效的中介服务，并有越来越多的消费者愿意为优质服务买单。</w:t>
            </w:r>
            <w:r>
              <w:rPr>
                <w:rFonts w:hint="eastAsia" w:ascii="宋体" w:hAnsi="宋体" w:eastAsia="宋体"/>
                <w:sz w:val="24"/>
                <w:szCs w:val="24"/>
                <w:lang w:eastAsia="zh-CN"/>
              </w:rPr>
              <w:t>目前北京、上海等地</w:t>
            </w:r>
            <w:r>
              <w:rPr>
                <w:rFonts w:hint="eastAsia" w:ascii="宋体" w:hAnsi="宋体" w:eastAsia="宋体"/>
                <w:sz w:val="24"/>
                <w:szCs w:val="24"/>
              </w:rPr>
              <w:t>存量房交易</w:t>
            </w:r>
            <w:r>
              <w:rPr>
                <w:rFonts w:hint="eastAsia" w:ascii="宋体" w:hAnsi="宋体" w:eastAsia="宋体"/>
                <w:sz w:val="24"/>
                <w:szCs w:val="24"/>
                <w:lang w:eastAsia="zh-CN"/>
              </w:rPr>
              <w:t>已</w:t>
            </w:r>
            <w:r>
              <w:rPr>
                <w:rFonts w:hint="eastAsia" w:ascii="宋体" w:hAnsi="宋体" w:eastAsia="宋体"/>
                <w:sz w:val="24"/>
                <w:szCs w:val="24"/>
              </w:rPr>
              <w:t>占据主导，市占率前</w:t>
            </w:r>
            <w:r>
              <w:rPr>
                <w:rFonts w:hint="eastAsia" w:ascii="宋体" w:hAnsi="宋体" w:eastAsia="宋体"/>
                <w:sz w:val="24"/>
                <w:szCs w:val="24"/>
                <w:lang w:eastAsia="zh-CN"/>
              </w:rPr>
              <w:t>列</w:t>
            </w:r>
            <w:r>
              <w:rPr>
                <w:rFonts w:hint="eastAsia" w:ascii="宋体" w:hAnsi="宋体" w:eastAsia="宋体"/>
                <w:sz w:val="24"/>
                <w:szCs w:val="24"/>
              </w:rPr>
              <w:t>的中介机构多</w:t>
            </w:r>
            <w:r>
              <w:rPr>
                <w:rFonts w:hint="eastAsia" w:ascii="宋体" w:hAnsi="宋体" w:eastAsia="宋体"/>
                <w:sz w:val="24"/>
                <w:szCs w:val="24"/>
                <w:lang w:eastAsia="zh-CN"/>
              </w:rPr>
              <w:t>为</w:t>
            </w:r>
            <w:r>
              <w:rPr>
                <w:rFonts w:hint="eastAsia" w:ascii="宋体" w:hAnsi="宋体" w:eastAsia="宋体"/>
                <w:sz w:val="24"/>
                <w:szCs w:val="24"/>
              </w:rPr>
              <w:t>全国性大品牌机构</w:t>
            </w:r>
            <w:r>
              <w:rPr>
                <w:rFonts w:hint="eastAsia" w:ascii="宋体" w:hAnsi="宋体" w:eastAsia="宋体"/>
                <w:sz w:val="24"/>
                <w:szCs w:val="24"/>
                <w:lang w:eastAsia="zh-CN"/>
              </w:rPr>
              <w:t>。</w:t>
            </w:r>
            <w:r>
              <w:rPr>
                <w:rFonts w:hint="eastAsia" w:ascii="宋体" w:hAnsi="宋体" w:eastAsia="宋体"/>
                <w:sz w:val="24"/>
                <w:szCs w:val="24"/>
              </w:rPr>
              <w:t>新房市场</w:t>
            </w:r>
            <w:r>
              <w:rPr>
                <w:rFonts w:hint="eastAsia" w:ascii="宋体" w:hAnsi="宋体" w:eastAsia="宋体"/>
                <w:sz w:val="24"/>
                <w:szCs w:val="24"/>
                <w:lang w:eastAsia="zh-CN"/>
              </w:rPr>
              <w:t>目前</w:t>
            </w:r>
            <w:r>
              <w:rPr>
                <w:rFonts w:hint="eastAsia" w:ascii="宋体" w:hAnsi="宋体" w:eastAsia="宋体"/>
                <w:sz w:val="24"/>
                <w:szCs w:val="24"/>
              </w:rPr>
              <w:t>尚未有明显的集中趋势，但未来集中化趋势</w:t>
            </w:r>
            <w:r>
              <w:rPr>
                <w:rFonts w:hint="eastAsia" w:ascii="宋体" w:hAnsi="宋体" w:eastAsia="宋体"/>
                <w:sz w:val="24"/>
                <w:szCs w:val="24"/>
                <w:lang w:eastAsia="zh-CN"/>
              </w:rPr>
              <w:t>不可阻挡</w:t>
            </w:r>
            <w:r>
              <w:rPr>
                <w:rFonts w:hint="eastAsia" w:ascii="宋体" w:hAnsi="宋体" w:eastAsia="宋体"/>
                <w:sz w:val="24"/>
                <w:szCs w:val="24"/>
              </w:rPr>
              <w:t>。未来越来越多的开发商需要借</w:t>
            </w:r>
            <w:r>
              <w:rPr>
                <w:rFonts w:hint="eastAsia" w:ascii="宋体" w:hAnsi="宋体" w:eastAsia="宋体"/>
                <w:sz w:val="24"/>
                <w:szCs w:val="24"/>
                <w:lang w:eastAsia="zh-CN"/>
              </w:rPr>
              <w:t>重</w:t>
            </w:r>
            <w:r>
              <w:rPr>
                <w:rFonts w:hint="eastAsia" w:ascii="宋体" w:hAnsi="宋体" w:eastAsia="宋体"/>
                <w:sz w:val="24"/>
                <w:szCs w:val="24"/>
              </w:rPr>
              <w:t>中介的力量来拓宽销售渠道，中介行业自身的联动优势将在新房销售环节得到更大程度的发挥，继而提升新房市场的中介介入程度。就中介行业本身而言，线上的竞争表现在流量的比拼，线下的竞争表现在资源聚合能力的较量。届时，拥有线上、线下竞争优势的头部企业集中度将加快提升。</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b/>
                <w:bCs/>
                <w:sz w:val="24"/>
                <w:szCs w:val="24"/>
                <w:lang w:eastAsia="zh-CN"/>
              </w:rPr>
            </w:pPr>
            <w:r>
              <w:rPr>
                <w:rFonts w:hint="eastAsia" w:ascii="宋体" w:hAnsi="宋体" w:eastAsia="宋体"/>
                <w:b/>
                <w:bCs/>
                <w:sz w:val="24"/>
                <w:szCs w:val="24"/>
                <w:lang w:val="en-US" w:eastAsia="zh-CN"/>
              </w:rPr>
              <w:t>2</w:t>
            </w:r>
            <w:r>
              <w:rPr>
                <w:rFonts w:hint="eastAsia" w:ascii="宋体" w:hAnsi="宋体" w:eastAsia="宋体"/>
                <w:b/>
                <w:bCs/>
                <w:sz w:val="24"/>
                <w:szCs w:val="24"/>
              </w:rPr>
              <w:t>、</w:t>
            </w:r>
            <w:r>
              <w:rPr>
                <w:rFonts w:hint="eastAsia" w:ascii="宋体" w:hAnsi="宋体" w:eastAsia="宋体"/>
                <w:b/>
                <w:bCs/>
                <w:sz w:val="24"/>
                <w:szCs w:val="24"/>
                <w:lang w:eastAsia="zh-CN"/>
              </w:rPr>
              <w:t>介绍一下</w:t>
            </w:r>
            <w:r>
              <w:rPr>
                <w:rFonts w:hint="eastAsia" w:ascii="宋体" w:hAnsi="宋体" w:eastAsia="宋体"/>
                <w:b/>
                <w:bCs/>
                <w:sz w:val="24"/>
                <w:szCs w:val="24"/>
              </w:rPr>
              <w:t>深圳云房重点布局城市的新房和二手房销售目前的恢复情况以及未来走势</w:t>
            </w:r>
            <w:r>
              <w:rPr>
                <w:rFonts w:hint="eastAsia" w:ascii="宋体" w:hAnsi="宋体" w:eastAsia="宋体"/>
                <w:b/>
                <w:bCs/>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sz w:val="24"/>
                <w:szCs w:val="24"/>
              </w:rPr>
            </w:pPr>
            <w:r>
              <w:rPr>
                <w:rFonts w:hint="eastAsia" w:ascii="宋体" w:hAnsi="宋体" w:eastAsia="宋体"/>
                <w:sz w:val="24"/>
                <w:szCs w:val="24"/>
              </w:rPr>
              <w:t>新房、二手房目前均已回复到去年同期水平。但</w:t>
            </w:r>
            <w:r>
              <w:rPr>
                <w:rFonts w:hint="eastAsia" w:ascii="宋体" w:hAnsi="宋体" w:eastAsia="宋体"/>
                <w:sz w:val="24"/>
                <w:szCs w:val="24"/>
                <w:lang w:eastAsia="zh-CN"/>
              </w:rPr>
              <w:t>受</w:t>
            </w:r>
            <w:r>
              <w:rPr>
                <w:rFonts w:hint="eastAsia" w:ascii="宋体" w:hAnsi="宋体" w:eastAsia="宋体"/>
                <w:sz w:val="24"/>
                <w:szCs w:val="24"/>
              </w:rPr>
              <w:t>深圳限购</w:t>
            </w:r>
            <w:r>
              <w:rPr>
                <w:rFonts w:hint="eastAsia" w:ascii="宋体" w:hAnsi="宋体" w:eastAsia="宋体"/>
                <w:sz w:val="24"/>
                <w:szCs w:val="24"/>
                <w:lang w:eastAsia="zh-CN"/>
              </w:rPr>
              <w:t>政策</w:t>
            </w:r>
            <w:r>
              <w:rPr>
                <w:rFonts w:hint="eastAsia" w:ascii="宋体" w:hAnsi="宋体" w:eastAsia="宋体"/>
                <w:sz w:val="24"/>
                <w:szCs w:val="24"/>
              </w:rPr>
              <w:t>影响，对深圳市场短期影响比较明显。</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sz w:val="24"/>
                <w:szCs w:val="24"/>
              </w:rPr>
            </w:pPr>
            <w:r>
              <w:rPr>
                <w:rFonts w:hint="eastAsia" w:ascii="宋体" w:hAnsi="宋体" w:eastAsia="宋体"/>
                <w:sz w:val="24"/>
                <w:szCs w:val="24"/>
                <w:lang w:eastAsia="zh-CN"/>
              </w:rPr>
              <w:t>随着疫情的消退和经济的初步恢复，特别是随着公司网点规模的扩张，公司的</w:t>
            </w:r>
            <w:r>
              <w:rPr>
                <w:rFonts w:hint="eastAsia" w:ascii="宋体" w:hAnsi="宋体" w:eastAsia="宋体"/>
                <w:sz w:val="24"/>
                <w:szCs w:val="24"/>
              </w:rPr>
              <w:t>新房和二手房</w:t>
            </w:r>
            <w:r>
              <w:rPr>
                <w:rFonts w:hint="eastAsia" w:ascii="宋体" w:hAnsi="宋体" w:eastAsia="宋体"/>
                <w:sz w:val="24"/>
                <w:szCs w:val="24"/>
                <w:lang w:eastAsia="zh-CN"/>
              </w:rPr>
              <w:t>业务仍将会呈现稳步发展的态势。</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b/>
                <w:bCs/>
                <w:sz w:val="24"/>
                <w:szCs w:val="24"/>
                <w:lang w:eastAsia="zh-CN"/>
              </w:rPr>
            </w:pPr>
            <w:r>
              <w:rPr>
                <w:rFonts w:hint="eastAsia" w:ascii="宋体" w:hAnsi="宋体" w:eastAsia="宋体"/>
                <w:b/>
                <w:bCs/>
                <w:sz w:val="24"/>
                <w:szCs w:val="24"/>
                <w:lang w:val="en-US" w:eastAsia="zh-CN"/>
              </w:rPr>
              <w:t>3</w:t>
            </w:r>
            <w:r>
              <w:rPr>
                <w:rFonts w:hint="eastAsia" w:ascii="宋体" w:hAnsi="宋体" w:eastAsia="宋体"/>
                <w:b/>
                <w:bCs/>
                <w:sz w:val="24"/>
                <w:szCs w:val="24"/>
              </w:rPr>
              <w:t>、疫情对于</w:t>
            </w:r>
            <w:r>
              <w:rPr>
                <w:rFonts w:hint="eastAsia" w:ascii="宋体" w:hAnsi="宋体" w:eastAsia="宋体"/>
                <w:b/>
                <w:bCs/>
                <w:sz w:val="24"/>
                <w:szCs w:val="24"/>
                <w:lang w:eastAsia="zh-CN"/>
              </w:rPr>
              <w:t>深圳云房</w:t>
            </w:r>
            <w:r>
              <w:rPr>
                <w:rFonts w:hint="eastAsia" w:ascii="宋体" w:hAnsi="宋体" w:eastAsia="宋体"/>
                <w:b/>
                <w:bCs/>
                <w:sz w:val="24"/>
                <w:szCs w:val="24"/>
              </w:rPr>
              <w:t>经营情况的具体影响</w:t>
            </w:r>
            <w:r>
              <w:rPr>
                <w:rFonts w:hint="eastAsia" w:ascii="宋体" w:hAnsi="宋体" w:eastAsia="宋体"/>
                <w:b/>
                <w:bCs/>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eastAsia="宋体"/>
                <w:sz w:val="24"/>
                <w:szCs w:val="24"/>
              </w:rPr>
            </w:pPr>
            <w:r>
              <w:rPr>
                <w:rFonts w:hint="eastAsia" w:ascii="宋体" w:hAnsi="宋体" w:eastAsia="宋体"/>
                <w:sz w:val="24"/>
                <w:szCs w:val="24"/>
              </w:rPr>
              <w:t>疫情期间，</w:t>
            </w:r>
            <w:r>
              <w:rPr>
                <w:rFonts w:hint="eastAsia" w:ascii="宋体" w:hAnsi="宋体" w:eastAsia="宋体"/>
                <w:sz w:val="24"/>
                <w:szCs w:val="24"/>
                <w:lang w:eastAsia="zh-CN"/>
              </w:rPr>
              <w:t>特别是</w:t>
            </w:r>
            <w:r>
              <w:rPr>
                <w:rFonts w:hint="eastAsia" w:ascii="宋体" w:hAnsi="宋体" w:eastAsia="宋体"/>
                <w:sz w:val="24"/>
                <w:szCs w:val="24"/>
                <w:lang w:val="en-US" w:eastAsia="zh-CN"/>
              </w:rPr>
              <w:t>2、3月份运营受疫情影响，</w:t>
            </w:r>
            <w:r>
              <w:rPr>
                <w:rFonts w:hint="eastAsia" w:ascii="宋体" w:hAnsi="宋体" w:eastAsia="宋体"/>
                <w:sz w:val="24"/>
                <w:szCs w:val="24"/>
              </w:rPr>
              <w:t>销售比去年同期降低2亿多，</w:t>
            </w:r>
            <w:r>
              <w:rPr>
                <w:rFonts w:hint="eastAsia" w:ascii="宋体" w:hAnsi="宋体" w:eastAsia="宋体"/>
                <w:sz w:val="24"/>
                <w:szCs w:val="24"/>
                <w:lang w:eastAsia="zh-CN"/>
              </w:rPr>
              <w:t>但</w:t>
            </w:r>
            <w:r>
              <w:rPr>
                <w:rFonts w:hint="eastAsia" w:ascii="宋体" w:hAnsi="宋体" w:eastAsia="宋体"/>
                <w:sz w:val="24"/>
                <w:szCs w:val="24"/>
              </w:rPr>
              <w:t>公司整体仍处于盈利状态。疫情缓和后，销售情况向好，目前看来5、6月份销售情况好于去年同期。</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b/>
                <w:bCs/>
                <w:sz w:val="24"/>
                <w:szCs w:val="24"/>
                <w:lang w:eastAsia="zh-CN"/>
              </w:rPr>
            </w:pPr>
            <w:r>
              <w:rPr>
                <w:rFonts w:hint="eastAsia" w:ascii="宋体" w:hAnsi="宋体" w:eastAsia="宋体"/>
                <w:b/>
                <w:bCs/>
                <w:sz w:val="24"/>
                <w:szCs w:val="24"/>
                <w:lang w:val="en-US" w:eastAsia="zh-CN"/>
              </w:rPr>
              <w:t>4</w:t>
            </w:r>
            <w:r>
              <w:rPr>
                <w:rFonts w:hint="eastAsia" w:ascii="宋体" w:hAnsi="宋体" w:eastAsia="宋体"/>
                <w:b/>
                <w:bCs/>
                <w:sz w:val="24"/>
                <w:szCs w:val="24"/>
              </w:rPr>
              <w:t>、上半年公司经营活动现金流量净额为-</w:t>
            </w:r>
            <w:r>
              <w:rPr>
                <w:rFonts w:ascii="宋体" w:hAnsi="宋体" w:eastAsia="宋体"/>
                <w:b/>
                <w:bCs/>
                <w:sz w:val="24"/>
                <w:szCs w:val="24"/>
              </w:rPr>
              <w:t>2.69</w:t>
            </w:r>
            <w:r>
              <w:rPr>
                <w:rFonts w:hint="eastAsia" w:ascii="宋体" w:hAnsi="宋体" w:eastAsia="宋体"/>
                <w:b/>
                <w:bCs/>
                <w:sz w:val="24"/>
                <w:szCs w:val="24"/>
              </w:rPr>
              <w:t>亿元，而去年同期为7</w:t>
            </w:r>
            <w:r>
              <w:rPr>
                <w:rFonts w:ascii="宋体" w:hAnsi="宋体" w:eastAsia="宋体"/>
                <w:b/>
                <w:bCs/>
                <w:sz w:val="24"/>
                <w:szCs w:val="24"/>
              </w:rPr>
              <w:t>761</w:t>
            </w:r>
            <w:r>
              <w:rPr>
                <w:rFonts w:hint="eastAsia" w:ascii="宋体" w:hAnsi="宋体" w:eastAsia="宋体"/>
                <w:b/>
                <w:bCs/>
                <w:sz w:val="24"/>
                <w:szCs w:val="24"/>
              </w:rPr>
              <w:t>万元，现金流同比大幅变化的原因及后续展望</w:t>
            </w:r>
            <w:r>
              <w:rPr>
                <w:rFonts w:hint="eastAsia" w:ascii="宋体" w:hAnsi="宋体" w:eastAsia="宋体"/>
                <w:b/>
                <w:bCs/>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sz w:val="24"/>
                <w:szCs w:val="24"/>
              </w:rPr>
            </w:pPr>
            <w:r>
              <w:rPr>
                <w:rFonts w:hint="eastAsia" w:ascii="宋体" w:hAnsi="宋体" w:eastAsia="宋体"/>
                <w:sz w:val="24"/>
                <w:szCs w:val="24"/>
              </w:rPr>
              <w:t>现金流变化大的主要原因</w:t>
            </w:r>
            <w:r>
              <w:rPr>
                <w:rFonts w:hint="eastAsia" w:ascii="宋体" w:hAnsi="宋体" w:eastAsia="宋体"/>
                <w:sz w:val="24"/>
                <w:szCs w:val="24"/>
                <w:lang w:eastAsia="zh-CN"/>
              </w:rPr>
              <w:t>是受</w:t>
            </w:r>
            <w:r>
              <w:rPr>
                <w:rFonts w:hint="eastAsia" w:ascii="宋体" w:hAnsi="宋体" w:eastAsia="宋体"/>
                <w:sz w:val="24"/>
                <w:szCs w:val="24"/>
              </w:rPr>
              <w:t>新冠疫情</w:t>
            </w:r>
            <w:r>
              <w:rPr>
                <w:rFonts w:hint="eastAsia" w:ascii="宋体" w:hAnsi="宋体" w:eastAsia="宋体"/>
                <w:sz w:val="24"/>
                <w:szCs w:val="24"/>
                <w:lang w:eastAsia="zh-CN"/>
              </w:rPr>
              <w:t>影响，一方面房地产中介服务业务</w:t>
            </w:r>
            <w:r>
              <w:rPr>
                <w:rFonts w:hint="eastAsia" w:ascii="宋体" w:hAnsi="宋体" w:eastAsia="宋体"/>
                <w:sz w:val="24"/>
                <w:szCs w:val="24"/>
              </w:rPr>
              <w:t>2-</w:t>
            </w:r>
            <w:r>
              <w:rPr>
                <w:rFonts w:ascii="宋体" w:hAnsi="宋体" w:eastAsia="宋体"/>
                <w:sz w:val="24"/>
                <w:szCs w:val="24"/>
              </w:rPr>
              <w:t>3</w:t>
            </w:r>
            <w:r>
              <w:rPr>
                <w:rFonts w:hint="eastAsia" w:ascii="宋体" w:hAnsi="宋体" w:eastAsia="宋体"/>
                <w:sz w:val="24"/>
                <w:szCs w:val="24"/>
              </w:rPr>
              <w:t>月结算金额</w:t>
            </w:r>
            <w:r>
              <w:rPr>
                <w:rFonts w:hint="eastAsia" w:ascii="宋体" w:hAnsi="宋体" w:eastAsia="宋体"/>
                <w:sz w:val="24"/>
                <w:szCs w:val="24"/>
                <w:lang w:eastAsia="zh-CN"/>
              </w:rPr>
              <w:t>较上</w:t>
            </w:r>
            <w:r>
              <w:rPr>
                <w:rFonts w:hint="eastAsia" w:ascii="宋体" w:hAnsi="宋体" w:eastAsia="宋体"/>
                <w:sz w:val="24"/>
                <w:szCs w:val="24"/>
              </w:rPr>
              <w:t>年同期</w:t>
            </w:r>
            <w:r>
              <w:rPr>
                <w:rFonts w:hint="eastAsia" w:ascii="宋体" w:hAnsi="宋体" w:eastAsia="宋体"/>
                <w:sz w:val="24"/>
                <w:szCs w:val="24"/>
                <w:lang w:eastAsia="zh-CN"/>
              </w:rPr>
              <w:t>减少</w:t>
            </w:r>
            <w:r>
              <w:rPr>
                <w:rFonts w:hint="eastAsia" w:ascii="宋体" w:hAnsi="宋体" w:eastAsia="宋体"/>
                <w:sz w:val="24"/>
                <w:szCs w:val="24"/>
              </w:rPr>
              <w:t>约2亿元；</w:t>
            </w:r>
            <w:r>
              <w:rPr>
                <w:rFonts w:hint="eastAsia" w:ascii="宋体" w:hAnsi="宋体" w:eastAsia="宋体"/>
                <w:sz w:val="24"/>
                <w:szCs w:val="24"/>
                <w:lang w:eastAsia="zh-CN"/>
              </w:rPr>
              <w:t>另一方面上半年沥青板块销售不及上年同期</w:t>
            </w:r>
            <w:r>
              <w:rPr>
                <w:rFonts w:hint="eastAsia" w:ascii="宋体" w:hAnsi="宋体" w:eastAsia="宋体"/>
                <w:sz w:val="24"/>
                <w:szCs w:val="24"/>
              </w:rPr>
              <w:t>。</w:t>
            </w:r>
            <w:r>
              <w:rPr>
                <w:rFonts w:hint="eastAsia" w:ascii="宋体" w:hAnsi="宋体" w:eastAsia="宋体"/>
                <w:sz w:val="24"/>
                <w:szCs w:val="24"/>
                <w:lang w:eastAsia="zh-CN"/>
              </w:rPr>
              <w:t>四季度</w:t>
            </w:r>
            <w:r>
              <w:rPr>
                <w:rFonts w:hint="eastAsia" w:ascii="宋体" w:hAnsi="宋体" w:eastAsia="宋体"/>
                <w:sz w:val="24"/>
                <w:szCs w:val="24"/>
              </w:rPr>
              <w:t>是回款高峰期，预计经营性净现金流会逐渐增加。</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b/>
                <w:bCs/>
                <w:sz w:val="24"/>
                <w:szCs w:val="24"/>
                <w:lang w:eastAsia="zh-CN"/>
              </w:rPr>
            </w:pPr>
            <w:r>
              <w:rPr>
                <w:rFonts w:hint="eastAsia" w:ascii="宋体" w:hAnsi="宋体" w:eastAsia="宋体"/>
                <w:b/>
                <w:bCs/>
                <w:sz w:val="24"/>
                <w:szCs w:val="24"/>
                <w:lang w:val="en-US" w:eastAsia="zh-CN"/>
              </w:rPr>
              <w:t>5</w:t>
            </w:r>
            <w:r>
              <w:rPr>
                <w:rFonts w:hint="eastAsia" w:ascii="宋体" w:hAnsi="宋体" w:eastAsia="宋体"/>
                <w:b/>
                <w:bCs/>
                <w:sz w:val="24"/>
                <w:szCs w:val="24"/>
              </w:rPr>
              <w:t>、</w:t>
            </w:r>
            <w:r>
              <w:rPr>
                <w:rFonts w:hint="eastAsia" w:ascii="宋体" w:hAnsi="宋体" w:eastAsia="宋体"/>
                <w:b/>
                <w:bCs/>
                <w:sz w:val="24"/>
                <w:szCs w:val="24"/>
                <w:lang w:eastAsia="zh-CN"/>
              </w:rPr>
              <w:t>深圳云房</w:t>
            </w:r>
            <w:r>
              <w:rPr>
                <w:rFonts w:hint="eastAsia" w:ascii="宋体" w:hAnsi="宋体" w:eastAsia="宋体"/>
                <w:b/>
                <w:bCs/>
                <w:sz w:val="24"/>
                <w:szCs w:val="24"/>
              </w:rPr>
              <w:t>三季度的经营情况</w:t>
            </w:r>
            <w:r>
              <w:rPr>
                <w:rFonts w:hint="eastAsia" w:ascii="宋体" w:hAnsi="宋体" w:eastAsia="宋体"/>
                <w:b/>
                <w:bCs/>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sz w:val="24"/>
                <w:szCs w:val="24"/>
              </w:rPr>
            </w:pPr>
            <w:r>
              <w:rPr>
                <w:rFonts w:hint="eastAsia" w:ascii="宋体" w:hAnsi="宋体" w:eastAsia="宋体"/>
                <w:sz w:val="24"/>
                <w:szCs w:val="24"/>
              </w:rPr>
              <w:t>三季度运营情况，预计和二季度基本持平，主要是由于深圳限购政策，对深圳市场短期影响比较明显。</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b/>
                <w:bCs/>
                <w:sz w:val="24"/>
                <w:szCs w:val="24"/>
                <w:lang w:eastAsia="zh-CN"/>
              </w:rPr>
            </w:pPr>
            <w:r>
              <w:rPr>
                <w:rFonts w:hint="eastAsia" w:ascii="宋体" w:hAnsi="宋体" w:eastAsia="宋体"/>
                <w:b/>
                <w:bCs/>
                <w:sz w:val="24"/>
                <w:szCs w:val="24"/>
                <w:lang w:val="en-US" w:eastAsia="zh-CN"/>
              </w:rPr>
              <w:t>6</w:t>
            </w:r>
            <w:r>
              <w:rPr>
                <w:rFonts w:hint="eastAsia" w:ascii="宋体" w:hAnsi="宋体" w:eastAsia="宋体"/>
                <w:b/>
                <w:bCs/>
                <w:sz w:val="24"/>
                <w:szCs w:val="24"/>
              </w:rPr>
              <w:t>、上市公司有3</w:t>
            </w:r>
            <w:r>
              <w:rPr>
                <w:rFonts w:ascii="宋体" w:hAnsi="宋体" w:eastAsia="宋体"/>
                <w:b/>
                <w:bCs/>
                <w:sz w:val="24"/>
                <w:szCs w:val="24"/>
              </w:rPr>
              <w:t>2</w:t>
            </w:r>
            <w:r>
              <w:rPr>
                <w:rFonts w:hint="eastAsia" w:ascii="宋体" w:hAnsi="宋体" w:eastAsia="宋体"/>
                <w:b/>
                <w:bCs/>
                <w:sz w:val="24"/>
                <w:szCs w:val="24"/>
              </w:rPr>
              <w:t>亿元商誉，深圳云房已完成并购的业绩承诺，2</w:t>
            </w:r>
            <w:r>
              <w:rPr>
                <w:rFonts w:ascii="宋体" w:hAnsi="宋体" w:eastAsia="宋体"/>
                <w:b/>
                <w:bCs/>
                <w:sz w:val="24"/>
                <w:szCs w:val="24"/>
              </w:rPr>
              <w:t>020</w:t>
            </w:r>
            <w:r>
              <w:rPr>
                <w:rFonts w:hint="eastAsia" w:ascii="宋体" w:hAnsi="宋体" w:eastAsia="宋体"/>
                <w:b/>
                <w:bCs/>
                <w:sz w:val="24"/>
                <w:szCs w:val="24"/>
              </w:rPr>
              <w:t>年及以后是否会出现深圳云房盈利能力下滑而带来商誉减值的风险</w:t>
            </w:r>
            <w:r>
              <w:rPr>
                <w:rFonts w:hint="eastAsia" w:ascii="宋体" w:hAnsi="宋体" w:eastAsia="宋体"/>
                <w:b/>
                <w:bCs/>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根据会计准则相关规定，公司</w:t>
            </w:r>
            <w:r>
              <w:rPr>
                <w:rFonts w:hint="eastAsia" w:ascii="宋体" w:hAnsi="宋体" w:eastAsia="宋体"/>
                <w:sz w:val="24"/>
                <w:szCs w:val="24"/>
                <w:lang w:eastAsia="zh-CN"/>
              </w:rPr>
              <w:t>每年年终会</w:t>
            </w:r>
            <w:r>
              <w:rPr>
                <w:rFonts w:hint="eastAsia" w:ascii="宋体" w:hAnsi="宋体" w:eastAsia="宋体"/>
                <w:sz w:val="24"/>
                <w:szCs w:val="24"/>
              </w:rPr>
              <w:t>聘请专业的评估和审计机构，对企业合并产生的商誉进行减值测试；如果未来经营状况恶化，可能出现商誉减值风险。目前来看，</w:t>
            </w:r>
            <w:r>
              <w:rPr>
                <w:rFonts w:hint="eastAsia" w:ascii="宋体" w:hAnsi="宋体" w:eastAsia="宋体"/>
                <w:sz w:val="24"/>
                <w:szCs w:val="24"/>
                <w:lang w:eastAsia="zh-CN"/>
              </w:rPr>
              <w:t>深圳</w:t>
            </w:r>
            <w:r>
              <w:rPr>
                <w:rFonts w:hint="eastAsia" w:ascii="宋体" w:hAnsi="宋体" w:eastAsia="宋体"/>
                <w:sz w:val="24"/>
                <w:szCs w:val="24"/>
              </w:rPr>
              <w:t>云房</w:t>
            </w:r>
            <w:r>
              <w:rPr>
                <w:rFonts w:hint="eastAsia" w:ascii="宋体" w:hAnsi="宋体" w:eastAsia="宋体"/>
                <w:sz w:val="24"/>
                <w:szCs w:val="24"/>
                <w:lang w:eastAsia="zh-CN"/>
              </w:rPr>
              <w:t>发展趋势</w:t>
            </w:r>
            <w:r>
              <w:rPr>
                <w:rFonts w:hint="eastAsia" w:ascii="宋体" w:hAnsi="宋体" w:eastAsia="宋体"/>
                <w:sz w:val="24"/>
                <w:szCs w:val="24"/>
              </w:rPr>
              <w:t>良好，</w:t>
            </w:r>
            <w:r>
              <w:rPr>
                <w:rFonts w:hint="eastAsia" w:ascii="宋体" w:hAnsi="宋体" w:eastAsia="宋体"/>
                <w:sz w:val="24"/>
                <w:szCs w:val="24"/>
                <w:lang w:eastAsia="zh-CN"/>
              </w:rPr>
              <w:t>盈利能力和抗风险能力均较强</w:t>
            </w:r>
            <w:r>
              <w:rPr>
                <w:rFonts w:hint="eastAsia" w:ascii="宋体" w:hAnsi="宋体" w:eastAsia="宋体"/>
                <w:sz w:val="24"/>
                <w:szCs w:val="24"/>
              </w:rPr>
              <w:t>，不</w:t>
            </w:r>
            <w:r>
              <w:rPr>
                <w:rFonts w:hint="eastAsia" w:ascii="宋体" w:hAnsi="宋体" w:eastAsia="宋体"/>
                <w:sz w:val="24"/>
                <w:szCs w:val="24"/>
                <w:lang w:eastAsia="zh-CN"/>
              </w:rPr>
              <w:t>会出现</w:t>
            </w:r>
            <w:r>
              <w:rPr>
                <w:rFonts w:hint="eastAsia" w:ascii="宋体" w:hAnsi="宋体" w:eastAsia="宋体"/>
                <w:sz w:val="24"/>
                <w:szCs w:val="24"/>
              </w:rPr>
              <w:t>因为盈利能力</w:t>
            </w:r>
            <w:r>
              <w:rPr>
                <w:rFonts w:hint="eastAsia" w:ascii="宋体" w:hAnsi="宋体" w:eastAsia="宋体"/>
                <w:sz w:val="24"/>
                <w:szCs w:val="24"/>
                <w:lang w:eastAsia="zh-CN"/>
              </w:rPr>
              <w:t>持续</w:t>
            </w:r>
            <w:r>
              <w:rPr>
                <w:rFonts w:hint="eastAsia" w:ascii="宋体" w:hAnsi="宋体" w:eastAsia="宋体"/>
                <w:sz w:val="24"/>
                <w:szCs w:val="24"/>
              </w:rPr>
              <w:t>下滑而带来商誉减值的风险。</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bCs/>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shd w:val="clear" w:color="auto" w:fill="auto"/>
            <w:vAlign w:val="center"/>
          </w:tcPr>
          <w:p>
            <w:pPr>
              <w:spacing w:line="480" w:lineRule="atLeast"/>
              <w:rPr>
                <w:rFonts w:ascii="宋体" w:hAnsi="宋体"/>
                <w:b/>
                <w:bCs/>
                <w:iCs/>
                <w:sz w:val="24"/>
                <w:szCs w:val="24"/>
              </w:rPr>
            </w:pPr>
            <w:r>
              <w:rPr>
                <w:rFonts w:hint="eastAsia" w:ascii="宋体" w:hAnsi="宋体"/>
                <w:b/>
                <w:bCs/>
                <w:iCs/>
                <w:sz w:val="24"/>
                <w:szCs w:val="24"/>
              </w:rPr>
              <w:t>附件清单（如有）</w:t>
            </w:r>
          </w:p>
        </w:tc>
        <w:tc>
          <w:tcPr>
            <w:tcW w:w="6614" w:type="dxa"/>
            <w:shd w:val="clear" w:color="auto" w:fill="auto"/>
          </w:tcPr>
          <w:p>
            <w:pPr>
              <w:spacing w:line="480" w:lineRule="atLeast"/>
              <w:rPr>
                <w:rFonts w:hint="eastAsia" w:ascii="宋体" w:hAnsi="宋体" w:eastAsiaTheme="minorEastAsia"/>
                <w:bCs/>
                <w:iCs/>
                <w:sz w:val="24"/>
                <w:szCs w:val="24"/>
                <w:lang w:eastAsia="zh-CN"/>
              </w:rPr>
            </w:pPr>
            <w:r>
              <w:rPr>
                <w:rFonts w:hint="eastAsia" w:ascii="宋体" w:hAnsi="宋体" w:eastAsia="宋体" w:cs="宋体"/>
                <w:bCs/>
                <w:iCs/>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shd w:val="clear" w:color="auto" w:fill="auto"/>
            <w:vAlign w:val="center"/>
          </w:tcPr>
          <w:p>
            <w:pPr>
              <w:spacing w:line="480" w:lineRule="atLeast"/>
              <w:rPr>
                <w:rFonts w:ascii="宋体" w:hAnsi="宋体"/>
                <w:b/>
                <w:bCs/>
                <w:iCs/>
                <w:sz w:val="24"/>
                <w:szCs w:val="24"/>
              </w:rPr>
            </w:pPr>
            <w:r>
              <w:rPr>
                <w:rFonts w:hint="eastAsia" w:ascii="宋体" w:hAnsi="宋体"/>
                <w:b/>
                <w:bCs/>
                <w:iCs/>
                <w:sz w:val="24"/>
                <w:szCs w:val="24"/>
              </w:rPr>
              <w:t>日期</w:t>
            </w:r>
          </w:p>
        </w:tc>
        <w:tc>
          <w:tcPr>
            <w:tcW w:w="6614" w:type="dxa"/>
            <w:shd w:val="clear" w:color="auto" w:fill="auto"/>
          </w:tcPr>
          <w:p>
            <w:pPr>
              <w:spacing w:line="480" w:lineRule="atLeast"/>
              <w:rPr>
                <w:rFonts w:ascii="宋体" w:hAnsi="宋体"/>
                <w:bCs/>
                <w:iCs/>
                <w:sz w:val="24"/>
                <w:szCs w:val="24"/>
              </w:rPr>
            </w:pPr>
            <w:r>
              <w:rPr>
                <w:rFonts w:hint="eastAsia" w:ascii="宋体" w:hAnsi="宋体" w:eastAsia="宋体" w:cs="宋体"/>
                <w:bCs/>
                <w:iCs/>
                <w:sz w:val="24"/>
                <w:szCs w:val="24"/>
                <w:lang w:val="en-US" w:eastAsia="zh-CN"/>
              </w:rPr>
              <w:t>2020年9月9日</w:t>
            </w:r>
          </w:p>
        </w:tc>
      </w:tr>
    </w:tbl>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sz w:val="24"/>
          <w:szCs w:val="24"/>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2529685"/>
      <w:docPartObj>
        <w:docPartGallery w:val="autotext"/>
      </w:docPartObj>
    </w:sdtPr>
    <w:sdtContent>
      <w:p>
        <w:pPr>
          <w:pStyle w:val="2"/>
          <w:jc w:val="center"/>
        </w:pP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355"/>
    <w:rsid w:val="000052D4"/>
    <w:rsid w:val="00007352"/>
    <w:rsid w:val="00034F8B"/>
    <w:rsid w:val="00055201"/>
    <w:rsid w:val="00063A93"/>
    <w:rsid w:val="00067F6D"/>
    <w:rsid w:val="000B0C93"/>
    <w:rsid w:val="000D7D6A"/>
    <w:rsid w:val="000E0842"/>
    <w:rsid w:val="00104940"/>
    <w:rsid w:val="00142125"/>
    <w:rsid w:val="00147A96"/>
    <w:rsid w:val="001565D2"/>
    <w:rsid w:val="00167E58"/>
    <w:rsid w:val="00182224"/>
    <w:rsid w:val="001A6D1E"/>
    <w:rsid w:val="001B2C24"/>
    <w:rsid w:val="001B57A8"/>
    <w:rsid w:val="001B752F"/>
    <w:rsid w:val="001C3BBD"/>
    <w:rsid w:val="001D19DA"/>
    <w:rsid w:val="001E260F"/>
    <w:rsid w:val="00205143"/>
    <w:rsid w:val="0021697A"/>
    <w:rsid w:val="00216EE9"/>
    <w:rsid w:val="00220A61"/>
    <w:rsid w:val="00223F60"/>
    <w:rsid w:val="00237321"/>
    <w:rsid w:val="00263B24"/>
    <w:rsid w:val="00277362"/>
    <w:rsid w:val="002902CF"/>
    <w:rsid w:val="002A3167"/>
    <w:rsid w:val="002A39CC"/>
    <w:rsid w:val="002A7862"/>
    <w:rsid w:val="002B4A95"/>
    <w:rsid w:val="002B50C0"/>
    <w:rsid w:val="002C3C86"/>
    <w:rsid w:val="002E5BC3"/>
    <w:rsid w:val="003012E1"/>
    <w:rsid w:val="003135EE"/>
    <w:rsid w:val="0031399C"/>
    <w:rsid w:val="00315D8D"/>
    <w:rsid w:val="00320119"/>
    <w:rsid w:val="00334963"/>
    <w:rsid w:val="003359C6"/>
    <w:rsid w:val="003411FB"/>
    <w:rsid w:val="00343B28"/>
    <w:rsid w:val="00350AEE"/>
    <w:rsid w:val="00352FB9"/>
    <w:rsid w:val="0038420D"/>
    <w:rsid w:val="003872E2"/>
    <w:rsid w:val="00393501"/>
    <w:rsid w:val="0039455B"/>
    <w:rsid w:val="00396F97"/>
    <w:rsid w:val="003A4A8F"/>
    <w:rsid w:val="003A5D24"/>
    <w:rsid w:val="003B1A19"/>
    <w:rsid w:val="003C31D7"/>
    <w:rsid w:val="003C5145"/>
    <w:rsid w:val="003C5C2F"/>
    <w:rsid w:val="003C759B"/>
    <w:rsid w:val="003D0D82"/>
    <w:rsid w:val="003D488C"/>
    <w:rsid w:val="003E6B00"/>
    <w:rsid w:val="003F54AE"/>
    <w:rsid w:val="004002AD"/>
    <w:rsid w:val="00404411"/>
    <w:rsid w:val="00452CFE"/>
    <w:rsid w:val="00453845"/>
    <w:rsid w:val="00466206"/>
    <w:rsid w:val="0047068E"/>
    <w:rsid w:val="00470761"/>
    <w:rsid w:val="00472C11"/>
    <w:rsid w:val="00493EF5"/>
    <w:rsid w:val="004B08F2"/>
    <w:rsid w:val="004B7876"/>
    <w:rsid w:val="004D2563"/>
    <w:rsid w:val="004F4B09"/>
    <w:rsid w:val="00506E1C"/>
    <w:rsid w:val="0052268D"/>
    <w:rsid w:val="00540E35"/>
    <w:rsid w:val="005633C9"/>
    <w:rsid w:val="00574AF7"/>
    <w:rsid w:val="0059167B"/>
    <w:rsid w:val="005A18BC"/>
    <w:rsid w:val="005A7FF5"/>
    <w:rsid w:val="005D066D"/>
    <w:rsid w:val="005D078F"/>
    <w:rsid w:val="005F36DD"/>
    <w:rsid w:val="006062E2"/>
    <w:rsid w:val="00606815"/>
    <w:rsid w:val="006107EF"/>
    <w:rsid w:val="00615FCD"/>
    <w:rsid w:val="00627DC6"/>
    <w:rsid w:val="006715BE"/>
    <w:rsid w:val="006871E1"/>
    <w:rsid w:val="006A0BDA"/>
    <w:rsid w:val="006A2F8E"/>
    <w:rsid w:val="006B235E"/>
    <w:rsid w:val="006B7411"/>
    <w:rsid w:val="006E1414"/>
    <w:rsid w:val="006E16D0"/>
    <w:rsid w:val="006E75E7"/>
    <w:rsid w:val="006F0BE3"/>
    <w:rsid w:val="006F1E55"/>
    <w:rsid w:val="00705505"/>
    <w:rsid w:val="00712592"/>
    <w:rsid w:val="00724277"/>
    <w:rsid w:val="00746FB6"/>
    <w:rsid w:val="00747869"/>
    <w:rsid w:val="007670D4"/>
    <w:rsid w:val="00785E2D"/>
    <w:rsid w:val="007908DF"/>
    <w:rsid w:val="007B040D"/>
    <w:rsid w:val="007B52B0"/>
    <w:rsid w:val="007C67D2"/>
    <w:rsid w:val="007C7249"/>
    <w:rsid w:val="007D1D93"/>
    <w:rsid w:val="007F442E"/>
    <w:rsid w:val="00811177"/>
    <w:rsid w:val="0083731F"/>
    <w:rsid w:val="008464ED"/>
    <w:rsid w:val="00851750"/>
    <w:rsid w:val="00854D81"/>
    <w:rsid w:val="008552C0"/>
    <w:rsid w:val="0086501D"/>
    <w:rsid w:val="00865D44"/>
    <w:rsid w:val="00867A0B"/>
    <w:rsid w:val="00867A4D"/>
    <w:rsid w:val="0087566D"/>
    <w:rsid w:val="008A2EFF"/>
    <w:rsid w:val="008B24E1"/>
    <w:rsid w:val="008C134A"/>
    <w:rsid w:val="008C23DE"/>
    <w:rsid w:val="008D1AFF"/>
    <w:rsid w:val="008D2F01"/>
    <w:rsid w:val="008E050E"/>
    <w:rsid w:val="008E368B"/>
    <w:rsid w:val="008F4841"/>
    <w:rsid w:val="009004FD"/>
    <w:rsid w:val="00927FE0"/>
    <w:rsid w:val="00936609"/>
    <w:rsid w:val="00947043"/>
    <w:rsid w:val="00953DB7"/>
    <w:rsid w:val="009549FF"/>
    <w:rsid w:val="00957264"/>
    <w:rsid w:val="0096160D"/>
    <w:rsid w:val="0096400E"/>
    <w:rsid w:val="009674CC"/>
    <w:rsid w:val="00975A9E"/>
    <w:rsid w:val="009A793F"/>
    <w:rsid w:val="009C2FA3"/>
    <w:rsid w:val="009D4A9B"/>
    <w:rsid w:val="009F011A"/>
    <w:rsid w:val="00A021C3"/>
    <w:rsid w:val="00A16D5D"/>
    <w:rsid w:val="00A24BA1"/>
    <w:rsid w:val="00A34BDF"/>
    <w:rsid w:val="00A42A25"/>
    <w:rsid w:val="00A60E86"/>
    <w:rsid w:val="00A73530"/>
    <w:rsid w:val="00A751B8"/>
    <w:rsid w:val="00A761D7"/>
    <w:rsid w:val="00A82355"/>
    <w:rsid w:val="00A837EF"/>
    <w:rsid w:val="00A93584"/>
    <w:rsid w:val="00AC142C"/>
    <w:rsid w:val="00AC3D15"/>
    <w:rsid w:val="00AC3D3B"/>
    <w:rsid w:val="00AD2B56"/>
    <w:rsid w:val="00AD5795"/>
    <w:rsid w:val="00AF34C9"/>
    <w:rsid w:val="00AF5C7C"/>
    <w:rsid w:val="00B01DDC"/>
    <w:rsid w:val="00B04070"/>
    <w:rsid w:val="00B13F21"/>
    <w:rsid w:val="00B223F7"/>
    <w:rsid w:val="00B22DEB"/>
    <w:rsid w:val="00B27863"/>
    <w:rsid w:val="00B279DE"/>
    <w:rsid w:val="00B454A0"/>
    <w:rsid w:val="00B52050"/>
    <w:rsid w:val="00B64E51"/>
    <w:rsid w:val="00B67470"/>
    <w:rsid w:val="00B90676"/>
    <w:rsid w:val="00B92B93"/>
    <w:rsid w:val="00BA58F9"/>
    <w:rsid w:val="00BA630F"/>
    <w:rsid w:val="00BB3676"/>
    <w:rsid w:val="00BC3C46"/>
    <w:rsid w:val="00BD34EE"/>
    <w:rsid w:val="00BD5D36"/>
    <w:rsid w:val="00BD7027"/>
    <w:rsid w:val="00BE16FD"/>
    <w:rsid w:val="00C06186"/>
    <w:rsid w:val="00C07AA5"/>
    <w:rsid w:val="00C153E1"/>
    <w:rsid w:val="00C21ABE"/>
    <w:rsid w:val="00C22047"/>
    <w:rsid w:val="00C306C0"/>
    <w:rsid w:val="00C532B7"/>
    <w:rsid w:val="00C62977"/>
    <w:rsid w:val="00C76D88"/>
    <w:rsid w:val="00CC3628"/>
    <w:rsid w:val="00CD12B3"/>
    <w:rsid w:val="00CD3FD5"/>
    <w:rsid w:val="00CD421E"/>
    <w:rsid w:val="00CE4914"/>
    <w:rsid w:val="00CE529E"/>
    <w:rsid w:val="00D015C0"/>
    <w:rsid w:val="00D039CE"/>
    <w:rsid w:val="00D04B02"/>
    <w:rsid w:val="00D056D4"/>
    <w:rsid w:val="00D17791"/>
    <w:rsid w:val="00D229B3"/>
    <w:rsid w:val="00D25B3B"/>
    <w:rsid w:val="00D3438A"/>
    <w:rsid w:val="00D461B9"/>
    <w:rsid w:val="00D521E2"/>
    <w:rsid w:val="00D6096F"/>
    <w:rsid w:val="00D64828"/>
    <w:rsid w:val="00D6767C"/>
    <w:rsid w:val="00D7297B"/>
    <w:rsid w:val="00D842B5"/>
    <w:rsid w:val="00D903D4"/>
    <w:rsid w:val="00D91EEE"/>
    <w:rsid w:val="00DA636B"/>
    <w:rsid w:val="00DC53A9"/>
    <w:rsid w:val="00DF6AA7"/>
    <w:rsid w:val="00E0441B"/>
    <w:rsid w:val="00E175CA"/>
    <w:rsid w:val="00E27156"/>
    <w:rsid w:val="00E342A2"/>
    <w:rsid w:val="00E355DE"/>
    <w:rsid w:val="00E71BE7"/>
    <w:rsid w:val="00E73984"/>
    <w:rsid w:val="00E80E38"/>
    <w:rsid w:val="00E82DE5"/>
    <w:rsid w:val="00E935B1"/>
    <w:rsid w:val="00E95300"/>
    <w:rsid w:val="00EA5642"/>
    <w:rsid w:val="00EB159C"/>
    <w:rsid w:val="00EB7C4A"/>
    <w:rsid w:val="00ED461D"/>
    <w:rsid w:val="00ED7B78"/>
    <w:rsid w:val="00EE66C0"/>
    <w:rsid w:val="00EF0F08"/>
    <w:rsid w:val="00EF396E"/>
    <w:rsid w:val="00EF7AEF"/>
    <w:rsid w:val="00F12886"/>
    <w:rsid w:val="00F128CC"/>
    <w:rsid w:val="00F22379"/>
    <w:rsid w:val="00F3748E"/>
    <w:rsid w:val="00F46365"/>
    <w:rsid w:val="00F85954"/>
    <w:rsid w:val="00FA183C"/>
    <w:rsid w:val="00FA3DC5"/>
    <w:rsid w:val="00FA4349"/>
    <w:rsid w:val="00FA53CA"/>
    <w:rsid w:val="00FC6C46"/>
    <w:rsid w:val="00FC7CBC"/>
    <w:rsid w:val="00FD0344"/>
    <w:rsid w:val="00FE43FD"/>
    <w:rsid w:val="05E1210A"/>
    <w:rsid w:val="09E13B2D"/>
    <w:rsid w:val="0AD523B7"/>
    <w:rsid w:val="0D5729F4"/>
    <w:rsid w:val="13F04BFA"/>
    <w:rsid w:val="165D56DA"/>
    <w:rsid w:val="18C93EA3"/>
    <w:rsid w:val="1B1E41D1"/>
    <w:rsid w:val="1F6001E7"/>
    <w:rsid w:val="24442896"/>
    <w:rsid w:val="2D9B2C7C"/>
    <w:rsid w:val="3AAF3D87"/>
    <w:rsid w:val="3CBC534E"/>
    <w:rsid w:val="4109672E"/>
    <w:rsid w:val="41A90981"/>
    <w:rsid w:val="468C470E"/>
    <w:rsid w:val="4B116274"/>
    <w:rsid w:val="4E9D2013"/>
    <w:rsid w:val="4F1A6905"/>
    <w:rsid w:val="50D83412"/>
    <w:rsid w:val="596F61E7"/>
    <w:rsid w:val="59F12373"/>
    <w:rsid w:val="5E416767"/>
    <w:rsid w:val="62317048"/>
    <w:rsid w:val="6300371C"/>
    <w:rsid w:val="69AD5B30"/>
    <w:rsid w:val="7BC9385A"/>
    <w:rsid w:val="7E0E5C63"/>
    <w:rsid w:val="7F1716F5"/>
    <w:rsid w:val="7FEA58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88</Words>
  <Characters>506</Characters>
  <Lines>4</Lines>
  <Paragraphs>1</Paragraphs>
  <TotalTime>0</TotalTime>
  <ScaleCrop>false</ScaleCrop>
  <LinksUpToDate>false</LinksUpToDate>
  <CharactersWithSpaces>593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2020-09-02T05:50:00Z</dcterms:created>
  <dc:creator>王鹏</dc:creator>
  <cp:lastModifiedBy>周琴</cp:lastModifiedBy>
  <cp:lastPrinted>2020-09-10T09:27:00Z</cp:lastPrinted>
  <dcterms:modified xsi:type="dcterms:W3CDTF">2020-09-10T09:31:35Z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