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88" w:rsidRDefault="00257C37">
      <w:pPr>
        <w:pStyle w:val="a6"/>
        <w:jc w:val="left"/>
        <w:rPr>
          <w:rFonts w:ascii="仿宋" w:eastAsia="仿宋" w:hAnsi="仿宋"/>
          <w:sz w:val="24"/>
          <w:szCs w:val="24"/>
          <w:lang w:eastAsia="zh-CN"/>
        </w:rPr>
      </w:pPr>
      <w:r>
        <w:rPr>
          <w:rFonts w:ascii="仿宋" w:eastAsia="仿宋" w:hAnsi="仿宋" w:hint="eastAsia"/>
          <w:b w:val="0"/>
          <w:sz w:val="24"/>
          <w:szCs w:val="24"/>
          <w:lang w:eastAsia="zh-CN"/>
        </w:rPr>
        <w:t>股票简称：圣元环保</w:t>
      </w:r>
      <w:r>
        <w:rPr>
          <w:rFonts w:ascii="仿宋" w:eastAsia="仿宋" w:hAnsi="仿宋" w:hint="eastAsia"/>
          <w:sz w:val="24"/>
          <w:szCs w:val="24"/>
          <w:lang w:eastAsia="zh-CN"/>
        </w:rPr>
        <w:t xml:space="preserve">  </w:t>
      </w:r>
      <w:r>
        <w:rPr>
          <w:rFonts w:ascii="仿宋" w:eastAsia="仿宋" w:hAnsi="仿宋"/>
          <w:sz w:val="24"/>
          <w:szCs w:val="24"/>
          <w:lang w:eastAsia="zh-CN"/>
        </w:rPr>
        <w:t xml:space="preserve"> </w:t>
      </w:r>
      <w:r>
        <w:rPr>
          <w:rFonts w:ascii="仿宋" w:eastAsia="仿宋" w:hAnsi="仿宋" w:hint="eastAsia"/>
          <w:sz w:val="24"/>
          <w:szCs w:val="24"/>
          <w:lang w:eastAsia="zh-CN"/>
        </w:rPr>
        <w:t xml:space="preserve">                           </w:t>
      </w:r>
      <w:r>
        <w:rPr>
          <w:rFonts w:ascii="仿宋" w:eastAsia="仿宋" w:hAnsi="仿宋" w:hint="eastAsia"/>
          <w:b w:val="0"/>
          <w:sz w:val="24"/>
          <w:szCs w:val="24"/>
          <w:lang w:eastAsia="zh-CN"/>
        </w:rPr>
        <w:t xml:space="preserve">     </w:t>
      </w:r>
      <w:r>
        <w:rPr>
          <w:rFonts w:ascii="仿宋" w:eastAsia="仿宋" w:hAnsi="仿宋"/>
          <w:b w:val="0"/>
          <w:sz w:val="24"/>
          <w:szCs w:val="24"/>
          <w:lang w:eastAsia="zh-CN"/>
        </w:rPr>
        <w:t xml:space="preserve"> </w:t>
      </w:r>
      <w:r>
        <w:rPr>
          <w:rFonts w:ascii="仿宋" w:eastAsia="仿宋" w:hAnsi="仿宋" w:hint="eastAsia"/>
          <w:b w:val="0"/>
          <w:sz w:val="24"/>
          <w:szCs w:val="24"/>
          <w:lang w:eastAsia="zh-CN"/>
        </w:rPr>
        <w:t>证券代码：300867</w:t>
      </w:r>
    </w:p>
    <w:p w:rsidR="00032588" w:rsidRDefault="00257C37">
      <w:pPr>
        <w:pStyle w:val="a6"/>
        <w:rPr>
          <w:rFonts w:ascii="仿宋" w:eastAsia="仿宋" w:hAnsi="仿宋"/>
          <w:lang w:eastAsia="zh-CN"/>
        </w:rPr>
      </w:pPr>
      <w:r>
        <w:rPr>
          <w:rFonts w:ascii="仿宋" w:eastAsia="仿宋" w:hAnsi="仿宋" w:hint="eastAsia"/>
          <w:lang w:eastAsia="zh-CN"/>
        </w:rPr>
        <w:t>圣元环保股份有限公司</w:t>
      </w:r>
      <w:r>
        <w:rPr>
          <w:rFonts w:ascii="仿宋" w:eastAsia="仿宋" w:hAnsi="仿宋"/>
          <w:lang w:eastAsia="zh-CN"/>
        </w:rPr>
        <w:br/>
      </w:r>
      <w:r>
        <w:rPr>
          <w:rFonts w:ascii="仿宋" w:eastAsia="仿宋" w:hAnsi="仿宋" w:hint="eastAsia"/>
          <w:lang w:eastAsia="zh-CN"/>
        </w:rPr>
        <w:t>投资者关系活动记录表</w:t>
      </w:r>
    </w:p>
    <w:p w:rsidR="00032588" w:rsidRDefault="00257C37">
      <w:pPr>
        <w:pStyle w:val="a6"/>
        <w:jc w:val="right"/>
        <w:rPr>
          <w:rFonts w:ascii="仿宋" w:eastAsia="仿宋" w:hAnsi="仿宋"/>
          <w:b w:val="0"/>
          <w:sz w:val="24"/>
          <w:szCs w:val="24"/>
          <w:lang w:eastAsia="zh-CN"/>
        </w:rPr>
      </w:pPr>
      <w:r>
        <w:rPr>
          <w:rFonts w:ascii="仿宋" w:eastAsia="仿宋" w:hAnsi="仿宋" w:hint="eastAsia"/>
          <w:b w:val="0"/>
          <w:sz w:val="24"/>
          <w:szCs w:val="24"/>
          <w:lang w:eastAsia="zh-CN"/>
        </w:rPr>
        <w:t xml:space="preserve">  </w:t>
      </w:r>
      <w:r>
        <w:rPr>
          <w:rFonts w:ascii="仿宋" w:eastAsia="仿宋" w:hAnsi="仿宋"/>
          <w:b w:val="0"/>
          <w:sz w:val="24"/>
          <w:szCs w:val="24"/>
          <w:lang w:eastAsia="zh-CN"/>
        </w:rPr>
        <w:t xml:space="preserve"> </w:t>
      </w:r>
      <w:r>
        <w:rPr>
          <w:rFonts w:ascii="仿宋" w:eastAsia="仿宋" w:hAnsi="仿宋" w:hint="eastAsia"/>
          <w:b w:val="0"/>
          <w:sz w:val="24"/>
          <w:szCs w:val="24"/>
          <w:lang w:eastAsia="zh-CN"/>
        </w:rPr>
        <w:t xml:space="preserve">记录表编号：2020-001 </w:t>
      </w:r>
    </w:p>
    <w:tbl>
      <w:tblPr>
        <w:tblStyle w:val="a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43"/>
        <w:gridCol w:w="5579"/>
      </w:tblGrid>
      <w:tr w:rsidR="00032588">
        <w:trPr>
          <w:trHeight w:val="1709"/>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投资者关系活动类别</w:t>
            </w:r>
          </w:p>
        </w:tc>
        <w:tc>
          <w:tcPr>
            <w:tcW w:w="3273" w:type="pct"/>
            <w:vAlign w:val="center"/>
          </w:tcPr>
          <w:p w:rsidR="00032588" w:rsidRDefault="00257C37">
            <w:pPr>
              <w:pStyle w:val="a6"/>
              <w:jc w:val="both"/>
              <w:rPr>
                <w:rFonts w:ascii="仿宋" w:eastAsia="仿宋" w:hAnsi="仿宋"/>
                <w:b w:val="0"/>
                <w:sz w:val="24"/>
                <w:szCs w:val="24"/>
                <w:lang w:eastAsia="zh-CN"/>
              </w:rPr>
            </w:pPr>
            <w:r>
              <w:rPr>
                <w:rFonts w:ascii="仿宋" w:eastAsia="仿宋" w:hAnsi="仿宋" w:hint="eastAsia"/>
                <w:b w:val="0"/>
                <w:sz w:val="24"/>
                <w:szCs w:val="24"/>
                <w:lang w:eastAsia="zh-CN"/>
              </w:rPr>
              <w:t>√特定对象调研□分析</w:t>
            </w:r>
            <w:proofErr w:type="gramStart"/>
            <w:r>
              <w:rPr>
                <w:rFonts w:ascii="仿宋" w:eastAsia="仿宋" w:hAnsi="仿宋" w:hint="eastAsia"/>
                <w:b w:val="0"/>
                <w:sz w:val="24"/>
                <w:szCs w:val="24"/>
                <w:lang w:eastAsia="zh-CN"/>
              </w:rPr>
              <w:t>师会议</w:t>
            </w:r>
            <w:proofErr w:type="gramEnd"/>
            <w:r>
              <w:rPr>
                <w:rFonts w:ascii="仿宋" w:eastAsia="仿宋" w:hAnsi="仿宋" w:hint="eastAsia"/>
                <w:b w:val="0"/>
                <w:sz w:val="24"/>
                <w:szCs w:val="24"/>
                <w:lang w:eastAsia="zh-CN"/>
              </w:rPr>
              <w:t>□媒体采访</w:t>
            </w:r>
          </w:p>
          <w:p w:rsidR="00032588" w:rsidRDefault="00257C37">
            <w:pPr>
              <w:jc w:val="both"/>
              <w:rPr>
                <w:rFonts w:ascii="仿宋" w:eastAsia="仿宋" w:hAnsi="仿宋"/>
                <w:sz w:val="24"/>
                <w:szCs w:val="24"/>
                <w:lang w:eastAsia="zh-CN"/>
              </w:rPr>
            </w:pPr>
            <w:r>
              <w:rPr>
                <w:rFonts w:ascii="仿宋" w:eastAsia="仿宋" w:hAnsi="仿宋" w:hint="eastAsia"/>
                <w:sz w:val="24"/>
                <w:szCs w:val="24"/>
                <w:lang w:eastAsia="zh-CN"/>
              </w:rPr>
              <w:t>□业绩说明会□新闻发布会□路演活动</w:t>
            </w:r>
          </w:p>
          <w:p w:rsidR="00032588" w:rsidRDefault="00257C37">
            <w:pPr>
              <w:jc w:val="both"/>
              <w:rPr>
                <w:rFonts w:ascii="仿宋" w:eastAsia="仿宋" w:hAnsi="仿宋"/>
                <w:b/>
                <w:lang w:eastAsia="zh-CN"/>
              </w:rPr>
            </w:pPr>
            <w:r>
              <w:rPr>
                <w:rFonts w:ascii="仿宋" w:eastAsia="仿宋" w:hAnsi="仿宋" w:hint="eastAsia"/>
                <w:sz w:val="24"/>
                <w:szCs w:val="24"/>
                <w:lang w:eastAsia="zh-CN"/>
              </w:rPr>
              <w:t>□现场参观□其他：___________</w:t>
            </w:r>
          </w:p>
        </w:tc>
      </w:tr>
      <w:tr w:rsidR="00032588">
        <w:trPr>
          <w:trHeight w:val="1125"/>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参与人员姓名及单位名称</w:t>
            </w:r>
          </w:p>
        </w:tc>
        <w:tc>
          <w:tcPr>
            <w:tcW w:w="3273" w:type="pct"/>
            <w:vAlign w:val="center"/>
          </w:tcPr>
          <w:p w:rsidR="00032588" w:rsidRDefault="00257C37">
            <w:pPr>
              <w:pStyle w:val="a6"/>
              <w:spacing w:line="276" w:lineRule="auto"/>
              <w:rPr>
                <w:rFonts w:ascii="仿宋" w:eastAsia="仿宋" w:hAnsi="仿宋"/>
                <w:b w:val="0"/>
                <w:sz w:val="24"/>
                <w:szCs w:val="24"/>
                <w:lang w:eastAsia="zh-CN"/>
              </w:rPr>
            </w:pPr>
            <w:r>
              <w:rPr>
                <w:rFonts w:ascii="仿宋" w:eastAsia="仿宋" w:hAnsi="仿宋" w:hint="eastAsia"/>
                <w:b w:val="0"/>
                <w:sz w:val="24"/>
                <w:szCs w:val="24"/>
                <w:lang w:eastAsia="zh-CN"/>
              </w:rPr>
              <w:t xml:space="preserve">东方证券股份有限公司  </w:t>
            </w:r>
            <w:proofErr w:type="gramStart"/>
            <w:r>
              <w:rPr>
                <w:rFonts w:ascii="仿宋" w:eastAsia="仿宋" w:hAnsi="仿宋"/>
                <w:b w:val="0"/>
                <w:sz w:val="24"/>
                <w:szCs w:val="24"/>
                <w:lang w:eastAsia="zh-CN"/>
              </w:rPr>
              <w:t>谢超波</w:t>
            </w:r>
            <w:proofErr w:type="gramEnd"/>
          </w:p>
        </w:tc>
      </w:tr>
      <w:tr w:rsidR="00032588">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时间</w:t>
            </w:r>
          </w:p>
        </w:tc>
        <w:tc>
          <w:tcPr>
            <w:tcW w:w="3273" w:type="pct"/>
            <w:vAlign w:val="center"/>
          </w:tcPr>
          <w:p w:rsidR="00032588" w:rsidRDefault="00257C37">
            <w:pPr>
              <w:pStyle w:val="a6"/>
              <w:spacing w:line="276" w:lineRule="auto"/>
              <w:rPr>
                <w:rFonts w:ascii="仿宋" w:eastAsia="仿宋" w:hAnsi="仿宋"/>
                <w:b w:val="0"/>
                <w:sz w:val="24"/>
                <w:szCs w:val="24"/>
                <w:lang w:eastAsia="zh-CN"/>
              </w:rPr>
            </w:pPr>
            <w:r>
              <w:rPr>
                <w:rFonts w:ascii="仿宋" w:eastAsia="仿宋" w:hAnsi="仿宋" w:hint="eastAsia"/>
                <w:b w:val="0"/>
                <w:sz w:val="24"/>
                <w:szCs w:val="24"/>
                <w:lang w:eastAsia="zh-CN"/>
              </w:rPr>
              <w:t>2020年9月10日</w:t>
            </w:r>
          </w:p>
        </w:tc>
      </w:tr>
      <w:tr w:rsidR="00032588">
        <w:trPr>
          <w:trHeight w:val="725"/>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地点</w:t>
            </w:r>
          </w:p>
        </w:tc>
        <w:tc>
          <w:tcPr>
            <w:tcW w:w="3273" w:type="pct"/>
            <w:vAlign w:val="center"/>
          </w:tcPr>
          <w:p w:rsidR="00032588" w:rsidRDefault="00257C37">
            <w:pPr>
              <w:pStyle w:val="a6"/>
              <w:spacing w:line="276" w:lineRule="auto"/>
              <w:rPr>
                <w:rFonts w:ascii="仿宋" w:eastAsia="仿宋" w:hAnsi="仿宋"/>
                <w:b w:val="0"/>
                <w:sz w:val="24"/>
                <w:szCs w:val="24"/>
                <w:lang w:eastAsia="zh-CN"/>
              </w:rPr>
            </w:pPr>
            <w:r>
              <w:rPr>
                <w:rFonts w:ascii="仿宋" w:eastAsia="仿宋" w:hAnsi="仿宋" w:hint="eastAsia"/>
                <w:b w:val="0"/>
                <w:sz w:val="24"/>
                <w:szCs w:val="24"/>
                <w:lang w:eastAsia="zh-CN"/>
              </w:rPr>
              <w:t>公司董事会秘书办公室</w:t>
            </w:r>
          </w:p>
        </w:tc>
      </w:tr>
      <w:tr w:rsidR="00032588">
        <w:trPr>
          <w:trHeight w:val="976"/>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公司接待人员姓名</w:t>
            </w:r>
          </w:p>
        </w:tc>
        <w:tc>
          <w:tcPr>
            <w:tcW w:w="3273" w:type="pct"/>
            <w:vAlign w:val="center"/>
          </w:tcPr>
          <w:p w:rsidR="00032588" w:rsidRDefault="00257C37">
            <w:pPr>
              <w:pStyle w:val="a6"/>
              <w:spacing w:before="0" w:after="0" w:line="276" w:lineRule="auto"/>
              <w:rPr>
                <w:rFonts w:ascii="仿宋" w:eastAsia="仿宋" w:hAnsi="仿宋"/>
                <w:b w:val="0"/>
                <w:sz w:val="24"/>
                <w:szCs w:val="24"/>
                <w:lang w:eastAsia="zh-CN"/>
              </w:rPr>
            </w:pPr>
            <w:r>
              <w:rPr>
                <w:rFonts w:ascii="仿宋" w:eastAsia="仿宋" w:hAnsi="仿宋"/>
                <w:b w:val="0"/>
                <w:sz w:val="24"/>
                <w:szCs w:val="24"/>
                <w:lang w:eastAsia="zh-CN"/>
              </w:rPr>
              <w:t>董事会秘书：陈文钰</w:t>
            </w:r>
          </w:p>
          <w:p w:rsidR="00032588" w:rsidRDefault="00257C37">
            <w:pPr>
              <w:pStyle w:val="a6"/>
              <w:spacing w:before="0" w:after="0" w:line="276" w:lineRule="auto"/>
              <w:rPr>
                <w:rFonts w:ascii="仿宋" w:eastAsia="仿宋" w:hAnsi="仿宋"/>
                <w:sz w:val="24"/>
                <w:szCs w:val="24"/>
                <w:lang w:eastAsia="zh-CN"/>
              </w:rPr>
            </w:pPr>
            <w:r>
              <w:rPr>
                <w:rFonts w:ascii="仿宋" w:eastAsia="仿宋" w:hAnsi="仿宋" w:hint="eastAsia"/>
                <w:b w:val="0"/>
                <w:sz w:val="24"/>
                <w:szCs w:val="24"/>
                <w:lang w:eastAsia="zh-CN"/>
              </w:rPr>
              <w:t>证券事务代</w:t>
            </w:r>
            <w:bookmarkStart w:id="0" w:name="_GoBack"/>
            <w:bookmarkEnd w:id="0"/>
            <w:r>
              <w:rPr>
                <w:rFonts w:ascii="仿宋" w:eastAsia="仿宋" w:hAnsi="仿宋" w:hint="eastAsia"/>
                <w:b w:val="0"/>
                <w:sz w:val="24"/>
                <w:szCs w:val="24"/>
                <w:lang w:eastAsia="zh-CN"/>
              </w:rPr>
              <w:t>表：</w:t>
            </w:r>
            <w:r>
              <w:rPr>
                <w:rFonts w:ascii="仿宋" w:eastAsia="仿宋" w:hAnsi="仿宋"/>
                <w:b w:val="0"/>
                <w:sz w:val="24"/>
                <w:szCs w:val="24"/>
                <w:lang w:eastAsia="zh-CN"/>
              </w:rPr>
              <w:t>赵</w:t>
            </w:r>
            <w:proofErr w:type="gramStart"/>
            <w:r>
              <w:rPr>
                <w:rFonts w:ascii="仿宋" w:eastAsia="仿宋" w:hAnsi="仿宋"/>
                <w:b w:val="0"/>
                <w:sz w:val="24"/>
                <w:szCs w:val="24"/>
                <w:lang w:eastAsia="zh-CN"/>
              </w:rPr>
              <w:t>慰</w:t>
            </w:r>
            <w:proofErr w:type="gramEnd"/>
            <w:r>
              <w:rPr>
                <w:rFonts w:ascii="仿宋" w:eastAsia="仿宋" w:hAnsi="仿宋"/>
                <w:b w:val="0"/>
                <w:sz w:val="24"/>
                <w:szCs w:val="24"/>
                <w:lang w:eastAsia="zh-CN"/>
              </w:rPr>
              <w:t>亭</w:t>
            </w:r>
          </w:p>
        </w:tc>
      </w:tr>
      <w:tr w:rsidR="00032588">
        <w:trPr>
          <w:trHeight w:val="1118"/>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投资者关系活动</w:t>
            </w:r>
          </w:p>
          <w:p w:rsidR="00032588" w:rsidRDefault="00257C37">
            <w:pPr>
              <w:spacing w:line="276" w:lineRule="auto"/>
              <w:jc w:val="center"/>
              <w:rPr>
                <w:rFonts w:ascii="仿宋" w:eastAsia="仿宋" w:hAnsi="仿宋"/>
                <w:b/>
                <w:lang w:eastAsia="zh-CN"/>
              </w:rPr>
            </w:pPr>
            <w:r>
              <w:rPr>
                <w:rFonts w:ascii="仿宋" w:eastAsia="仿宋" w:hAnsi="仿宋" w:cstheme="majorBidi" w:hint="eastAsia"/>
                <w:b/>
                <w:bCs/>
                <w:sz w:val="24"/>
                <w:szCs w:val="24"/>
                <w:lang w:eastAsia="zh-CN"/>
              </w:rPr>
              <w:t>主要内容介绍</w:t>
            </w:r>
          </w:p>
        </w:tc>
        <w:tc>
          <w:tcPr>
            <w:tcW w:w="3273" w:type="pct"/>
            <w:vAlign w:val="center"/>
          </w:tcPr>
          <w:p w:rsidR="00032588" w:rsidRDefault="00257C37">
            <w:pPr>
              <w:pStyle w:val="a6"/>
              <w:spacing w:before="0" w:after="0" w:line="276" w:lineRule="auto"/>
              <w:rPr>
                <w:rFonts w:ascii="仿宋" w:eastAsia="仿宋" w:hAnsi="仿宋"/>
                <w:lang w:eastAsia="zh-CN"/>
              </w:rPr>
            </w:pPr>
            <w:r>
              <w:rPr>
                <w:rFonts w:ascii="仿宋" w:eastAsia="仿宋" w:hAnsi="仿宋"/>
                <w:b w:val="0"/>
                <w:sz w:val="24"/>
                <w:szCs w:val="24"/>
                <w:lang w:eastAsia="zh-CN"/>
              </w:rPr>
              <w:t>详见附件</w:t>
            </w:r>
          </w:p>
        </w:tc>
      </w:tr>
      <w:tr w:rsidR="00032588">
        <w:trPr>
          <w:trHeight w:val="837"/>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hint="eastAsia"/>
                <w:sz w:val="24"/>
                <w:szCs w:val="24"/>
                <w:lang w:eastAsia="zh-CN"/>
              </w:rPr>
              <w:t>附件清单（如有）</w:t>
            </w:r>
          </w:p>
        </w:tc>
        <w:tc>
          <w:tcPr>
            <w:tcW w:w="3273" w:type="pct"/>
            <w:vAlign w:val="center"/>
          </w:tcPr>
          <w:p w:rsidR="00032588" w:rsidRDefault="00257C37">
            <w:pPr>
              <w:jc w:val="center"/>
              <w:rPr>
                <w:rFonts w:ascii="仿宋" w:eastAsia="仿宋" w:hAnsi="仿宋"/>
                <w:lang w:eastAsia="zh-CN"/>
              </w:rPr>
            </w:pPr>
            <w:r>
              <w:rPr>
                <w:rFonts w:ascii="仿宋" w:eastAsia="仿宋" w:hAnsi="仿宋" w:cstheme="majorBidi"/>
                <w:bCs/>
                <w:sz w:val="24"/>
                <w:szCs w:val="24"/>
                <w:lang w:eastAsia="zh-CN"/>
              </w:rPr>
              <w:t>无</w:t>
            </w:r>
          </w:p>
        </w:tc>
      </w:tr>
      <w:tr w:rsidR="00032588">
        <w:trPr>
          <w:trHeight w:val="1172"/>
        </w:trPr>
        <w:tc>
          <w:tcPr>
            <w:tcW w:w="1727" w:type="pct"/>
            <w:vAlign w:val="center"/>
          </w:tcPr>
          <w:p w:rsidR="00032588" w:rsidRDefault="00257C37">
            <w:pPr>
              <w:pStyle w:val="a6"/>
              <w:spacing w:line="276" w:lineRule="auto"/>
              <w:rPr>
                <w:rFonts w:ascii="仿宋" w:eastAsia="仿宋" w:hAnsi="仿宋"/>
                <w:sz w:val="24"/>
                <w:szCs w:val="24"/>
                <w:lang w:eastAsia="zh-CN"/>
              </w:rPr>
            </w:pPr>
            <w:r>
              <w:rPr>
                <w:rFonts w:ascii="仿宋" w:eastAsia="仿宋" w:hAnsi="仿宋"/>
                <w:sz w:val="24"/>
                <w:szCs w:val="24"/>
                <w:lang w:eastAsia="zh-CN"/>
              </w:rPr>
              <w:t>日期</w:t>
            </w:r>
          </w:p>
        </w:tc>
        <w:tc>
          <w:tcPr>
            <w:tcW w:w="3273" w:type="pct"/>
            <w:vAlign w:val="center"/>
          </w:tcPr>
          <w:p w:rsidR="00032588" w:rsidRDefault="00257C37">
            <w:pPr>
              <w:pStyle w:val="a6"/>
              <w:spacing w:line="276" w:lineRule="auto"/>
              <w:rPr>
                <w:rFonts w:ascii="仿宋" w:eastAsia="仿宋" w:hAnsi="仿宋"/>
                <w:b w:val="0"/>
                <w:sz w:val="24"/>
                <w:szCs w:val="24"/>
                <w:lang w:eastAsia="zh-CN"/>
              </w:rPr>
            </w:pPr>
            <w:r>
              <w:rPr>
                <w:rFonts w:ascii="仿宋" w:eastAsia="仿宋" w:hAnsi="仿宋" w:hint="eastAsia"/>
                <w:b w:val="0"/>
                <w:sz w:val="24"/>
                <w:szCs w:val="24"/>
                <w:lang w:eastAsia="zh-CN"/>
              </w:rPr>
              <w:t>2020年9月10日</w:t>
            </w:r>
          </w:p>
        </w:tc>
      </w:tr>
    </w:tbl>
    <w:p w:rsidR="00032588" w:rsidRDefault="00032588">
      <w:pPr>
        <w:rPr>
          <w:lang w:eastAsia="zh-CN"/>
        </w:rPr>
      </w:pPr>
    </w:p>
    <w:p w:rsidR="00032588" w:rsidRDefault="00032588">
      <w:pPr>
        <w:rPr>
          <w:lang w:eastAsia="zh-CN"/>
        </w:rPr>
      </w:pPr>
    </w:p>
    <w:p w:rsidR="00032588" w:rsidRDefault="00032588">
      <w:pPr>
        <w:rPr>
          <w:lang w:eastAsia="zh-CN"/>
        </w:rPr>
      </w:pPr>
    </w:p>
    <w:p w:rsidR="00032588" w:rsidRDefault="00032588">
      <w:pPr>
        <w:rPr>
          <w:lang w:eastAsia="zh-CN"/>
        </w:rPr>
      </w:pPr>
    </w:p>
    <w:p w:rsidR="00032588" w:rsidRDefault="00032588">
      <w:pPr>
        <w:rPr>
          <w:lang w:eastAsia="zh-CN"/>
        </w:rPr>
      </w:pPr>
    </w:p>
    <w:p w:rsidR="00032588" w:rsidRDefault="00032588">
      <w:pPr>
        <w:rPr>
          <w:lang w:eastAsia="zh-CN"/>
        </w:rPr>
      </w:pPr>
    </w:p>
    <w:p w:rsidR="00032588" w:rsidRDefault="00032588">
      <w:pPr>
        <w:rPr>
          <w:lang w:eastAsia="zh-CN"/>
        </w:rPr>
      </w:pPr>
    </w:p>
    <w:p w:rsidR="00032588" w:rsidRDefault="00032588">
      <w:pPr>
        <w:rPr>
          <w:lang w:eastAsia="zh-CN"/>
        </w:rPr>
      </w:pPr>
    </w:p>
    <w:p w:rsidR="00032588" w:rsidRDefault="00257C37">
      <w:pPr>
        <w:spacing w:line="360" w:lineRule="auto"/>
        <w:jc w:val="center"/>
        <w:rPr>
          <w:rFonts w:ascii="仿宋" w:eastAsia="仿宋" w:hAnsi="仿宋"/>
          <w:b/>
          <w:sz w:val="32"/>
          <w:szCs w:val="32"/>
          <w:lang w:eastAsia="zh-CN"/>
        </w:rPr>
      </w:pPr>
      <w:r>
        <w:rPr>
          <w:rFonts w:ascii="仿宋" w:eastAsia="仿宋" w:hAnsi="仿宋" w:hint="eastAsia"/>
          <w:b/>
          <w:sz w:val="32"/>
          <w:szCs w:val="32"/>
          <w:lang w:eastAsia="zh-CN"/>
        </w:rPr>
        <w:lastRenderedPageBreak/>
        <w:t>投资者调研会议记录</w:t>
      </w:r>
    </w:p>
    <w:p w:rsidR="00032588" w:rsidRDefault="00257C37" w:rsidP="0087689D">
      <w:pPr>
        <w:spacing w:beforeLines="50" w:line="360" w:lineRule="auto"/>
        <w:rPr>
          <w:rFonts w:ascii="仿宋" w:eastAsia="仿宋" w:hAnsi="仿宋"/>
          <w:sz w:val="24"/>
          <w:szCs w:val="24"/>
          <w:lang w:eastAsia="zh-CN"/>
        </w:rPr>
      </w:pPr>
      <w:r>
        <w:rPr>
          <w:rFonts w:ascii="仿宋" w:eastAsia="仿宋" w:hAnsi="仿宋" w:hint="eastAsia"/>
          <w:sz w:val="24"/>
          <w:szCs w:val="24"/>
          <w:lang w:eastAsia="zh-CN"/>
        </w:rPr>
        <w:t>时间：2020年9月10日上午10：00-12：00</w:t>
      </w:r>
    </w:p>
    <w:p w:rsidR="00032588" w:rsidRDefault="00257C37">
      <w:pPr>
        <w:spacing w:line="360" w:lineRule="auto"/>
        <w:rPr>
          <w:rFonts w:ascii="仿宋" w:eastAsia="仿宋" w:hAnsi="仿宋"/>
          <w:sz w:val="24"/>
          <w:szCs w:val="24"/>
          <w:lang w:eastAsia="zh-CN"/>
        </w:rPr>
      </w:pPr>
      <w:r>
        <w:rPr>
          <w:rFonts w:ascii="仿宋" w:eastAsia="仿宋" w:hAnsi="仿宋" w:hint="eastAsia"/>
          <w:sz w:val="24"/>
          <w:szCs w:val="24"/>
          <w:lang w:eastAsia="zh-CN"/>
        </w:rPr>
        <w:t>地点：公司董事会秘书办公室</w:t>
      </w:r>
    </w:p>
    <w:p w:rsidR="00032588" w:rsidRDefault="00257C37">
      <w:pPr>
        <w:spacing w:line="360" w:lineRule="auto"/>
        <w:rPr>
          <w:rFonts w:ascii="仿宋" w:eastAsia="仿宋" w:hAnsi="仿宋"/>
          <w:sz w:val="24"/>
          <w:szCs w:val="24"/>
          <w:lang w:eastAsia="zh-CN"/>
        </w:rPr>
      </w:pPr>
      <w:r>
        <w:rPr>
          <w:rFonts w:ascii="仿宋" w:eastAsia="仿宋" w:hAnsi="仿宋" w:hint="eastAsia"/>
          <w:sz w:val="24"/>
          <w:szCs w:val="24"/>
          <w:lang w:eastAsia="zh-CN"/>
        </w:rPr>
        <w:t>调研人员：东方证券股份有限公司  谢超波</w:t>
      </w:r>
    </w:p>
    <w:p w:rsidR="00032588" w:rsidRDefault="00257C37">
      <w:pPr>
        <w:spacing w:line="360" w:lineRule="auto"/>
        <w:rPr>
          <w:rFonts w:ascii="仿宋" w:eastAsia="仿宋" w:hAnsi="仿宋"/>
          <w:sz w:val="24"/>
          <w:szCs w:val="24"/>
          <w:lang w:eastAsia="zh-CN"/>
        </w:rPr>
      </w:pPr>
      <w:r>
        <w:rPr>
          <w:rFonts w:ascii="仿宋" w:eastAsia="仿宋" w:hAnsi="仿宋" w:hint="eastAsia"/>
          <w:sz w:val="24"/>
          <w:szCs w:val="24"/>
          <w:lang w:eastAsia="zh-CN"/>
        </w:rPr>
        <w:t>公司参加人员：</w:t>
      </w:r>
    </w:p>
    <w:p w:rsidR="00032588" w:rsidRDefault="00257C37">
      <w:pPr>
        <w:spacing w:line="360" w:lineRule="auto"/>
        <w:rPr>
          <w:rFonts w:ascii="仿宋" w:eastAsia="仿宋" w:hAnsi="仿宋"/>
          <w:sz w:val="24"/>
          <w:szCs w:val="24"/>
          <w:lang w:eastAsia="zh-CN"/>
        </w:rPr>
      </w:pPr>
      <w:r>
        <w:rPr>
          <w:rFonts w:ascii="仿宋" w:eastAsia="仿宋" w:hAnsi="仿宋" w:hint="eastAsia"/>
          <w:sz w:val="24"/>
          <w:szCs w:val="24"/>
          <w:lang w:eastAsia="zh-CN"/>
        </w:rPr>
        <w:t xml:space="preserve">    圣元环保股份有限公司  董事会秘书  </w:t>
      </w:r>
      <w:r w:rsidR="00F2179F">
        <w:rPr>
          <w:rFonts w:ascii="仿宋" w:eastAsia="仿宋" w:hAnsi="仿宋" w:hint="eastAsia"/>
          <w:sz w:val="24"/>
          <w:szCs w:val="24"/>
          <w:lang w:eastAsia="zh-CN"/>
        </w:rPr>
        <w:t xml:space="preserve">  </w:t>
      </w:r>
      <w:r>
        <w:rPr>
          <w:rFonts w:ascii="仿宋" w:eastAsia="仿宋" w:hAnsi="仿宋" w:hint="eastAsia"/>
          <w:sz w:val="24"/>
          <w:szCs w:val="24"/>
          <w:lang w:eastAsia="zh-CN"/>
        </w:rPr>
        <w:t>陈文钰</w:t>
      </w:r>
    </w:p>
    <w:p w:rsidR="00032588" w:rsidRDefault="00257C37">
      <w:pPr>
        <w:spacing w:line="360" w:lineRule="auto"/>
        <w:rPr>
          <w:rFonts w:ascii="仿宋" w:eastAsia="仿宋" w:hAnsi="仿宋"/>
          <w:sz w:val="24"/>
          <w:szCs w:val="24"/>
          <w:lang w:eastAsia="zh-CN"/>
        </w:rPr>
      </w:pPr>
      <w:r>
        <w:rPr>
          <w:rFonts w:ascii="仿宋" w:eastAsia="仿宋" w:hAnsi="仿宋" w:hint="eastAsia"/>
          <w:sz w:val="24"/>
          <w:szCs w:val="24"/>
          <w:lang w:eastAsia="zh-CN"/>
        </w:rPr>
        <w:t xml:space="preserve">    圣元环保股份有限公司  证券事务代表  赵</w:t>
      </w:r>
      <w:proofErr w:type="gramStart"/>
      <w:r>
        <w:rPr>
          <w:rFonts w:ascii="仿宋" w:eastAsia="仿宋" w:hAnsi="仿宋" w:hint="eastAsia"/>
          <w:sz w:val="24"/>
          <w:szCs w:val="24"/>
          <w:lang w:eastAsia="zh-CN"/>
        </w:rPr>
        <w:t>慰</w:t>
      </w:r>
      <w:proofErr w:type="gramEnd"/>
      <w:r>
        <w:rPr>
          <w:rFonts w:ascii="仿宋" w:eastAsia="仿宋" w:hAnsi="仿宋" w:hint="eastAsia"/>
          <w:sz w:val="24"/>
          <w:szCs w:val="24"/>
          <w:lang w:eastAsia="zh-CN"/>
        </w:rPr>
        <w:t>亭</w:t>
      </w:r>
    </w:p>
    <w:p w:rsidR="00032588" w:rsidRDefault="00032588">
      <w:pPr>
        <w:spacing w:line="360" w:lineRule="auto"/>
        <w:rPr>
          <w:rFonts w:ascii="仿宋" w:eastAsia="仿宋" w:hAnsi="仿宋"/>
          <w:sz w:val="24"/>
          <w:szCs w:val="24"/>
          <w:lang w:eastAsia="zh-CN"/>
        </w:rPr>
      </w:pPr>
    </w:p>
    <w:p w:rsidR="00032588" w:rsidRDefault="00257C37">
      <w:pPr>
        <w:spacing w:line="360" w:lineRule="auto"/>
        <w:ind w:firstLineChars="200" w:firstLine="480"/>
        <w:rPr>
          <w:rFonts w:ascii="仿宋" w:eastAsia="仿宋" w:hAnsi="仿宋"/>
          <w:sz w:val="24"/>
          <w:szCs w:val="24"/>
          <w:lang w:eastAsia="zh-CN"/>
        </w:rPr>
      </w:pPr>
      <w:r>
        <w:rPr>
          <w:rFonts w:ascii="仿宋" w:eastAsia="仿宋" w:hAnsi="仿宋"/>
          <w:sz w:val="24"/>
          <w:szCs w:val="24"/>
          <w:lang w:eastAsia="zh-CN"/>
        </w:rPr>
        <w:t>公司董事会秘书陈文钰先生首先向调研人员介绍了公司的基本情况及未来发展规划。</w:t>
      </w:r>
      <w:r>
        <w:rPr>
          <w:rFonts w:ascii="仿宋" w:eastAsia="仿宋" w:hAnsi="仿宋" w:hint="eastAsia"/>
          <w:sz w:val="24"/>
          <w:szCs w:val="24"/>
          <w:lang w:eastAsia="zh-CN"/>
        </w:rPr>
        <w:t>调研人员就公司目前经营情况提问如下：</w:t>
      </w:r>
    </w:p>
    <w:p w:rsidR="00032588" w:rsidRDefault="00257C37" w:rsidP="0087689D">
      <w:pPr>
        <w:spacing w:beforeLines="50" w:afterLines="50" w:line="360" w:lineRule="auto"/>
        <w:ind w:firstLineChars="175" w:firstLine="422"/>
        <w:rPr>
          <w:rFonts w:ascii="仿宋" w:eastAsia="仿宋" w:hAnsi="仿宋"/>
          <w:b/>
          <w:sz w:val="24"/>
          <w:szCs w:val="24"/>
          <w:lang w:eastAsia="zh-CN"/>
        </w:rPr>
      </w:pPr>
      <w:r>
        <w:rPr>
          <w:rFonts w:ascii="仿宋" w:eastAsia="仿宋" w:hAnsi="仿宋" w:hint="eastAsia"/>
          <w:b/>
          <w:sz w:val="24"/>
          <w:szCs w:val="24"/>
          <w:lang w:eastAsia="zh-CN"/>
        </w:rPr>
        <w:t>1.公司未来的远期规划？比如垃圾焚烧运营、生活污水处理运营的体量？</w:t>
      </w:r>
    </w:p>
    <w:p w:rsidR="00032588" w:rsidRDefault="00257C37" w:rsidP="00F2179F">
      <w:pPr>
        <w:spacing w:line="360" w:lineRule="auto"/>
        <w:ind w:firstLineChars="177" w:firstLine="425"/>
        <w:rPr>
          <w:rFonts w:ascii="仿宋" w:eastAsia="仿宋" w:hAnsi="仿宋"/>
          <w:sz w:val="24"/>
          <w:szCs w:val="24"/>
          <w:lang w:eastAsia="zh-CN"/>
        </w:rPr>
      </w:pPr>
      <w:r>
        <w:rPr>
          <w:rFonts w:ascii="仿宋" w:eastAsia="仿宋" w:hAnsi="仿宋" w:hint="eastAsia"/>
          <w:sz w:val="24"/>
          <w:szCs w:val="24"/>
          <w:lang w:eastAsia="zh-CN"/>
        </w:rPr>
        <w:t>答：公司在生活垃圾焚烧发电领域拥有运营项目7个、在建项目</w:t>
      </w:r>
      <w:r>
        <w:rPr>
          <w:rFonts w:ascii="仿宋" w:eastAsia="仿宋" w:hAnsi="仿宋"/>
          <w:bCs/>
          <w:sz w:val="24"/>
          <w:szCs w:val="24"/>
          <w:lang w:eastAsia="zh-CN"/>
        </w:rPr>
        <w:t>5</w:t>
      </w:r>
      <w:r>
        <w:rPr>
          <w:rFonts w:ascii="仿宋" w:eastAsia="仿宋" w:hAnsi="仿宋" w:hint="eastAsia"/>
          <w:sz w:val="24"/>
          <w:szCs w:val="24"/>
          <w:lang w:eastAsia="zh-CN"/>
        </w:rPr>
        <w:t>个、筹建项目</w:t>
      </w:r>
      <w:r>
        <w:rPr>
          <w:rFonts w:ascii="仿宋" w:eastAsia="仿宋" w:hAnsi="仿宋"/>
          <w:bCs/>
          <w:sz w:val="24"/>
          <w:szCs w:val="24"/>
          <w:lang w:eastAsia="zh-CN"/>
        </w:rPr>
        <w:t>3</w:t>
      </w:r>
      <w:r>
        <w:rPr>
          <w:rFonts w:ascii="仿宋" w:eastAsia="仿宋" w:hAnsi="仿宋" w:hint="eastAsia"/>
          <w:sz w:val="24"/>
          <w:szCs w:val="24"/>
          <w:lang w:eastAsia="zh-CN"/>
        </w:rPr>
        <w:t>个，已运营项目垃圾处理能力</w:t>
      </w:r>
      <w:r>
        <w:rPr>
          <w:rFonts w:ascii="仿宋" w:eastAsia="仿宋" w:hAnsi="仿宋"/>
          <w:sz w:val="24"/>
          <w:szCs w:val="24"/>
          <w:lang w:eastAsia="zh-CN"/>
        </w:rPr>
        <w:t>9,000</w:t>
      </w:r>
      <w:r>
        <w:rPr>
          <w:rFonts w:ascii="仿宋" w:eastAsia="仿宋" w:hAnsi="仿宋" w:hint="eastAsia"/>
          <w:sz w:val="24"/>
          <w:szCs w:val="24"/>
          <w:lang w:eastAsia="zh-CN"/>
        </w:rPr>
        <w:t>吨</w:t>
      </w:r>
      <w:r>
        <w:rPr>
          <w:rFonts w:ascii="仿宋" w:eastAsia="仿宋" w:hAnsi="仿宋"/>
          <w:sz w:val="24"/>
          <w:szCs w:val="24"/>
          <w:lang w:eastAsia="zh-CN"/>
        </w:rPr>
        <w:t>/</w:t>
      </w:r>
      <w:r>
        <w:rPr>
          <w:rFonts w:ascii="仿宋" w:eastAsia="仿宋" w:hAnsi="仿宋" w:hint="eastAsia"/>
          <w:sz w:val="24"/>
          <w:szCs w:val="24"/>
          <w:lang w:eastAsia="zh-CN"/>
        </w:rPr>
        <w:t>日，在建和筹建项目垃圾处理能力为</w:t>
      </w:r>
      <w:r>
        <w:rPr>
          <w:rFonts w:ascii="仿宋" w:eastAsia="仿宋" w:hAnsi="仿宋"/>
          <w:bCs/>
          <w:sz w:val="24"/>
          <w:szCs w:val="24"/>
          <w:lang w:eastAsia="zh-CN"/>
        </w:rPr>
        <w:t>6,350</w:t>
      </w:r>
      <w:r>
        <w:rPr>
          <w:rFonts w:ascii="仿宋" w:eastAsia="仿宋" w:hAnsi="仿宋" w:hint="eastAsia"/>
          <w:sz w:val="24"/>
          <w:szCs w:val="24"/>
          <w:lang w:eastAsia="zh-CN"/>
        </w:rPr>
        <w:t>吨</w:t>
      </w:r>
      <w:r>
        <w:rPr>
          <w:rFonts w:ascii="仿宋" w:eastAsia="仿宋" w:hAnsi="仿宋"/>
          <w:sz w:val="24"/>
          <w:szCs w:val="24"/>
          <w:lang w:eastAsia="zh-CN"/>
        </w:rPr>
        <w:t>/</w:t>
      </w:r>
      <w:r>
        <w:rPr>
          <w:rFonts w:ascii="仿宋" w:eastAsia="仿宋" w:hAnsi="仿宋" w:hint="eastAsia"/>
          <w:sz w:val="24"/>
          <w:szCs w:val="24"/>
          <w:lang w:eastAsia="zh-CN"/>
        </w:rPr>
        <w:t>日；公司在生活污水处理领域拥有运营项目</w:t>
      </w:r>
      <w:r>
        <w:rPr>
          <w:rFonts w:ascii="仿宋" w:eastAsia="仿宋" w:hAnsi="仿宋"/>
          <w:sz w:val="24"/>
          <w:szCs w:val="24"/>
          <w:lang w:eastAsia="zh-CN"/>
        </w:rPr>
        <w:t>5</w:t>
      </w:r>
      <w:r>
        <w:rPr>
          <w:rFonts w:ascii="仿宋" w:eastAsia="仿宋" w:hAnsi="仿宋" w:hint="eastAsia"/>
          <w:sz w:val="24"/>
          <w:szCs w:val="24"/>
          <w:lang w:eastAsia="zh-CN"/>
        </w:rPr>
        <w:t>个，已运营项目生活污水处理能力</w:t>
      </w:r>
      <w:r>
        <w:rPr>
          <w:rFonts w:ascii="仿宋" w:eastAsia="仿宋" w:hAnsi="仿宋"/>
          <w:sz w:val="24"/>
          <w:szCs w:val="24"/>
          <w:lang w:eastAsia="zh-CN"/>
        </w:rPr>
        <w:t>28.15</w:t>
      </w:r>
      <w:r>
        <w:rPr>
          <w:rFonts w:ascii="仿宋" w:eastAsia="仿宋" w:hAnsi="仿宋" w:hint="eastAsia"/>
          <w:sz w:val="24"/>
          <w:szCs w:val="24"/>
          <w:lang w:eastAsia="zh-CN"/>
        </w:rPr>
        <w:t>万吨</w:t>
      </w:r>
      <w:r>
        <w:rPr>
          <w:rFonts w:ascii="仿宋" w:eastAsia="仿宋" w:hAnsi="仿宋"/>
          <w:sz w:val="24"/>
          <w:szCs w:val="24"/>
          <w:lang w:eastAsia="zh-CN"/>
        </w:rPr>
        <w:t>/</w:t>
      </w:r>
      <w:r>
        <w:rPr>
          <w:rFonts w:ascii="仿宋" w:eastAsia="仿宋" w:hAnsi="仿宋" w:hint="eastAsia"/>
          <w:sz w:val="24"/>
          <w:szCs w:val="24"/>
          <w:lang w:eastAsia="zh-CN"/>
        </w:rPr>
        <w:t>日。</w:t>
      </w:r>
    </w:p>
    <w:p w:rsidR="00032588" w:rsidRDefault="00257C37">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未来公司将围绕发展战略，充分发挥自身优势，持续强化公司在生活垃圾焚烧发电领域和生活污水处理领域的竞争优势，提高公司持续盈利能力。</w:t>
      </w:r>
    </w:p>
    <w:p w:rsidR="00032588" w:rsidRDefault="00257C37" w:rsidP="0087689D">
      <w:pPr>
        <w:spacing w:beforeLines="50" w:afterLines="50" w:line="360" w:lineRule="auto"/>
        <w:ind w:firstLineChars="175" w:firstLine="422"/>
        <w:rPr>
          <w:rFonts w:ascii="仿宋" w:eastAsia="仿宋" w:hAnsi="仿宋"/>
          <w:b/>
          <w:sz w:val="24"/>
          <w:szCs w:val="24"/>
          <w:lang w:eastAsia="zh-CN"/>
        </w:rPr>
      </w:pPr>
      <w:r>
        <w:rPr>
          <w:rFonts w:ascii="仿宋" w:eastAsia="仿宋" w:hAnsi="仿宋" w:hint="eastAsia"/>
          <w:b/>
          <w:sz w:val="24"/>
          <w:szCs w:val="24"/>
          <w:lang w:eastAsia="zh-CN"/>
        </w:rPr>
        <w:t>2.公司在运垃圾焚烧项目7个（9</w:t>
      </w:r>
      <w:r>
        <w:rPr>
          <w:rFonts w:ascii="仿宋" w:eastAsia="仿宋" w:hAnsi="仿宋"/>
          <w:b/>
          <w:sz w:val="24"/>
          <w:szCs w:val="24"/>
          <w:lang w:eastAsia="zh-CN"/>
        </w:rPr>
        <w:t>000</w:t>
      </w:r>
      <w:r>
        <w:rPr>
          <w:rFonts w:ascii="仿宋" w:eastAsia="仿宋" w:hAnsi="仿宋" w:hint="eastAsia"/>
          <w:b/>
          <w:sz w:val="24"/>
          <w:szCs w:val="24"/>
          <w:lang w:eastAsia="zh-CN"/>
        </w:rPr>
        <w:t>吨/日），生活污水处理2</w:t>
      </w:r>
      <w:r>
        <w:rPr>
          <w:rFonts w:ascii="仿宋" w:eastAsia="仿宋" w:hAnsi="仿宋"/>
          <w:b/>
          <w:sz w:val="24"/>
          <w:szCs w:val="24"/>
          <w:lang w:eastAsia="zh-CN"/>
        </w:rPr>
        <w:t>8.15</w:t>
      </w:r>
      <w:r>
        <w:rPr>
          <w:rFonts w:ascii="仿宋" w:eastAsia="仿宋" w:hAnsi="仿宋" w:hint="eastAsia"/>
          <w:b/>
          <w:sz w:val="24"/>
          <w:szCs w:val="24"/>
          <w:lang w:eastAsia="zh-CN"/>
        </w:rPr>
        <w:t>万吨/日；在建垃圾焚烧项目5个（</w:t>
      </w:r>
      <w:r>
        <w:rPr>
          <w:rFonts w:ascii="仿宋" w:eastAsia="仿宋" w:hAnsi="仿宋"/>
          <w:b/>
          <w:sz w:val="24"/>
          <w:szCs w:val="24"/>
          <w:lang w:eastAsia="zh-CN"/>
        </w:rPr>
        <w:t>6,350吨/日</w:t>
      </w:r>
      <w:r>
        <w:rPr>
          <w:rFonts w:ascii="仿宋" w:eastAsia="仿宋" w:hAnsi="仿宋" w:hint="eastAsia"/>
          <w:b/>
          <w:sz w:val="24"/>
          <w:szCs w:val="24"/>
          <w:lang w:eastAsia="zh-CN"/>
        </w:rPr>
        <w:t>）。现在垃圾焚烧市场整体竞争比较激烈，随着在建项目的逐渐投产，未来公司的增长将会来自于哪些行业？</w:t>
      </w:r>
    </w:p>
    <w:p w:rsidR="00032588" w:rsidRDefault="00257C37">
      <w:pPr>
        <w:pStyle w:val="a8"/>
        <w:spacing w:line="360" w:lineRule="auto"/>
        <w:ind w:firstLine="480"/>
        <w:rPr>
          <w:rFonts w:ascii="仿宋" w:eastAsia="仿宋" w:hAnsi="仿宋"/>
          <w:sz w:val="24"/>
          <w:szCs w:val="24"/>
        </w:rPr>
      </w:pPr>
      <w:r>
        <w:rPr>
          <w:rFonts w:ascii="仿宋" w:eastAsia="仿宋" w:hAnsi="仿宋" w:hint="eastAsia"/>
          <w:sz w:val="24"/>
          <w:szCs w:val="24"/>
        </w:rPr>
        <w:t>答：公司将按照总体规划和业务发展目标，本着对股东有利、对公司发展有利的基本原则，围绕公司核心业务，进一步提升公司在生活垃圾焚烧发电领域和生活污水处理领域的覆盖面，提升市场占有率。公司将通过积极拓展新项目，获取更多具有较高盈利水平的垃圾焚烧发电项目以不断丰富项目储备；加强垃圾区域统筹集中处置，实现项目的效益最大化；扩大固废处置项目经营范围</w:t>
      </w:r>
      <w:r>
        <w:rPr>
          <w:rFonts w:ascii="仿宋" w:eastAsia="仿宋" w:hAnsi="仿宋"/>
          <w:sz w:val="24"/>
          <w:szCs w:val="24"/>
        </w:rPr>
        <w:t>，重点进行污泥、餐厨垃圾工艺技术论证、市场调研，推进建成</w:t>
      </w:r>
      <w:r>
        <w:rPr>
          <w:rFonts w:ascii="仿宋" w:eastAsia="仿宋" w:hAnsi="仿宋" w:hint="eastAsia"/>
          <w:sz w:val="24"/>
          <w:szCs w:val="24"/>
        </w:rPr>
        <w:t>对生活垃圾、</w:t>
      </w:r>
      <w:r>
        <w:rPr>
          <w:rFonts w:ascii="仿宋" w:eastAsia="仿宋" w:hAnsi="仿宋"/>
          <w:sz w:val="24"/>
          <w:szCs w:val="24"/>
        </w:rPr>
        <w:t>污泥、医疗、餐厨垃圾进行综合处理的</w:t>
      </w:r>
      <w:r>
        <w:rPr>
          <w:rFonts w:ascii="仿宋" w:eastAsia="仿宋" w:hAnsi="仿宋" w:hint="eastAsia"/>
          <w:sz w:val="24"/>
          <w:szCs w:val="24"/>
        </w:rPr>
        <w:t>环保产业园。</w:t>
      </w:r>
    </w:p>
    <w:p w:rsidR="00032588" w:rsidRDefault="00257C37" w:rsidP="0087689D">
      <w:pPr>
        <w:spacing w:beforeLines="50" w:afterLines="50" w:line="360" w:lineRule="auto"/>
        <w:ind w:firstLineChars="175" w:firstLine="422"/>
        <w:rPr>
          <w:rFonts w:ascii="仿宋" w:eastAsia="仿宋" w:hAnsi="仿宋"/>
          <w:b/>
          <w:sz w:val="24"/>
          <w:szCs w:val="24"/>
          <w:lang w:eastAsia="zh-CN"/>
        </w:rPr>
      </w:pPr>
      <w:r>
        <w:rPr>
          <w:rFonts w:ascii="仿宋" w:eastAsia="仿宋" w:hAnsi="仿宋" w:hint="eastAsia"/>
          <w:b/>
          <w:sz w:val="24"/>
          <w:szCs w:val="24"/>
          <w:lang w:eastAsia="zh-CN"/>
        </w:rPr>
        <w:lastRenderedPageBreak/>
        <w:t>3.如何看待现在垃圾焚烧行业的竞争格局，垃圾焚烧行业未来是否存在公司并购或者项目并购的机会？</w:t>
      </w:r>
    </w:p>
    <w:p w:rsidR="00032588" w:rsidRDefault="00257C37">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答：我国生活垃圾焚烧发电行业高度分散，参与者众多，行业呈现较为分散的竞争格局。同时，在政策扶持、行业需求不断扩张的驱动下，在资金、技术、规模和管理等方面占有绝对优势的发达国家跨国环保公司以及其他行业资金大量涌入国内生活垃圾焚烧发电行业，加剧了行业的竞争程度。</w:t>
      </w:r>
    </w:p>
    <w:p w:rsidR="00032588" w:rsidRDefault="00257C37">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在产业政策支持和新标准出台背景下，生活垃圾焚烧发电行业建设和运行投入逐年提高，长期来看，随着行业快速发展和市场竞争加剧，行业整体发展趋势将走向规模化、集约化，行业内各项有利资源将进一步向优势企业集聚，与此同时，由于行业竞争激烈，未来垃圾处理价格将存在由于竞争而导致新项目中标价格下降的情况，行业利润水平将逐渐稳定在合理水平。但利用规模优势和通过节约成本、提高生产管理水平和优化项目激励机制等措施，优势企业的市场占有率将继续扩大并保持利润稳步增长。</w:t>
      </w:r>
    </w:p>
    <w:p w:rsidR="00032588" w:rsidRDefault="00257C37">
      <w:pPr>
        <w:spacing w:line="360" w:lineRule="auto"/>
        <w:ind w:firstLineChars="200" w:firstLine="480"/>
        <w:rPr>
          <w:rFonts w:ascii="仿宋" w:eastAsia="仿宋" w:hAnsi="仿宋"/>
          <w:sz w:val="24"/>
          <w:szCs w:val="24"/>
          <w:lang w:eastAsia="zh-CN"/>
        </w:rPr>
      </w:pPr>
      <w:r>
        <w:rPr>
          <w:rFonts w:ascii="仿宋" w:eastAsia="仿宋" w:hAnsi="仿宋" w:hint="eastAsia"/>
          <w:sz w:val="24"/>
          <w:szCs w:val="24"/>
          <w:lang w:eastAsia="zh-CN"/>
        </w:rPr>
        <w:t>生活垃圾焚烧发电行业集中度较低，项目分布较为分散，我国从事相关业务的企业较多，国内竞争较为激烈。目前，地方政府在选择生活垃圾处理运营企业时难以选取统一标准，在甄别优秀企业上存在一定难度。同时，生活垃圾处理关系着城镇环境、地方公众利益和城市地方竞争力等。因此，行业内拥有较高品牌知名度、项目运营经验丰富的企业更容易得到当地政府和其他合作方认同。而起步较晚、运营规模较小、知名度低的企业要想进入该领域，则需要经过较长时间的认识和了解，短期内很难被认同。因此，未来生活垃圾焚烧发电行业和生活污水处理行业存在公司并购或项目并购的机会。</w:t>
      </w:r>
    </w:p>
    <w:p w:rsidR="00032588" w:rsidRDefault="00257C37" w:rsidP="0087689D">
      <w:pPr>
        <w:spacing w:beforeLines="50" w:afterLines="50" w:line="360" w:lineRule="auto"/>
        <w:ind w:firstLineChars="175" w:firstLine="422"/>
        <w:rPr>
          <w:rFonts w:ascii="仿宋" w:eastAsia="仿宋" w:hAnsi="仿宋"/>
          <w:b/>
          <w:sz w:val="24"/>
          <w:szCs w:val="24"/>
          <w:lang w:eastAsia="zh-CN"/>
        </w:rPr>
      </w:pPr>
      <w:r>
        <w:rPr>
          <w:rFonts w:ascii="仿宋" w:eastAsia="仿宋" w:hAnsi="仿宋" w:hint="eastAsia"/>
          <w:b/>
          <w:sz w:val="24"/>
          <w:szCs w:val="24"/>
          <w:lang w:eastAsia="zh-CN"/>
        </w:rPr>
        <w:t>4.南安圣元三期，莆田圣元三期，郓城圣元一期、二期，曹县圣元一期项目，预计何时能进入补贴目录？</w:t>
      </w:r>
    </w:p>
    <w:p w:rsidR="00032588" w:rsidRDefault="00257C37">
      <w:pPr>
        <w:pStyle w:val="a8"/>
        <w:spacing w:line="360" w:lineRule="auto"/>
        <w:ind w:firstLine="480"/>
        <w:rPr>
          <w:rFonts w:ascii="仿宋" w:eastAsia="仿宋" w:hAnsi="仿宋"/>
          <w:sz w:val="24"/>
          <w:szCs w:val="24"/>
        </w:rPr>
      </w:pPr>
      <w:r>
        <w:rPr>
          <w:rFonts w:ascii="仿宋" w:eastAsia="仿宋" w:hAnsi="仿宋" w:hint="eastAsia"/>
          <w:sz w:val="24"/>
          <w:szCs w:val="24"/>
        </w:rPr>
        <w:t>答：公司存量项目中，南安圣元三期、莆田圣元三期、郓城圣元一期均满足首批纳入补贴清单目录的条件和审核要点要求，不存在无法纳入首批补贴清单的重大经营风险。其中，郓城圣元一期已于2020年8月31日纳入补贴清单目录。</w:t>
      </w:r>
    </w:p>
    <w:p w:rsidR="00032588" w:rsidRDefault="00257C37">
      <w:pPr>
        <w:pStyle w:val="a8"/>
        <w:spacing w:line="360" w:lineRule="auto"/>
        <w:ind w:firstLine="480"/>
        <w:rPr>
          <w:rFonts w:ascii="仿宋" w:eastAsia="仿宋" w:hAnsi="仿宋"/>
          <w:sz w:val="24"/>
          <w:szCs w:val="24"/>
        </w:rPr>
      </w:pPr>
      <w:r>
        <w:rPr>
          <w:rFonts w:ascii="仿宋" w:eastAsia="仿宋" w:hAnsi="仿宋" w:hint="eastAsia"/>
          <w:sz w:val="24"/>
          <w:szCs w:val="24"/>
        </w:rPr>
        <w:t>郓城圣元二期、曹县圣元一期项目并网时点不满足首批补贴清单并网时点要求，将根据分批纳入补贴清单的要求做好后续申报准备工作。</w:t>
      </w:r>
    </w:p>
    <w:p w:rsidR="00032588" w:rsidRDefault="0087689D" w:rsidP="0087689D">
      <w:pPr>
        <w:spacing w:beforeLines="50" w:afterLines="50" w:line="360" w:lineRule="auto"/>
        <w:ind w:firstLineChars="175" w:firstLine="422"/>
        <w:rPr>
          <w:rFonts w:ascii="仿宋" w:eastAsia="仿宋" w:hAnsi="仿宋"/>
          <w:b/>
          <w:sz w:val="24"/>
          <w:szCs w:val="24"/>
          <w:lang w:eastAsia="zh-CN"/>
        </w:rPr>
      </w:pPr>
      <w:r>
        <w:rPr>
          <w:rFonts w:ascii="仿宋" w:eastAsia="仿宋" w:hAnsi="仿宋" w:hint="eastAsia"/>
          <w:b/>
          <w:sz w:val="24"/>
          <w:szCs w:val="24"/>
          <w:lang w:eastAsia="zh-CN"/>
        </w:rPr>
        <w:lastRenderedPageBreak/>
        <w:t>5</w:t>
      </w:r>
      <w:r w:rsidR="00257C37">
        <w:rPr>
          <w:rFonts w:ascii="仿宋" w:eastAsia="仿宋" w:hAnsi="仿宋" w:hint="eastAsia"/>
          <w:b/>
          <w:sz w:val="24"/>
          <w:szCs w:val="24"/>
          <w:lang w:eastAsia="zh-CN"/>
        </w:rPr>
        <w:t>.公司在运的垃圾焚烧发电项目，未来的吨垃圾上网电量是否有进一步提升的空间？</w:t>
      </w:r>
    </w:p>
    <w:p w:rsidR="00032588" w:rsidRDefault="00257C37">
      <w:pPr>
        <w:pStyle w:val="a8"/>
        <w:spacing w:line="360" w:lineRule="auto"/>
        <w:ind w:firstLineChars="150" w:firstLine="360"/>
        <w:rPr>
          <w:rFonts w:ascii="仿宋" w:eastAsia="仿宋" w:hAnsi="仿宋"/>
          <w:sz w:val="24"/>
          <w:szCs w:val="24"/>
        </w:rPr>
      </w:pPr>
      <w:r>
        <w:rPr>
          <w:rFonts w:ascii="仿宋" w:eastAsia="仿宋" w:hAnsi="仿宋" w:hint="eastAsia"/>
          <w:sz w:val="24"/>
          <w:szCs w:val="24"/>
        </w:rPr>
        <w:t>答：随着垃圾焚烧发电技术的不断进步，垃圾分类逐步到位，垃圾热值的不断提升，未来吨垃圾发电上网电量存在进一步提升的空间。</w:t>
      </w:r>
    </w:p>
    <w:p w:rsidR="00032588" w:rsidRDefault="0087689D" w:rsidP="0087689D">
      <w:pPr>
        <w:spacing w:beforeLines="50" w:afterLines="50" w:line="360" w:lineRule="auto"/>
        <w:ind w:firstLineChars="175" w:firstLine="422"/>
        <w:rPr>
          <w:rFonts w:ascii="仿宋" w:eastAsia="仿宋" w:hAnsi="仿宋"/>
          <w:b/>
          <w:sz w:val="24"/>
          <w:szCs w:val="24"/>
          <w:lang w:eastAsia="zh-CN"/>
        </w:rPr>
      </w:pPr>
      <w:r>
        <w:rPr>
          <w:rFonts w:ascii="仿宋" w:eastAsia="仿宋" w:hAnsi="仿宋" w:hint="eastAsia"/>
          <w:b/>
          <w:sz w:val="24"/>
          <w:szCs w:val="24"/>
          <w:lang w:eastAsia="zh-CN"/>
        </w:rPr>
        <w:t>6</w:t>
      </w:r>
      <w:r w:rsidR="00257C37">
        <w:rPr>
          <w:rFonts w:ascii="仿宋" w:eastAsia="仿宋" w:hAnsi="仿宋" w:hint="eastAsia"/>
          <w:b/>
          <w:sz w:val="24"/>
          <w:szCs w:val="24"/>
          <w:lang w:eastAsia="zh-CN"/>
        </w:rPr>
        <w:t>.最近5年，公司的管理费用率逐渐下降，主要是什么原因，还有进一步下降的空间吗？</w:t>
      </w:r>
    </w:p>
    <w:p w:rsidR="00032588" w:rsidRDefault="00257C37">
      <w:pPr>
        <w:pStyle w:val="a8"/>
        <w:suppressAutoHyphens/>
        <w:adjustRightInd w:val="0"/>
        <w:snapToGrid w:val="0"/>
        <w:spacing w:line="360" w:lineRule="auto"/>
        <w:ind w:firstLineChars="150" w:firstLine="360"/>
        <w:textAlignment w:val="baseline"/>
        <w:rPr>
          <w:rFonts w:ascii="仿宋" w:eastAsia="仿宋" w:hAnsi="仿宋"/>
          <w:sz w:val="24"/>
          <w:szCs w:val="24"/>
        </w:rPr>
      </w:pPr>
      <w:r>
        <w:rPr>
          <w:rFonts w:ascii="仿宋" w:eastAsia="仿宋" w:hAnsi="仿宋" w:hint="eastAsia"/>
          <w:sz w:val="24"/>
          <w:szCs w:val="24"/>
        </w:rPr>
        <w:t>答：公司管理费用率逐渐下降的原因主要有：由于公司多个项目陆续投入运营，新投入运营项目带来的规模化效应明显，最近5年营业收入大幅度增长。由于部分新增项目特别是扩建的二期或三期项目并不会同时配置与原项目相同数量的管理人员和同步增加管理成本，因此管理费用增幅低于营业收入增幅，因此报告期内管理费用率出现了下滑趋势。</w:t>
      </w:r>
    </w:p>
    <w:p w:rsidR="00032588" w:rsidRDefault="00032588">
      <w:pPr>
        <w:rPr>
          <w:lang w:eastAsia="zh-CN"/>
        </w:rPr>
      </w:pPr>
    </w:p>
    <w:sectPr w:rsidR="00032588" w:rsidSect="000325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E2" w:rsidRDefault="00CD75E2" w:rsidP="00F2179F">
      <w:r>
        <w:separator/>
      </w:r>
    </w:p>
  </w:endnote>
  <w:endnote w:type="continuationSeparator" w:id="0">
    <w:p w:rsidR="00CD75E2" w:rsidRDefault="00CD75E2" w:rsidP="00F21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E2" w:rsidRDefault="00CD75E2" w:rsidP="00F2179F">
      <w:r>
        <w:separator/>
      </w:r>
    </w:p>
  </w:footnote>
  <w:footnote w:type="continuationSeparator" w:id="0">
    <w:p w:rsidR="00CD75E2" w:rsidRDefault="00CD75E2" w:rsidP="00F21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2BF"/>
    <w:rsid w:val="00032588"/>
    <w:rsid w:val="000936F5"/>
    <w:rsid w:val="00096D33"/>
    <w:rsid w:val="000E4514"/>
    <w:rsid w:val="0012203A"/>
    <w:rsid w:val="001846B5"/>
    <w:rsid w:val="002331CB"/>
    <w:rsid w:val="00257C37"/>
    <w:rsid w:val="00264B7E"/>
    <w:rsid w:val="002E6322"/>
    <w:rsid w:val="002F530B"/>
    <w:rsid w:val="0033768D"/>
    <w:rsid w:val="003522BF"/>
    <w:rsid w:val="003646FA"/>
    <w:rsid w:val="004771F5"/>
    <w:rsid w:val="005D42A0"/>
    <w:rsid w:val="005F56AA"/>
    <w:rsid w:val="00653652"/>
    <w:rsid w:val="00681BCA"/>
    <w:rsid w:val="00727D2A"/>
    <w:rsid w:val="0074165E"/>
    <w:rsid w:val="00755ED1"/>
    <w:rsid w:val="00833C8D"/>
    <w:rsid w:val="0087689D"/>
    <w:rsid w:val="008841CD"/>
    <w:rsid w:val="008E2791"/>
    <w:rsid w:val="00901DEF"/>
    <w:rsid w:val="0090281D"/>
    <w:rsid w:val="00954A6F"/>
    <w:rsid w:val="00987F09"/>
    <w:rsid w:val="00991A26"/>
    <w:rsid w:val="009D6942"/>
    <w:rsid w:val="00A0116E"/>
    <w:rsid w:val="00A22159"/>
    <w:rsid w:val="00A8698B"/>
    <w:rsid w:val="00A93098"/>
    <w:rsid w:val="00BD4C05"/>
    <w:rsid w:val="00C337C1"/>
    <w:rsid w:val="00C53241"/>
    <w:rsid w:val="00C9285C"/>
    <w:rsid w:val="00CC4778"/>
    <w:rsid w:val="00CD75E2"/>
    <w:rsid w:val="00D07781"/>
    <w:rsid w:val="00DB4C26"/>
    <w:rsid w:val="00DE6B30"/>
    <w:rsid w:val="00EB214B"/>
    <w:rsid w:val="00ED364F"/>
    <w:rsid w:val="00ED4925"/>
    <w:rsid w:val="00F2179F"/>
    <w:rsid w:val="00F70E9D"/>
    <w:rsid w:val="00FA6237"/>
    <w:rsid w:val="00FB2830"/>
    <w:rsid w:val="24EC4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2588"/>
    <w:pPr>
      <w:widowControl w:val="0"/>
    </w:pPr>
    <w:rPr>
      <w:sz w:val="22"/>
      <w:szCs w:val="22"/>
      <w:lang w:eastAsia="en-US"/>
    </w:rPr>
  </w:style>
  <w:style w:type="paragraph" w:styleId="4">
    <w:name w:val="heading 4"/>
    <w:basedOn w:val="a"/>
    <w:next w:val="a"/>
    <w:link w:val="4Char1"/>
    <w:qFormat/>
    <w:rsid w:val="00032588"/>
    <w:pPr>
      <w:keepNext/>
      <w:keepLines/>
      <w:spacing w:beforeLines="50" w:line="360" w:lineRule="auto"/>
      <w:ind w:firstLineChars="200" w:firstLine="482"/>
      <w:jc w:val="both"/>
      <w:outlineLvl w:val="3"/>
    </w:pPr>
    <w:rPr>
      <w:rFonts w:ascii="Arial" w:eastAsia="宋体" w:hAnsi="Arial" w:cs="Times New Roman"/>
      <w:b/>
      <w:bCs/>
      <w:color w:val="000000"/>
      <w:kern w:val="2"/>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2588"/>
    <w:rPr>
      <w:sz w:val="18"/>
      <w:szCs w:val="18"/>
    </w:rPr>
  </w:style>
  <w:style w:type="paragraph" w:styleId="a4">
    <w:name w:val="footer"/>
    <w:basedOn w:val="a"/>
    <w:link w:val="Char0"/>
    <w:uiPriority w:val="99"/>
    <w:unhideWhenUsed/>
    <w:rsid w:val="00032588"/>
    <w:pPr>
      <w:tabs>
        <w:tab w:val="center" w:pos="4153"/>
        <w:tab w:val="right" w:pos="8306"/>
      </w:tabs>
      <w:snapToGrid w:val="0"/>
    </w:pPr>
    <w:rPr>
      <w:kern w:val="2"/>
      <w:sz w:val="18"/>
      <w:szCs w:val="18"/>
      <w:lang w:eastAsia="zh-CN"/>
    </w:rPr>
  </w:style>
  <w:style w:type="paragraph" w:styleId="a5">
    <w:name w:val="header"/>
    <w:basedOn w:val="a"/>
    <w:link w:val="Char1"/>
    <w:uiPriority w:val="99"/>
    <w:unhideWhenUsed/>
    <w:rsid w:val="00032588"/>
    <w:pPr>
      <w:pBdr>
        <w:bottom w:val="single" w:sz="6" w:space="1" w:color="auto"/>
      </w:pBdr>
      <w:tabs>
        <w:tab w:val="center" w:pos="4153"/>
        <w:tab w:val="right" w:pos="8306"/>
      </w:tabs>
      <w:snapToGrid w:val="0"/>
      <w:jc w:val="center"/>
    </w:pPr>
    <w:rPr>
      <w:kern w:val="2"/>
      <w:sz w:val="18"/>
      <w:szCs w:val="18"/>
      <w:lang w:eastAsia="zh-CN"/>
    </w:rPr>
  </w:style>
  <w:style w:type="paragraph" w:styleId="a6">
    <w:name w:val="Title"/>
    <w:basedOn w:val="a"/>
    <w:next w:val="a"/>
    <w:link w:val="Char2"/>
    <w:uiPriority w:val="10"/>
    <w:qFormat/>
    <w:rsid w:val="00032588"/>
    <w:pPr>
      <w:spacing w:before="240" w:after="60"/>
      <w:jc w:val="center"/>
      <w:outlineLvl w:val="0"/>
    </w:pPr>
    <w:rPr>
      <w:rFonts w:asciiTheme="majorHAnsi" w:eastAsiaTheme="majorEastAsia" w:hAnsiTheme="majorHAnsi" w:cstheme="majorBidi"/>
      <w:b/>
      <w:bCs/>
      <w:sz w:val="32"/>
      <w:szCs w:val="32"/>
    </w:rPr>
  </w:style>
  <w:style w:type="table" w:styleId="a7">
    <w:name w:val="Table Grid"/>
    <w:basedOn w:val="a1"/>
    <w:uiPriority w:val="39"/>
    <w:rsid w:val="00032588"/>
    <w:pPr>
      <w:widowControl w:val="0"/>
    </w:pPr>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032588"/>
    <w:rPr>
      <w:sz w:val="18"/>
      <w:szCs w:val="18"/>
    </w:rPr>
  </w:style>
  <w:style w:type="character" w:customStyle="1" w:styleId="Char0">
    <w:name w:val="页脚 Char"/>
    <w:basedOn w:val="a0"/>
    <w:link w:val="a4"/>
    <w:uiPriority w:val="99"/>
    <w:qFormat/>
    <w:rsid w:val="00032588"/>
    <w:rPr>
      <w:sz w:val="18"/>
      <w:szCs w:val="18"/>
    </w:rPr>
  </w:style>
  <w:style w:type="character" w:customStyle="1" w:styleId="Char2">
    <w:name w:val="标题 Char"/>
    <w:basedOn w:val="a0"/>
    <w:link w:val="a6"/>
    <w:uiPriority w:val="10"/>
    <w:rsid w:val="00032588"/>
    <w:rPr>
      <w:rFonts w:asciiTheme="majorHAnsi" w:eastAsiaTheme="majorEastAsia" w:hAnsiTheme="majorHAnsi" w:cstheme="majorBidi"/>
      <w:b/>
      <w:bCs/>
      <w:kern w:val="0"/>
      <w:sz w:val="32"/>
      <w:szCs w:val="32"/>
      <w:lang w:eastAsia="en-US"/>
    </w:rPr>
  </w:style>
  <w:style w:type="character" w:customStyle="1" w:styleId="Char">
    <w:name w:val="批注框文本 Char"/>
    <w:basedOn w:val="a0"/>
    <w:link w:val="a3"/>
    <w:uiPriority w:val="99"/>
    <w:semiHidden/>
    <w:rsid w:val="00032588"/>
    <w:rPr>
      <w:kern w:val="0"/>
      <w:sz w:val="18"/>
      <w:szCs w:val="18"/>
      <w:lang w:eastAsia="en-US"/>
    </w:rPr>
  </w:style>
  <w:style w:type="character" w:customStyle="1" w:styleId="4Char">
    <w:name w:val="标题 4 Char"/>
    <w:basedOn w:val="a0"/>
    <w:link w:val="4"/>
    <w:uiPriority w:val="9"/>
    <w:semiHidden/>
    <w:rsid w:val="00032588"/>
    <w:rPr>
      <w:rFonts w:asciiTheme="majorHAnsi" w:eastAsiaTheme="majorEastAsia" w:hAnsiTheme="majorHAnsi" w:cstheme="majorBidi"/>
      <w:b/>
      <w:bCs/>
      <w:kern w:val="0"/>
      <w:sz w:val="28"/>
      <w:szCs w:val="28"/>
      <w:lang w:eastAsia="en-US"/>
    </w:rPr>
  </w:style>
  <w:style w:type="paragraph" w:styleId="a8">
    <w:name w:val="List Paragraph"/>
    <w:basedOn w:val="a"/>
    <w:uiPriority w:val="34"/>
    <w:qFormat/>
    <w:rsid w:val="00032588"/>
    <w:pPr>
      <w:ind w:firstLineChars="200" w:firstLine="420"/>
      <w:jc w:val="both"/>
    </w:pPr>
    <w:rPr>
      <w:kern w:val="2"/>
      <w:sz w:val="21"/>
      <w:lang w:eastAsia="zh-CN"/>
    </w:rPr>
  </w:style>
  <w:style w:type="character" w:customStyle="1" w:styleId="4Char1">
    <w:name w:val="标题 4 Char1"/>
    <w:link w:val="4"/>
    <w:qFormat/>
    <w:rsid w:val="00032588"/>
    <w:rPr>
      <w:rFonts w:ascii="Arial" w:eastAsia="宋体" w:hAnsi="Arial" w:cs="Times New Roman"/>
      <w:b/>
      <w:bCs/>
      <w:color w:val="000000"/>
      <w:sz w:val="24"/>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1908</Characters>
  <Application>Microsoft Office Word</Application>
  <DocSecurity>0</DocSecurity>
  <Lines>15</Lines>
  <Paragraphs>4</Paragraphs>
  <ScaleCrop>false</ScaleCrop>
  <Company>微软中国</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2</cp:revision>
  <cp:lastPrinted>2020-09-09T08:27:00Z</cp:lastPrinted>
  <dcterms:created xsi:type="dcterms:W3CDTF">2020-09-11T00:09:00Z</dcterms:created>
  <dcterms:modified xsi:type="dcterms:W3CDTF">2020-09-11T00:09:00Z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