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46" w:rsidRPr="005C5E46" w:rsidRDefault="00B905D0" w:rsidP="005C5E46">
      <w:pPr>
        <w:spacing w:before="156" w:after="156" w:line="460" w:lineRule="exact"/>
        <w:rPr>
          <w:rFonts w:ascii="Times New Roman" w:eastAsia="宋体" w:hAnsi="宋体" w:cs="Times New Roman"/>
          <w:color w:val="000000"/>
          <w:sz w:val="28"/>
          <w:szCs w:val="28"/>
        </w:rPr>
      </w:pPr>
      <w:r w:rsidRPr="006304F9">
        <w:rPr>
          <w:rFonts w:ascii="Times New Roman" w:eastAsia="宋体" w:hAnsi="宋体" w:cs="Times New Roman"/>
          <w:color w:val="000000"/>
          <w:sz w:val="28"/>
          <w:szCs w:val="28"/>
        </w:rPr>
        <w:t>证券代码：</w:t>
      </w:r>
      <w:r w:rsidRPr="006304F9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300308             </w:t>
      </w:r>
      <w:r w:rsidR="006304F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                </w:t>
      </w:r>
      <w:r w:rsidRPr="006304F9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             </w:t>
      </w:r>
      <w:r w:rsidR="006871BF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     </w:t>
      </w:r>
      <w:r w:rsidRPr="006304F9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 </w:t>
      </w:r>
      <w:r w:rsidRPr="006304F9">
        <w:rPr>
          <w:rFonts w:ascii="Times New Roman" w:eastAsia="宋体" w:hAnsi="宋体" w:cs="Times New Roman"/>
          <w:color w:val="000000"/>
          <w:sz w:val="28"/>
          <w:szCs w:val="28"/>
        </w:rPr>
        <w:t>证券简称：中际旭创</w:t>
      </w:r>
    </w:p>
    <w:p w:rsidR="00B31DB3" w:rsidRPr="006304F9" w:rsidRDefault="00B905D0" w:rsidP="006304F9">
      <w:pPr>
        <w:spacing w:before="156" w:line="401" w:lineRule="auto"/>
        <w:jc w:val="center"/>
        <w:rPr>
          <w:rFonts w:ascii="华文中宋" w:eastAsia="华文中宋" w:hAnsi="华文中宋" w:cs="宋体"/>
          <w:color w:val="000000"/>
          <w:sz w:val="32"/>
        </w:rPr>
      </w:pPr>
      <w:r w:rsidRPr="006304F9">
        <w:rPr>
          <w:rFonts w:ascii="华文中宋" w:eastAsia="华文中宋" w:hAnsi="华文中宋" w:cs="宋体"/>
          <w:color w:val="000000"/>
          <w:sz w:val="32"/>
        </w:rPr>
        <w:t>中际旭创股份有限公司</w:t>
      </w:r>
    </w:p>
    <w:p w:rsidR="00A93C4E" w:rsidRPr="006304F9" w:rsidRDefault="00B905D0" w:rsidP="00A93C4E">
      <w:pPr>
        <w:spacing w:after="120" w:line="401" w:lineRule="auto"/>
        <w:jc w:val="center"/>
        <w:rPr>
          <w:rFonts w:ascii="华文中宋" w:eastAsia="华文中宋" w:hAnsi="华文中宋" w:cs="宋体"/>
          <w:color w:val="000000"/>
          <w:sz w:val="32"/>
        </w:rPr>
      </w:pPr>
      <w:r w:rsidRPr="006304F9">
        <w:rPr>
          <w:rFonts w:ascii="华文中宋" w:eastAsia="华文中宋" w:hAnsi="华文中宋" w:cs="宋体"/>
          <w:color w:val="000000"/>
          <w:sz w:val="32"/>
        </w:rPr>
        <w:t>投资者关系活动记录表</w:t>
      </w:r>
    </w:p>
    <w:p w:rsidR="00B31DB3" w:rsidRPr="006304F9" w:rsidRDefault="00B905D0" w:rsidP="00127C8A">
      <w:pPr>
        <w:spacing w:line="400" w:lineRule="auto"/>
        <w:rPr>
          <w:rFonts w:ascii="Times New Roman" w:eastAsia="宋体" w:hAnsi="Times New Roman" w:cs="Times New Roman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 xml:space="preserve">                                                     </w:t>
      </w:r>
      <w:r w:rsidR="006871BF">
        <w:rPr>
          <w:rFonts w:ascii="宋体" w:eastAsia="宋体" w:hAnsi="宋体" w:cs="宋体" w:hint="eastAsia"/>
          <w:color w:val="000000"/>
          <w:sz w:val="24"/>
        </w:rPr>
        <w:t xml:space="preserve">   </w:t>
      </w:r>
      <w:r>
        <w:rPr>
          <w:rFonts w:ascii="宋体" w:eastAsia="宋体" w:hAnsi="宋体" w:cs="宋体"/>
          <w:color w:val="000000"/>
          <w:sz w:val="24"/>
        </w:rPr>
        <w:t xml:space="preserve"> </w:t>
      </w:r>
      <w:r w:rsidRPr="006304F9"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 w:rsidRPr="006304F9">
        <w:rPr>
          <w:rFonts w:ascii="Times New Roman" w:eastAsia="宋体" w:hAnsi="宋体" w:cs="Times New Roman"/>
          <w:color w:val="000000"/>
          <w:sz w:val="24"/>
        </w:rPr>
        <w:t>编号：</w:t>
      </w:r>
      <w:r w:rsidR="003E35C0">
        <w:rPr>
          <w:rFonts w:ascii="Times New Roman" w:eastAsia="宋体" w:hAnsi="Times New Roman" w:cs="Times New Roman"/>
          <w:color w:val="000000"/>
          <w:sz w:val="24"/>
        </w:rPr>
        <w:t>2020</w:t>
      </w:r>
      <w:r w:rsidR="006304F9" w:rsidRPr="006304F9">
        <w:rPr>
          <w:rFonts w:ascii="Times New Roman" w:eastAsia="宋体" w:hAnsi="Times New Roman" w:cs="Times New Roman"/>
          <w:color w:val="000000"/>
          <w:sz w:val="24"/>
        </w:rPr>
        <w:t>-00</w:t>
      </w:r>
      <w:r w:rsidR="00A25FF7">
        <w:rPr>
          <w:rFonts w:ascii="Times New Roman" w:eastAsia="宋体" w:hAnsi="Times New Roman" w:cs="Times New Roman" w:hint="eastAsia"/>
          <w:color w:val="000000"/>
          <w:sz w:val="24"/>
        </w:rPr>
        <w:t>2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7029"/>
      </w:tblGrid>
      <w:tr w:rsidR="00127C8A" w:rsidRPr="00AD1E69" w:rsidTr="00127C8A">
        <w:trPr>
          <w:trHeight w:val="14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905D0" w:rsidP="00127C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投资者关系活动类别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DB3" w:rsidRPr="000E3EAF" w:rsidRDefault="00517401" w:rsidP="00127C8A">
            <w:pPr>
              <w:spacing w:line="360" w:lineRule="auto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0E3EAF">
              <w:rPr>
                <w:rFonts w:asciiTheme="minorEastAsia" w:hAnsiTheme="minorEastAsia" w:cs="Times New Roman" w:hint="eastAsia"/>
                <w:color w:val="000000"/>
                <w:sz w:val="22"/>
              </w:rPr>
              <w:t>√</w:t>
            </w:r>
            <w:r w:rsidR="00B905D0" w:rsidRPr="000E3EAF">
              <w:rPr>
                <w:rFonts w:asciiTheme="minorEastAsia" w:hAnsiTheme="minorEastAsia" w:cs="Times New Roman"/>
                <w:color w:val="000000"/>
                <w:sz w:val="22"/>
              </w:rPr>
              <w:t>特定对象调研</w:t>
            </w:r>
            <w:r w:rsid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  </w:t>
            </w:r>
            <w:r w:rsidR="00AD1E6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8F7B66" w:rsidRPr="000E3EAF">
              <w:rPr>
                <w:rFonts w:asciiTheme="minorEastAsia" w:hAnsiTheme="minorEastAsia" w:cs="Times New Roman"/>
                <w:color w:val="000000"/>
                <w:sz w:val="22"/>
              </w:rPr>
              <w:t>□</w:t>
            </w:r>
            <w:r w:rsidR="00B905D0" w:rsidRPr="000E3EAF">
              <w:rPr>
                <w:rFonts w:asciiTheme="minorEastAsia" w:hAnsiTheme="minorEastAsia" w:cs="Times New Roman"/>
                <w:color w:val="000000"/>
                <w:sz w:val="22"/>
              </w:rPr>
              <w:t>分析师会议</w:t>
            </w:r>
            <w:r w:rsidR="00001C9A" w:rsidRPr="000E3EAF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  </w:t>
            </w:r>
            <w:r w:rsidR="00A87BD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</w:t>
            </w:r>
            <w:r w:rsidR="00B905D0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□媒体采访            </w:t>
            </w:r>
            <w:r w:rsidR="00162895" w:rsidRPr="000E3EAF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       </w:t>
            </w:r>
            <w:r w:rsidR="00162895" w:rsidRPr="000E3EAF">
              <w:rPr>
                <w:rFonts w:asciiTheme="minorEastAsia" w:hAnsiTheme="minorEastAsia" w:cs="Times New Roman"/>
                <w:color w:val="000000"/>
                <w:sz w:val="22"/>
              </w:rPr>
              <w:t>□</w:t>
            </w:r>
            <w:r w:rsidR="00B905D0" w:rsidRPr="000E3EAF">
              <w:rPr>
                <w:rFonts w:asciiTheme="minorEastAsia" w:hAnsiTheme="minorEastAsia" w:cs="Times New Roman"/>
                <w:color w:val="000000"/>
                <w:sz w:val="22"/>
              </w:rPr>
              <w:t>业绩说明会</w:t>
            </w:r>
            <w:r w:rsidR="00001C9A" w:rsidRPr="000E3EAF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="00AD1E6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   </w:t>
            </w:r>
            <w:r w:rsid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 </w:t>
            </w:r>
            <w:r w:rsidR="00AD1E6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</w:t>
            </w:r>
            <w:r w:rsidR="008C3F14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001C9A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B905D0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□新闻发布会    </w:t>
            </w:r>
            <w:r w:rsidR="00001C9A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  </w:t>
            </w:r>
            <w:r w:rsid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001C9A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</w:t>
            </w:r>
            <w:r w:rsidR="00FD4AE7" w:rsidRPr="000E3EAF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="00B905D0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A87BD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B905D0" w:rsidRPr="000E3EAF">
              <w:rPr>
                <w:rFonts w:asciiTheme="minorEastAsia" w:hAnsiTheme="minorEastAsia" w:cs="Times New Roman"/>
                <w:color w:val="000000"/>
                <w:sz w:val="22"/>
              </w:rPr>
              <w:t>□路演活动</w:t>
            </w:r>
          </w:p>
          <w:p w:rsidR="00B31DB3" w:rsidRPr="000E3EAF" w:rsidRDefault="00B905D0" w:rsidP="00127C8A">
            <w:pPr>
              <w:spacing w:line="360" w:lineRule="auto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0E3EAF">
              <w:rPr>
                <w:rFonts w:asciiTheme="minorEastAsia" w:hAnsiTheme="minorEastAsia" w:cs="Times New Roman"/>
                <w:color w:val="000000"/>
                <w:sz w:val="22"/>
              </w:rPr>
              <w:t>□现场参观</w:t>
            </w:r>
            <w:r w:rsidRPr="000E3EAF">
              <w:rPr>
                <w:rFonts w:asciiTheme="minorEastAsia" w:hAnsiTheme="minorEastAsia" w:cs="Times New Roman"/>
                <w:color w:val="000000"/>
                <w:sz w:val="22"/>
              </w:rPr>
              <w:tab/>
            </w:r>
            <w:r w:rsidR="00001C9A" w:rsidRPr="000E3EAF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="00AD1E6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    </w:t>
            </w:r>
            <w:r w:rsidR="00001C9A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</w:t>
            </w:r>
            <w:r w:rsidR="00AD1E6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001C9A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 </w:t>
            </w:r>
            <w:r w:rsidR="00A87BD9"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  <w:r w:rsidR="00517401" w:rsidRPr="000E3EAF">
              <w:rPr>
                <w:rFonts w:asciiTheme="minorEastAsia" w:hAnsiTheme="minorEastAsia" w:cs="Times New Roman"/>
                <w:color w:val="000000"/>
                <w:sz w:val="22"/>
              </w:rPr>
              <w:t>□</w:t>
            </w:r>
            <w:r w:rsidRPr="000E3EAF">
              <w:rPr>
                <w:rFonts w:asciiTheme="minorEastAsia" w:hAnsiTheme="minorEastAsia" w:cs="Times New Roman"/>
                <w:color w:val="000000"/>
                <w:sz w:val="22"/>
              </w:rPr>
              <w:t xml:space="preserve">其他 </w:t>
            </w:r>
          </w:p>
        </w:tc>
      </w:tr>
      <w:tr w:rsidR="00127C8A" w:rsidRPr="008C3F14" w:rsidTr="00127C8A">
        <w:trPr>
          <w:trHeight w:val="8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905D0" w:rsidP="00127C8A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参与单位名称及人员姓名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6D5" w:rsidRPr="00620FD2" w:rsidRDefault="009646D5" w:rsidP="00127C8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620FD2">
              <w:rPr>
                <w:rFonts w:ascii="宋体" w:eastAsia="宋体" w:hAnsi="宋体" w:cs="Times New Roman" w:hint="eastAsia"/>
                <w:szCs w:val="21"/>
              </w:rPr>
              <w:t>程硕 国泰君安</w:t>
            </w:r>
            <w:r w:rsid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620FD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刁恩泽 大和证券 </w:t>
            </w:r>
            <w:r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冯令天 摩根大通 </w:t>
            </w:r>
            <w:r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付东 华泰证券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>郭琳 景顺长城</w:t>
            </w:r>
            <w:r w:rsid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620FD2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韩东 华创证券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贺宁 鹏华基金 </w:t>
            </w:r>
            <w:r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4862CF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>介勇虎</w:t>
            </w:r>
            <w:r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>华安基金</w:t>
            </w:r>
            <w:r w:rsid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姜佳汛 天风证券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>蒋颖 招商证券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>刘展硕 工银瑞信</w:t>
            </w:r>
            <w:r w:rsidR="004862C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4862CF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="004862CF" w:rsidRPr="00620FD2">
              <w:rPr>
                <w:rFonts w:ascii="宋体" w:eastAsia="宋体" w:hAnsi="宋体" w:cs="Times New Roman" w:hint="eastAsia"/>
                <w:szCs w:val="21"/>
              </w:rPr>
              <w:t>柏正奇 博时基金</w:t>
            </w:r>
          </w:p>
          <w:p w:rsidR="00B26943" w:rsidRPr="00620FD2" w:rsidRDefault="00B26943" w:rsidP="00127C8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刘子睿 方正通信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刘志清 华泰柏瑞 </w:t>
            </w:r>
            <w:r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李美贤 东兴证券 李璟菲 华创证券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>任桀 永赢基金</w:t>
            </w:r>
            <w:r w:rsid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620FD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宋嘉吉 国盛证券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施永辉 博时基金 </w:t>
            </w:r>
            <w:r w:rsidRPr="00620FD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>唐航 方正通信</w:t>
            </w:r>
          </w:p>
          <w:p w:rsidR="009E5DCE" w:rsidRDefault="00B26943" w:rsidP="00127C8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魏淳 </w:t>
            </w:r>
            <w:r w:rsidR="008C3F14" w:rsidRPr="00620FD2">
              <w:rPr>
                <w:rFonts w:ascii="宋体" w:eastAsia="宋体" w:hAnsi="宋体" w:cs="Times New Roman" w:hint="eastAsia"/>
                <w:szCs w:val="21"/>
              </w:rPr>
              <w:t>前海开源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汪洁 浙商证券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620FD2">
              <w:rPr>
                <w:rFonts w:ascii="宋体" w:eastAsia="宋体" w:hAnsi="宋体" w:cs="Times New Roman" w:hint="eastAsia"/>
                <w:szCs w:val="21"/>
              </w:rPr>
              <w:t xml:space="preserve">彭上 中科沃土基金 </w:t>
            </w:r>
            <w:r w:rsidR="00620FD2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  <w:p w:rsidR="00B26943" w:rsidRPr="00620FD2" w:rsidRDefault="00B26943" w:rsidP="00127C8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徐孙昱 安信基金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 xml:space="preserve">熊军 华西证券 </w:t>
            </w:r>
            <w:r w:rsidR="008C3F14" w:rsidRPr="00620FD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20FD2">
              <w:rPr>
                <w:rFonts w:ascii="宋体" w:eastAsia="宋体" w:hAnsi="宋体" w:cs="Times New Roman" w:hint="eastAsia"/>
                <w:szCs w:val="21"/>
              </w:rPr>
              <w:t>余俊 招商证券</w:t>
            </w:r>
            <w:r w:rsid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620FD2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="00620FD2">
              <w:rPr>
                <w:rFonts w:ascii="宋体" w:eastAsia="宋体" w:hAnsi="宋体" w:cs="Times New Roman" w:hint="eastAsia"/>
                <w:szCs w:val="21"/>
              </w:rPr>
              <w:t>包江麟 中海基金</w:t>
            </w:r>
          </w:p>
          <w:p w:rsidR="000D7CE0" w:rsidRPr="008C3F14" w:rsidRDefault="000D7CE0" w:rsidP="00127C8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620FD2">
              <w:rPr>
                <w:rFonts w:ascii="宋体" w:eastAsia="宋体" w:hAnsi="宋体" w:cs="Times New Roman" w:hint="eastAsia"/>
                <w:szCs w:val="21"/>
              </w:rPr>
              <w:t>姚欢宸 南方基金</w:t>
            </w:r>
            <w:r w:rsidRPr="008C3F1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8C3F14">
              <w:rPr>
                <w:rFonts w:ascii="宋体" w:eastAsia="宋体" w:hAnsi="宋体" w:cs="Times New Roman" w:hint="eastAsia"/>
                <w:szCs w:val="21"/>
              </w:rPr>
              <w:t>朱春禹 平安基金</w:t>
            </w:r>
            <w:r w:rsid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620FD2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="00620FD2">
              <w:rPr>
                <w:rFonts w:ascii="宋体" w:eastAsia="宋体" w:hAnsi="宋体" w:cs="Times New Roman" w:hint="eastAsia"/>
                <w:szCs w:val="21"/>
              </w:rPr>
              <w:t xml:space="preserve">张真桢 新时代证券 </w:t>
            </w:r>
          </w:p>
          <w:p w:rsidR="009E5DCE" w:rsidRDefault="000D7CE0" w:rsidP="00127C8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8C3F14">
              <w:rPr>
                <w:rFonts w:ascii="宋体" w:eastAsia="宋体" w:hAnsi="宋体" w:cs="Times New Roman" w:hint="eastAsia"/>
                <w:szCs w:val="21"/>
              </w:rPr>
              <w:t xml:space="preserve">周博北 财通基金 </w:t>
            </w:r>
            <w:r w:rsidRPr="008C3F1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8C3F14">
              <w:rPr>
                <w:rFonts w:ascii="宋体" w:eastAsia="宋体" w:hAnsi="宋体" w:cs="Times New Roman" w:hint="eastAsia"/>
                <w:szCs w:val="21"/>
              </w:rPr>
              <w:t xml:space="preserve">赵晖 太平洋证券 </w:t>
            </w:r>
            <w:r w:rsidRPr="008C3F1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8C3F14">
              <w:rPr>
                <w:rFonts w:ascii="宋体" w:eastAsia="宋体" w:hAnsi="宋体" w:cs="Times New Roman" w:hint="eastAsia"/>
                <w:szCs w:val="21"/>
              </w:rPr>
              <w:t>章林 兴业证券</w:t>
            </w:r>
            <w:r w:rsidR="00620FD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620FD2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  <w:p w:rsidR="000D7CE0" w:rsidRPr="009E5DCE" w:rsidRDefault="00620FD2" w:rsidP="00127C8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欧子兴 招商证券</w:t>
            </w:r>
            <w:r w:rsidR="009E5DCE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E5DCE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0D7CE0" w:rsidRPr="008C3F14">
              <w:rPr>
                <w:rFonts w:ascii="宋体" w:eastAsia="宋体" w:hAnsi="宋体" w:cs="Times New Roman" w:hint="eastAsia"/>
                <w:szCs w:val="21"/>
              </w:rPr>
              <w:t xml:space="preserve">张弋 海通证券 </w:t>
            </w:r>
            <w:r w:rsidR="000D7CE0" w:rsidRPr="008C3F1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0D7CE0" w:rsidRPr="008C3F14">
              <w:rPr>
                <w:rFonts w:ascii="宋体" w:eastAsia="宋体" w:hAnsi="宋体" w:cs="Times New Roman" w:hint="eastAsia"/>
                <w:szCs w:val="21"/>
              </w:rPr>
              <w:t>张天 华金证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龙若朴 前海联合基金</w:t>
            </w:r>
          </w:p>
        </w:tc>
      </w:tr>
      <w:tr w:rsidR="00127C8A" w:rsidRPr="00AD1E69" w:rsidTr="00127C8A">
        <w:trPr>
          <w:trHeight w:val="68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905D0" w:rsidP="00127C8A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时间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FF1BA8" w:rsidP="00127C8A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BD4F26">
              <w:rPr>
                <w:rFonts w:asciiTheme="minorEastAsia" w:hAnsiTheme="minorEastAsia" w:cs="Times New Roman"/>
                <w:color w:val="000000"/>
                <w:sz w:val="22"/>
              </w:rPr>
              <w:t>2020</w:t>
            </w:r>
            <w:r w:rsidR="00B905D0" w:rsidRPr="00BD4F26">
              <w:rPr>
                <w:rFonts w:asciiTheme="minorEastAsia" w:hAnsiTheme="minorEastAsia" w:cs="Times New Roman"/>
                <w:color w:val="000000"/>
                <w:sz w:val="22"/>
              </w:rPr>
              <w:t>年</w:t>
            </w:r>
            <w:r w:rsidR="006B3327" w:rsidRPr="00BD4F26">
              <w:rPr>
                <w:rFonts w:asciiTheme="minorEastAsia" w:hAnsiTheme="minorEastAsia" w:cs="Times New Roman" w:hint="eastAsia"/>
                <w:color w:val="000000"/>
                <w:sz w:val="22"/>
              </w:rPr>
              <w:t>9</w:t>
            </w:r>
            <w:r w:rsidR="00B905D0" w:rsidRPr="00BD4F26">
              <w:rPr>
                <w:rFonts w:asciiTheme="minorEastAsia" w:hAnsiTheme="minorEastAsia" w:cs="Times New Roman"/>
                <w:color w:val="000000"/>
                <w:sz w:val="22"/>
              </w:rPr>
              <w:t>月</w:t>
            </w:r>
            <w:r w:rsidR="006B3327" w:rsidRPr="00BD4F26">
              <w:rPr>
                <w:rFonts w:asciiTheme="minorEastAsia" w:hAnsiTheme="minorEastAsia" w:cs="Times New Roman" w:hint="eastAsia"/>
                <w:color w:val="000000"/>
                <w:sz w:val="22"/>
              </w:rPr>
              <w:t>9</w:t>
            </w:r>
            <w:r w:rsidR="00300191" w:rsidRPr="00BD4F26">
              <w:rPr>
                <w:rFonts w:asciiTheme="minorEastAsia" w:hAnsiTheme="minorEastAsia" w:cs="Times New Roman"/>
                <w:color w:val="000000"/>
                <w:sz w:val="22"/>
              </w:rPr>
              <w:t>日</w:t>
            </w:r>
            <w:r w:rsidR="006B3327" w:rsidRPr="00BD4F26">
              <w:rPr>
                <w:rFonts w:asciiTheme="minorEastAsia" w:hAnsiTheme="minorEastAsia" w:cs="Times New Roman" w:hint="eastAsia"/>
                <w:color w:val="000000"/>
                <w:sz w:val="22"/>
              </w:rPr>
              <w:t>下午15:00</w:t>
            </w:r>
            <w:r w:rsidR="00BD4F26">
              <w:rPr>
                <w:rFonts w:asciiTheme="minorEastAsia" w:hAnsiTheme="minorEastAsia" w:cs="Times New Roman" w:hint="eastAsia"/>
                <w:color w:val="000000"/>
                <w:sz w:val="22"/>
              </w:rPr>
              <w:t>-17:00</w:t>
            </w:r>
            <w:r w:rsidR="00BD4F26">
              <w:rPr>
                <w:rFonts w:asciiTheme="minorEastAsia" w:hAnsiTheme="minorEastAsia" w:cs="Times New Roman"/>
                <w:color w:val="000000"/>
                <w:sz w:val="22"/>
              </w:rPr>
              <w:t xml:space="preserve"> </w:t>
            </w:r>
          </w:p>
        </w:tc>
      </w:tr>
      <w:tr w:rsidR="00127C8A" w:rsidRPr="00AD1E69" w:rsidTr="00127C8A">
        <w:trPr>
          <w:trHeight w:val="71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905D0" w:rsidP="00127C8A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地点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D4F26" w:rsidP="00127C8A">
            <w:pPr>
              <w:spacing w:line="276" w:lineRule="auto"/>
              <w:rPr>
                <w:rFonts w:asciiTheme="minorEastAsia" w:hAnsiTheme="minorEastAsia" w:cs="Times New Roman"/>
              </w:rPr>
            </w:pPr>
            <w:r w:rsidRPr="00BD4F26">
              <w:rPr>
                <w:rFonts w:asciiTheme="minorEastAsia" w:hAnsiTheme="minorEastAsia" w:cs="Times New Roman" w:hint="eastAsia"/>
                <w:color w:val="000000"/>
              </w:rPr>
              <w:t>深圳</w:t>
            </w:r>
            <w:r w:rsidR="009E5DCE">
              <w:rPr>
                <w:rFonts w:asciiTheme="minorEastAsia" w:hAnsiTheme="minorEastAsia" w:cs="Times New Roman" w:hint="eastAsia"/>
                <w:color w:val="000000"/>
              </w:rPr>
              <w:t>国际会展中心</w:t>
            </w:r>
            <w:r w:rsidRPr="00BD4F26">
              <w:rPr>
                <w:rFonts w:asciiTheme="minorEastAsia" w:hAnsiTheme="minorEastAsia" w:cs="Times New Roman" w:hint="eastAsia"/>
                <w:color w:val="000000"/>
              </w:rPr>
              <w:t>皇冠假日酒店</w:t>
            </w:r>
            <w:r>
              <w:rPr>
                <w:rFonts w:asciiTheme="minorEastAsia" w:hAnsiTheme="minorEastAsia" w:cs="Times New Roman" w:hint="eastAsia"/>
                <w:color w:val="000000"/>
              </w:rPr>
              <w:t>会议室</w:t>
            </w:r>
          </w:p>
        </w:tc>
      </w:tr>
      <w:tr w:rsidR="00127C8A" w:rsidRPr="00AD1E69" w:rsidTr="00127C8A">
        <w:trPr>
          <w:trHeight w:val="24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905D0" w:rsidP="00127C8A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上市公司接待人员姓名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4F26" w:rsidRDefault="00A87BD9" w:rsidP="00127C8A">
            <w:pPr>
              <w:spacing w:line="360" w:lineRule="auto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公司</w:t>
            </w:r>
            <w:r w:rsidR="004862CF">
              <w:rPr>
                <w:rFonts w:asciiTheme="minorEastAsia" w:hAnsiTheme="minorEastAsia" w:cs="Times New Roman" w:hint="eastAsia"/>
              </w:rPr>
              <w:t>董事、</w:t>
            </w:r>
            <w:r>
              <w:rPr>
                <w:rFonts w:asciiTheme="minorEastAsia" w:hAnsiTheme="minorEastAsia" w:cs="Times New Roman" w:hint="eastAsia"/>
              </w:rPr>
              <w:t>总裁刘圣先生；</w:t>
            </w:r>
          </w:p>
          <w:p w:rsidR="00DD572B" w:rsidRPr="00AD1E69" w:rsidRDefault="00B905D0" w:rsidP="00127C8A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AD1E69">
              <w:rPr>
                <w:rFonts w:asciiTheme="minorEastAsia" w:hAnsiTheme="minorEastAsia" w:cs="Times New Roman"/>
              </w:rPr>
              <w:t>公司副总裁、董事会秘书王军先生</w:t>
            </w:r>
            <w:r w:rsidR="00A87BD9">
              <w:rPr>
                <w:rFonts w:asciiTheme="minorEastAsia" w:hAnsiTheme="minorEastAsia" w:cs="Times New Roman" w:hint="eastAsia"/>
              </w:rPr>
              <w:t>；</w:t>
            </w:r>
          </w:p>
          <w:p w:rsidR="00B31DB3" w:rsidRDefault="00A25FF7" w:rsidP="00127C8A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AD1E69">
              <w:rPr>
                <w:rFonts w:asciiTheme="minorEastAsia" w:hAnsiTheme="minorEastAsia" w:cs="Times New Roman" w:hint="eastAsia"/>
              </w:rPr>
              <w:t>公司</w:t>
            </w:r>
            <w:r w:rsidR="00DD572B" w:rsidRPr="00AD1E69">
              <w:rPr>
                <w:rFonts w:asciiTheme="minorEastAsia" w:hAnsiTheme="minorEastAsia" w:cs="Times New Roman" w:hint="eastAsia"/>
              </w:rPr>
              <w:t>副总裁、财务总监</w:t>
            </w:r>
            <w:r w:rsidRPr="00AD1E69">
              <w:rPr>
                <w:rFonts w:asciiTheme="minorEastAsia" w:hAnsiTheme="minorEastAsia" w:cs="Times New Roman" w:hint="eastAsia"/>
              </w:rPr>
              <w:t>王晓丽女士</w:t>
            </w:r>
            <w:r w:rsidR="00A87BD9">
              <w:rPr>
                <w:rFonts w:asciiTheme="minorEastAsia" w:hAnsiTheme="minorEastAsia" w:cs="Times New Roman" w:hint="eastAsia"/>
              </w:rPr>
              <w:t>；</w:t>
            </w:r>
          </w:p>
          <w:p w:rsidR="00A87BD9" w:rsidRDefault="00A87BD9" w:rsidP="00127C8A">
            <w:pPr>
              <w:spacing w:line="360" w:lineRule="auto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旭创科技副总</w:t>
            </w:r>
            <w:r w:rsidR="004862CF">
              <w:rPr>
                <w:rFonts w:asciiTheme="minorEastAsia" w:hAnsiTheme="minorEastAsia" w:cs="Times New Roman" w:hint="eastAsia"/>
              </w:rPr>
              <w:t xml:space="preserve">经理 </w:t>
            </w:r>
            <w:r>
              <w:rPr>
                <w:rFonts w:asciiTheme="minorEastAsia" w:hAnsiTheme="minorEastAsia" w:cs="Times New Roman" w:hint="eastAsia"/>
              </w:rPr>
              <w:t>丁海先生；</w:t>
            </w:r>
          </w:p>
          <w:p w:rsidR="00A87BD9" w:rsidRPr="00AD1E69" w:rsidRDefault="00A87BD9" w:rsidP="00127C8A">
            <w:pPr>
              <w:spacing w:line="360" w:lineRule="auto"/>
              <w:rPr>
                <w:rFonts w:asciiTheme="minorEastAsia" w:hAnsiTheme="minorEastAsia" w:cs="Times New Roman"/>
                <w:color w:val="000000"/>
                <w:sz w:val="24"/>
              </w:rPr>
            </w:pPr>
            <w:r>
              <w:rPr>
                <w:rFonts w:asciiTheme="minorEastAsia" w:hAnsiTheme="minorEastAsia" w:cs="Times New Roman" w:hint="eastAsia"/>
              </w:rPr>
              <w:t>旭创科技副总</w:t>
            </w:r>
            <w:r w:rsidR="004862CF">
              <w:rPr>
                <w:rFonts w:asciiTheme="minorEastAsia" w:hAnsiTheme="minorEastAsia" w:cs="Times New Roman" w:hint="eastAsia"/>
              </w:rPr>
              <w:t xml:space="preserve">经理 </w:t>
            </w:r>
            <w:r>
              <w:rPr>
                <w:rFonts w:asciiTheme="minorEastAsia" w:hAnsiTheme="minorEastAsia" w:cs="Times New Roman" w:hint="eastAsia"/>
              </w:rPr>
              <w:t>白亚恒先生；</w:t>
            </w:r>
          </w:p>
        </w:tc>
      </w:tr>
    </w:tbl>
    <w:p w:rsidR="00127C8A" w:rsidRDefault="00127C8A"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7029"/>
      </w:tblGrid>
      <w:tr w:rsidR="00127C8A" w:rsidRPr="00AD1E69" w:rsidTr="00127C8A">
        <w:trPr>
          <w:trHeight w:val="44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905D0" w:rsidP="00127C8A">
            <w:pPr>
              <w:spacing w:line="360" w:lineRule="auto"/>
              <w:rPr>
                <w:rFonts w:asciiTheme="minorEastAsia" w:hAnsiTheme="minorEastAsia" w:cs="Times New Roman"/>
                <w:b/>
                <w:color w:val="000000"/>
                <w:sz w:val="24"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lastRenderedPageBreak/>
              <w:t>投资者关系活动主要内容介绍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C8A" w:rsidRPr="00127C8A" w:rsidRDefault="00127C8A" w:rsidP="00127C8A">
            <w:pPr>
              <w:spacing w:beforeLines="50" w:before="156"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  <w:szCs w:val="21"/>
              </w:rPr>
            </w:pPr>
            <w:r w:rsidRPr="00127C8A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公司副总裁、董事会秘书王军先生作简要开场并介绍会议出席嘉宾及会议议程。</w:t>
            </w:r>
          </w:p>
          <w:p w:rsidR="00127C8A" w:rsidRDefault="00127C8A" w:rsidP="00127C8A">
            <w:pPr>
              <w:spacing w:beforeLines="50" w:before="156" w:line="360" w:lineRule="auto"/>
              <w:ind w:firstLineChars="200" w:firstLine="442"/>
              <w:rPr>
                <w:rFonts w:ascii="宋体" w:eastAsia="宋体" w:hAnsi="宋体" w:cs="Times New Roman"/>
                <w:b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2"/>
                <w:szCs w:val="21"/>
              </w:rPr>
              <w:t>一、市场观点分享：</w:t>
            </w:r>
          </w:p>
          <w:p w:rsidR="00127C8A" w:rsidRPr="00BE10C2" w:rsidRDefault="00127C8A" w:rsidP="00127C8A">
            <w:pPr>
              <w:spacing w:beforeLines="50" w:before="156"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  <w:szCs w:val="21"/>
              </w:rPr>
            </w:pPr>
            <w:r w:rsidRPr="00BE10C2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旭创科技</w:t>
            </w:r>
            <w:r w:rsidR="004862CF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副总经理</w:t>
            </w:r>
            <w:r w:rsidRPr="00BE10C2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丁海先生</w:t>
            </w:r>
            <w:r w:rsidR="004862CF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介绍</w:t>
            </w:r>
            <w:r w:rsidR="00BE10C2" w:rsidRPr="00BE10C2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光模块的市场前景及未来产品的发展趋势；旭创科技</w:t>
            </w:r>
            <w:r w:rsidR="004862CF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副总经理</w:t>
            </w:r>
            <w:r w:rsidR="00BE10C2" w:rsidRPr="00BE10C2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白亚恒先生</w:t>
            </w:r>
            <w:r w:rsidR="004862CF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介绍</w:t>
            </w:r>
            <w:r w:rsidR="00BE10C2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国内外数据中心及5</w:t>
            </w:r>
            <w:r w:rsidR="00BE10C2">
              <w:rPr>
                <w:rFonts w:ascii="宋体" w:eastAsia="宋体" w:hAnsi="宋体" w:cs="Times New Roman"/>
                <w:color w:val="000000"/>
                <w:sz w:val="22"/>
                <w:szCs w:val="21"/>
              </w:rPr>
              <w:t>G</w:t>
            </w:r>
            <w:r w:rsidR="00BE10C2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网络市场的下一代光模块需求</w:t>
            </w:r>
            <w:r w:rsidR="004862CF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情况</w:t>
            </w:r>
            <w:r w:rsidR="00BE10C2" w:rsidRPr="00BE10C2">
              <w:rPr>
                <w:rFonts w:ascii="宋体" w:eastAsia="宋体" w:hAnsi="宋体" w:cs="Times New Roman" w:hint="eastAsia"/>
                <w:color w:val="000000"/>
                <w:sz w:val="22"/>
                <w:szCs w:val="21"/>
              </w:rPr>
              <w:t>。</w:t>
            </w:r>
          </w:p>
          <w:p w:rsidR="00B31DB3" w:rsidRPr="00002851" w:rsidRDefault="00127C8A" w:rsidP="00127C8A">
            <w:pPr>
              <w:spacing w:beforeLines="50" w:before="156" w:line="360" w:lineRule="auto"/>
              <w:ind w:firstLineChars="200" w:firstLine="442"/>
              <w:rPr>
                <w:rFonts w:ascii="宋体" w:eastAsia="宋体" w:hAnsi="宋体" w:cs="Times New Roman"/>
                <w:b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2"/>
                <w:szCs w:val="21"/>
              </w:rPr>
              <w:t>二、</w:t>
            </w:r>
            <w:r w:rsidR="00B905D0" w:rsidRPr="00002851">
              <w:rPr>
                <w:rFonts w:ascii="宋体" w:eastAsia="宋体" w:hAnsi="宋体" w:cs="Times New Roman"/>
                <w:b/>
                <w:color w:val="000000"/>
                <w:sz w:val="22"/>
                <w:szCs w:val="21"/>
              </w:rPr>
              <w:t>投资者问答环节</w:t>
            </w:r>
            <w:r w:rsidR="00B35DCC" w:rsidRPr="00002851">
              <w:rPr>
                <w:rFonts w:ascii="宋体" w:eastAsia="宋体" w:hAnsi="宋体" w:cs="Times New Roman"/>
                <w:b/>
                <w:color w:val="000000"/>
                <w:sz w:val="22"/>
                <w:szCs w:val="21"/>
              </w:rPr>
              <w:t>：</w:t>
            </w:r>
          </w:p>
          <w:p w:rsidR="007425F8" w:rsidRPr="00811580" w:rsidRDefault="003376DB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问题</w:t>
            </w:r>
            <w:r w:rsidR="007425F8" w:rsidRPr="00FF5804">
              <w:rPr>
                <w:rFonts w:ascii="宋体" w:eastAsia="宋体" w:hAnsi="宋体" w:cs="Times New Roman"/>
                <w:b/>
                <w:color w:val="000000"/>
                <w:szCs w:val="21"/>
              </w:rPr>
              <w:t>1：</w:t>
            </w:r>
            <w:r w:rsidR="00811580" w:rsidRPr="00811580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目前公司在电信市场上的主要产品导入类型有哪些</w:t>
            </w:r>
            <w:r w:rsidR="007425F8" w:rsidRPr="00811580">
              <w:rPr>
                <w:rFonts w:ascii="宋体" w:eastAsia="宋体" w:hAnsi="宋体" w:cs="Times New Roman"/>
                <w:b/>
                <w:color w:val="000000"/>
                <w:szCs w:val="21"/>
              </w:rPr>
              <w:t>？</w:t>
            </w:r>
          </w:p>
          <w:p w:rsidR="00D27529" w:rsidRPr="00FF5804" w:rsidRDefault="003376DB" w:rsidP="00127C8A">
            <w:pPr>
              <w:spacing w:beforeLines="50" w:before="156" w:after="240"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回答</w:t>
            </w:r>
            <w:r w:rsidR="007425F8" w:rsidRPr="00FF5804">
              <w:rPr>
                <w:rFonts w:ascii="宋体" w:eastAsia="宋体" w:hAnsi="宋体" w:cs="Times New Roman"/>
                <w:b/>
                <w:color w:val="000000"/>
                <w:szCs w:val="21"/>
              </w:rPr>
              <w:t>：</w:t>
            </w:r>
            <w:r w:rsidR="00811580" w:rsidRP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从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无线、传输</w:t>
            </w:r>
            <w:r w:rsidR="00811580" w:rsidRP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到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接入网</w:t>
            </w:r>
            <w:r w:rsidR="00811580" w:rsidRP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 w:rsid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涉及</w:t>
            </w:r>
            <w:r w:rsidR="00811580" w:rsidRP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电信级的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几个主要方面的</w:t>
            </w:r>
            <w:r w:rsidR="00811580" w:rsidRP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应用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 w:rsidR="00811580" w:rsidRP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我们的产品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目前</w:t>
            </w:r>
            <w:r w:rsidR="00811580" w:rsidRP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基本都已覆盖了</w:t>
            </w:r>
            <w:r w:rsidR="00DD572B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  <w:p w:rsidR="007425F8" w:rsidRPr="00FF5804" w:rsidRDefault="003376DB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问题</w:t>
            </w:r>
            <w:r w:rsidR="007425F8" w:rsidRPr="00FF5804">
              <w:rPr>
                <w:rFonts w:ascii="宋体" w:eastAsia="宋体" w:hAnsi="宋体" w:cs="Times New Roman"/>
                <w:b/>
                <w:color w:val="000000"/>
                <w:szCs w:val="21"/>
              </w:rPr>
              <w:t>2</w:t>
            </w:r>
            <w:r w:rsidR="002944ED" w:rsidRPr="00FF5804">
              <w:rPr>
                <w:rFonts w:ascii="宋体" w:eastAsia="宋体" w:hAnsi="宋体" w:cs="Times New Roman"/>
                <w:b/>
                <w:color w:val="000000"/>
                <w:szCs w:val="21"/>
              </w:rPr>
              <w:t>：</w:t>
            </w:r>
            <w:r w:rsidR="00D27529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疫情对于海外云厂商下半年光模块需求</w:t>
            </w:r>
            <w:r w:rsidR="009A206C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有影响吗</w:t>
            </w:r>
            <w:r w:rsidR="00D27529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？</w:t>
            </w:r>
          </w:p>
          <w:p w:rsidR="002944ED" w:rsidRPr="00FF5804" w:rsidRDefault="003376DB" w:rsidP="00127C8A">
            <w:pPr>
              <w:spacing w:beforeLines="50" w:before="156" w:after="240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回答</w:t>
            </w:r>
            <w:r w:rsidR="002944ED" w:rsidRPr="00FF5804">
              <w:rPr>
                <w:rFonts w:ascii="宋体" w:eastAsia="宋体" w:hAnsi="宋体" w:cs="Times New Roman"/>
                <w:b/>
                <w:color w:val="000000"/>
                <w:szCs w:val="21"/>
              </w:rPr>
              <w:t>：</w:t>
            </w:r>
            <w:r w:rsidR="00DD572B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公司主要的海外客户</w:t>
            </w:r>
            <w:r w:rsidR="00375DCF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目前</w:t>
            </w:r>
            <w:r w:rsidR="00D27529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未出现</w:t>
            </w:r>
            <w:r w:rsidR="00DD572B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资本开支</w:t>
            </w:r>
            <w:r w:rsidR="00D27529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收缩和</w:t>
            </w:r>
            <w:r w:rsidR="00DD572B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大幅</w:t>
            </w:r>
            <w:r w:rsidR="00D27529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削减订单的情形</w:t>
            </w:r>
            <w:r w:rsidR="009479C7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  <w:p w:rsidR="007425F8" w:rsidRPr="00FF5804" w:rsidRDefault="003376DB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问题3</w:t>
            </w:r>
            <w:r w:rsidR="002944ED" w:rsidRPr="00FF5804">
              <w:rPr>
                <w:rFonts w:ascii="宋体" w:eastAsia="宋体" w:hAnsi="宋体" w:cs="Times New Roman"/>
                <w:b/>
                <w:color w:val="000000"/>
                <w:szCs w:val="21"/>
              </w:rPr>
              <w:t>：</w:t>
            </w:r>
            <w:r w:rsidR="00A00203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下半</w:t>
            </w:r>
            <w:r w:rsidR="00BC170D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年</w:t>
            </w:r>
            <w:r w:rsidR="004823F0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客户对400G产品</w:t>
            </w:r>
            <w:r w:rsidR="00BC170D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的需求</w:t>
            </w:r>
            <w:r w:rsidR="00061909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和价格</w:t>
            </w:r>
            <w:r w:rsidR="004823F0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有什么变化趋势？</w:t>
            </w:r>
          </w:p>
          <w:p w:rsidR="002944ED" w:rsidRPr="00FF5804" w:rsidRDefault="003376DB" w:rsidP="00127C8A">
            <w:pPr>
              <w:spacing w:beforeLines="50" w:before="156" w:after="240"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回答</w:t>
            </w:r>
            <w:r w:rsidR="002944ED" w:rsidRPr="00FF5804">
              <w:rPr>
                <w:rFonts w:ascii="宋体" w:eastAsia="宋体" w:hAnsi="宋体" w:cs="Times New Roman"/>
                <w:b/>
                <w:color w:val="000000"/>
                <w:szCs w:val="21"/>
              </w:rPr>
              <w:t>：</w:t>
            </w:r>
            <w:r w:rsidR="009479C7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预计</w:t>
            </w:r>
            <w:r w:rsidR="00330E0E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400</w:t>
            </w:r>
            <w:r w:rsidR="00330E0E" w:rsidRPr="00FF5804">
              <w:rPr>
                <w:rFonts w:ascii="宋体" w:eastAsia="宋体" w:hAnsi="宋体" w:cs="Times New Roman"/>
                <w:color w:val="000000"/>
                <w:szCs w:val="21"/>
              </w:rPr>
              <w:t>G</w:t>
            </w:r>
            <w:r w:rsidR="00330E0E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产品</w:t>
            </w:r>
            <w:r w:rsidR="006D51B3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今年</w:t>
            </w:r>
            <w:r w:rsidR="009479C7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全年</w:t>
            </w:r>
            <w:r w:rsidR="00A00203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的</w:t>
            </w:r>
            <w:r w:rsidR="009479C7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需求</w:t>
            </w:r>
            <w:r w:rsidR="00A00203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及</w:t>
            </w:r>
            <w:r w:rsidR="009479C7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供应</w:t>
            </w:r>
            <w:r w:rsidR="00A00203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格局</w:t>
            </w:r>
            <w:r w:rsidR="009479C7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趋于</w:t>
            </w:r>
            <w:r w:rsidR="00330E0E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稳定</w:t>
            </w:r>
            <w:r w:rsidR="006D51B3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，预计</w:t>
            </w:r>
            <w:r w:rsidR="009A206C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下半年</w:t>
            </w:r>
            <w:r w:rsidR="006D51B3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公司</w:t>
            </w:r>
            <w:r w:rsidR="00330E0E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在400</w:t>
            </w:r>
            <w:r w:rsidR="00330E0E" w:rsidRPr="00FF5804">
              <w:rPr>
                <w:rFonts w:ascii="宋体" w:eastAsia="宋体" w:hAnsi="宋体" w:cs="Times New Roman"/>
                <w:color w:val="000000"/>
                <w:szCs w:val="21"/>
              </w:rPr>
              <w:t>G</w:t>
            </w:r>
            <w:r w:rsidR="009E107B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产品的</w:t>
            </w:r>
            <w:r w:rsidR="009479C7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出货量</w:t>
            </w:r>
            <w:r w:rsidR="009869AE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仍</w:t>
            </w:r>
            <w:r w:rsidR="00772477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将保持领先优势。</w:t>
            </w:r>
          </w:p>
          <w:p w:rsidR="00372561" w:rsidRPr="00FF5804" w:rsidRDefault="003376DB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问题4</w:t>
            </w:r>
            <w:r w:rsidR="00AB2E52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：</w:t>
            </w:r>
            <w:r w:rsidR="00811580" w:rsidRPr="00811580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800G</w:t>
            </w:r>
            <w:r w:rsidR="00811580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公司目前处于</w:t>
            </w:r>
            <w:r w:rsidR="00811580" w:rsidRPr="00811580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什么阶段，什么时候能实现量产</w:t>
            </w:r>
            <w:r w:rsidR="009E107B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？</w:t>
            </w:r>
          </w:p>
          <w:p w:rsidR="00372561" w:rsidRPr="00FF5804" w:rsidRDefault="003376DB" w:rsidP="00127C8A">
            <w:pPr>
              <w:spacing w:beforeLines="50" w:before="156" w:after="240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回答</w:t>
            </w:r>
            <w:r w:rsidR="009E107B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：</w:t>
            </w:r>
            <w:r w:rsid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公司目前已研制出</w:t>
            </w:r>
            <w:r w:rsidR="00811580" w:rsidRP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800G样品，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我们会根据客户的需求和指引去积极准备</w:t>
            </w:r>
            <w:r w:rsidR="00061909"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  <w:p w:rsidR="00BC170D" w:rsidRPr="00FF5804" w:rsidRDefault="003376DB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问题5</w:t>
            </w:r>
            <w:r w:rsidR="009E107B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：</w:t>
            </w:r>
            <w:r w:rsidR="00811580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公司从非气密性封装向气密性封装</w:t>
            </w:r>
            <w:r w:rsidR="00811580" w:rsidRPr="00811580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产品转变的技术难度和挑战</w:t>
            </w:r>
            <w:r w:rsidR="00811580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大吗</w:t>
            </w:r>
            <w:r w:rsidR="00BC170D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？</w:t>
            </w:r>
          </w:p>
          <w:p w:rsidR="00811580" w:rsidRDefault="003376DB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回答</w:t>
            </w:r>
            <w:r w:rsidR="009E107B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：</w:t>
            </w:r>
            <w:r w:rsid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公司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此前已</w:t>
            </w:r>
            <w:r w:rsidR="00811580" w:rsidRP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开发</w:t>
            </w:r>
            <w:r w:rsid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出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一些</w:t>
            </w:r>
            <w:r w:rsidR="00811580" w:rsidRP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气密</w:t>
            </w:r>
            <w:r w:rsid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性</w:t>
            </w:r>
            <w:r w:rsidR="00811580" w:rsidRP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封装的产品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并已通过</w:t>
            </w:r>
            <w:r w:rsidR="00811580" w:rsidRP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客户认证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和进入市场</w:t>
            </w:r>
            <w:r w:rsidR="00811580" w:rsidRP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，与此同时我们也在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积极</w:t>
            </w:r>
            <w:r w:rsidR="00811580" w:rsidRP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推进下一代气密</w:t>
            </w:r>
            <w:r w:rsid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性封装产品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的市场导入</w:t>
            </w:r>
            <w:r w:rsidR="00811580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  <w:p w:rsidR="00DC1252" w:rsidRPr="00FF5804" w:rsidRDefault="003376DB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问题</w:t>
            </w:r>
            <w:r w:rsidR="009A206C" w:rsidRPr="00FF5804">
              <w:rPr>
                <w:rFonts w:ascii="宋体" w:eastAsia="宋体" w:hAnsi="宋体" w:cs="Times New Roman"/>
                <w:b/>
                <w:color w:val="000000"/>
                <w:szCs w:val="21"/>
              </w:rPr>
              <w:t>6</w:t>
            </w:r>
            <w:r w:rsidR="00633F5A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：</w:t>
            </w:r>
            <w:r w:rsidR="00D8347F" w:rsidRPr="00D8347F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管理费用里面折旧和摊销主要是什么？</w:t>
            </w:r>
            <w:r w:rsidR="00D8347F" w:rsidRPr="00FF5804">
              <w:rPr>
                <w:rFonts w:ascii="宋体" w:eastAsia="宋体" w:hAnsi="宋体" w:cs="Times New Roman"/>
                <w:b/>
                <w:color w:val="000000"/>
                <w:szCs w:val="21"/>
              </w:rPr>
              <w:t xml:space="preserve"> </w:t>
            </w:r>
          </w:p>
          <w:p w:rsidR="00D8347F" w:rsidRDefault="003376DB" w:rsidP="00127C8A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回答</w:t>
            </w:r>
            <w:r w:rsidR="00DC1252" w:rsidRPr="00FF580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：</w:t>
            </w:r>
            <w:r w:rsidR="00D8347F">
              <w:rPr>
                <w:rFonts w:ascii="宋体" w:eastAsia="宋体" w:hAnsi="宋体" w:cs="Times New Roman" w:hint="eastAsia"/>
                <w:color w:val="000000"/>
                <w:szCs w:val="21"/>
              </w:rPr>
              <w:t>管理费用里面主要是对无形资产的摊销。</w:t>
            </w:r>
          </w:p>
          <w:p w:rsidR="006D51B3" w:rsidRDefault="00D8347F" w:rsidP="00D8347F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D8347F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问题7：</w:t>
            </w: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公司对于收购储翰科技的主要原因是什么？</w:t>
            </w:r>
          </w:p>
          <w:p w:rsidR="00D8347F" w:rsidRDefault="00D8347F" w:rsidP="00D8347F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lastRenderedPageBreak/>
              <w:t>回答：</w:t>
            </w:r>
            <w:r w:rsidRPr="00D8347F">
              <w:rPr>
                <w:rFonts w:ascii="宋体" w:eastAsia="宋体" w:hAnsi="宋体" w:cs="Times New Roman" w:hint="eastAsia"/>
                <w:color w:val="000000"/>
                <w:szCs w:val="21"/>
              </w:rPr>
              <w:t>第一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是为了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拓宽公司</w:t>
            </w:r>
            <w:r w:rsidRPr="00D8347F">
              <w:rPr>
                <w:rFonts w:ascii="宋体" w:eastAsia="宋体" w:hAnsi="宋体" w:cs="Times New Roman" w:hint="eastAsia"/>
                <w:color w:val="000000"/>
                <w:szCs w:val="21"/>
              </w:rPr>
              <w:t>的产品线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，公司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以此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为契机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进行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接入网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市场，</w:t>
            </w:r>
            <w:r w:rsidRPr="00D8347F">
              <w:rPr>
                <w:rFonts w:ascii="宋体" w:eastAsia="宋体" w:hAnsi="宋体" w:cs="Times New Roman" w:hint="eastAsia"/>
                <w:color w:val="000000"/>
                <w:szCs w:val="21"/>
              </w:rPr>
              <w:t>第二</w:t>
            </w:r>
            <w:r w:rsidR="004862CF">
              <w:rPr>
                <w:rFonts w:ascii="宋体" w:eastAsia="宋体" w:hAnsi="宋体" w:cs="Times New Roman" w:hint="eastAsia"/>
                <w:color w:val="000000"/>
                <w:szCs w:val="21"/>
              </w:rPr>
              <w:t>是为了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在业务上的协同，通过储翰科技</w:t>
            </w:r>
            <w:r w:rsidRPr="00D8347F">
              <w:rPr>
                <w:rFonts w:ascii="宋体" w:eastAsia="宋体" w:hAnsi="宋体" w:cs="Times New Roman" w:hint="eastAsia"/>
                <w:color w:val="000000"/>
                <w:szCs w:val="21"/>
              </w:rPr>
              <w:t>的制造能力，提升我们在中低端产品在市场上的竞争力。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以此充分发挥双方</w:t>
            </w:r>
            <w:r w:rsidRPr="00D8347F">
              <w:rPr>
                <w:rFonts w:ascii="宋体" w:eastAsia="宋体" w:hAnsi="宋体" w:cs="Times New Roman" w:hint="eastAsia"/>
                <w:color w:val="000000"/>
                <w:szCs w:val="21"/>
              </w:rPr>
              <w:t>优势。</w:t>
            </w:r>
          </w:p>
          <w:p w:rsidR="00D8347F" w:rsidRDefault="00D8347F" w:rsidP="00D8347F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D8347F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问题8：</w:t>
            </w: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公司未来在400</w:t>
            </w:r>
            <w:r>
              <w:rPr>
                <w:rFonts w:ascii="宋体" w:eastAsia="宋体" w:hAnsi="宋体" w:cs="Times New Roman"/>
                <w:b/>
                <w:color w:val="000000"/>
                <w:szCs w:val="21"/>
              </w:rPr>
              <w:t>G</w:t>
            </w: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产品降成本方面有何举措？</w:t>
            </w:r>
          </w:p>
          <w:p w:rsidR="00D8347F" w:rsidRDefault="00D8347F" w:rsidP="00D8347F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回答：</w:t>
            </w:r>
            <w:r w:rsidRPr="00D8347F">
              <w:rPr>
                <w:rFonts w:ascii="宋体" w:eastAsia="宋体" w:hAnsi="宋体" w:cs="Times New Roman" w:hint="eastAsia"/>
                <w:color w:val="000000"/>
                <w:szCs w:val="21"/>
              </w:rPr>
              <w:t>随着400</w:t>
            </w:r>
            <w:r w:rsidRPr="00D8347F">
              <w:rPr>
                <w:rFonts w:ascii="宋体" w:eastAsia="宋体" w:hAnsi="宋体" w:cs="Times New Roman"/>
                <w:color w:val="000000"/>
                <w:szCs w:val="21"/>
              </w:rPr>
              <w:t>G</w:t>
            </w:r>
            <w:r w:rsidRPr="00D8347F">
              <w:rPr>
                <w:rFonts w:ascii="宋体" w:eastAsia="宋体" w:hAnsi="宋体" w:cs="Times New Roman" w:hint="eastAsia"/>
                <w:color w:val="000000"/>
                <w:szCs w:val="21"/>
              </w:rPr>
              <w:t>产品的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出货量增多</w:t>
            </w:r>
            <w:r w:rsidRPr="00D8347F">
              <w:rPr>
                <w:rFonts w:ascii="宋体" w:eastAsia="宋体" w:hAnsi="宋体" w:cs="Times New Roman" w:hint="eastAsia"/>
                <w:color w:val="000000"/>
                <w:szCs w:val="21"/>
              </w:rPr>
              <w:t>，公司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在</w:t>
            </w:r>
            <w:r w:rsidRPr="00D8347F">
              <w:rPr>
                <w:rFonts w:ascii="宋体" w:eastAsia="宋体" w:hAnsi="宋体" w:cs="Times New Roman" w:hint="eastAsia"/>
                <w:color w:val="000000"/>
                <w:szCs w:val="21"/>
              </w:rPr>
              <w:t>核心原材料的采购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、产品的良率</w:t>
            </w:r>
            <w:r w:rsidRPr="00D8347F">
              <w:rPr>
                <w:rFonts w:ascii="宋体" w:eastAsia="宋体" w:hAnsi="宋体" w:cs="Times New Roman" w:hint="eastAsia"/>
                <w:color w:val="000000"/>
                <w:szCs w:val="21"/>
              </w:rPr>
              <w:t>、工艺的成熟完善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度方面都会有较大提升，这都将</w:t>
            </w:r>
            <w:r w:rsidRPr="00D8347F">
              <w:rPr>
                <w:rFonts w:ascii="宋体" w:eastAsia="宋体" w:hAnsi="宋体" w:cs="Times New Roman" w:hint="eastAsia"/>
                <w:color w:val="000000"/>
                <w:szCs w:val="21"/>
              </w:rPr>
              <w:t>有利于进一步降低产品成本。</w:t>
            </w:r>
          </w:p>
          <w:p w:rsidR="003A3296" w:rsidRPr="00D8347F" w:rsidRDefault="003A3296" w:rsidP="00D03668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bookmarkStart w:id="0" w:name="_GoBack"/>
            <w:bookmarkEnd w:id="0"/>
            <w:r w:rsidRPr="003A3296">
              <w:rPr>
                <w:rFonts w:ascii="宋体" w:eastAsia="宋体" w:hAnsi="宋体" w:cs="Times New Roman" w:hint="eastAsia"/>
                <w:b/>
                <w:color w:val="000000"/>
                <w:sz w:val="22"/>
                <w:szCs w:val="21"/>
              </w:rPr>
              <w:t>三、会议结束</w:t>
            </w:r>
          </w:p>
        </w:tc>
      </w:tr>
      <w:tr w:rsidR="00127C8A" w:rsidRPr="00AD1E69" w:rsidTr="00127C8A">
        <w:trPr>
          <w:trHeight w:val="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3DE" w:rsidRPr="00AD1E69" w:rsidRDefault="00B905D0" w:rsidP="00127C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lastRenderedPageBreak/>
              <w:t>附件清单</w:t>
            </w:r>
          </w:p>
          <w:p w:rsidR="00B31DB3" w:rsidRPr="00AD1E69" w:rsidRDefault="00B905D0" w:rsidP="00127C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（如有）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FF5804" w:rsidRDefault="00347819" w:rsidP="00127C8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交流过程中，公司参会人员严格遵守有关制度规定，没有出现未公开重大信息泄露等情况。</w:t>
            </w:r>
          </w:p>
        </w:tc>
      </w:tr>
      <w:tr w:rsidR="00127C8A" w:rsidRPr="00AD1E69" w:rsidTr="00127C8A">
        <w:trPr>
          <w:trHeight w:val="84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AD1E69" w:rsidRDefault="00B905D0" w:rsidP="00127C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</w:rPr>
            </w:pPr>
            <w:r w:rsidRPr="00AD1E69">
              <w:rPr>
                <w:rFonts w:asciiTheme="minorEastAsia" w:hAnsiTheme="minorEastAsia" w:cs="Times New Roman"/>
                <w:b/>
                <w:color w:val="000000"/>
                <w:sz w:val="24"/>
              </w:rPr>
              <w:t>日期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DB3" w:rsidRPr="00FF5804" w:rsidRDefault="00FF1BA8" w:rsidP="00127C8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FF5804">
              <w:rPr>
                <w:rFonts w:ascii="宋体" w:eastAsia="宋体" w:hAnsi="宋体" w:cs="Times New Roman"/>
                <w:color w:val="000000"/>
                <w:szCs w:val="21"/>
              </w:rPr>
              <w:t>2020</w:t>
            </w:r>
            <w:r w:rsidR="00B905D0" w:rsidRPr="00FF5804">
              <w:rPr>
                <w:rFonts w:ascii="宋体" w:eastAsia="宋体" w:hAnsi="宋体" w:cs="Times New Roman"/>
                <w:color w:val="000000"/>
                <w:szCs w:val="21"/>
              </w:rPr>
              <w:t>年</w:t>
            </w:r>
            <w:r w:rsid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9</w:t>
            </w:r>
            <w:r w:rsidR="00B905D0" w:rsidRPr="00FF5804">
              <w:rPr>
                <w:rFonts w:ascii="宋体" w:eastAsia="宋体" w:hAnsi="宋体" w:cs="Times New Roman"/>
                <w:color w:val="000000"/>
                <w:szCs w:val="21"/>
              </w:rPr>
              <w:t>月</w:t>
            </w:r>
            <w:r w:rsidR="00FF5804">
              <w:rPr>
                <w:rFonts w:ascii="宋体" w:eastAsia="宋体" w:hAnsi="宋体" w:cs="Times New Roman" w:hint="eastAsia"/>
                <w:color w:val="000000"/>
                <w:szCs w:val="21"/>
              </w:rPr>
              <w:t>9</w:t>
            </w:r>
            <w:r w:rsidR="00B905D0" w:rsidRPr="00FF5804">
              <w:rPr>
                <w:rFonts w:ascii="宋体" w:eastAsia="宋体" w:hAnsi="宋体" w:cs="Times New Roman"/>
                <w:color w:val="000000"/>
                <w:szCs w:val="21"/>
              </w:rPr>
              <w:t>日</w:t>
            </w:r>
          </w:p>
        </w:tc>
      </w:tr>
    </w:tbl>
    <w:p w:rsidR="00B31DB3" w:rsidRPr="00AD1E69" w:rsidRDefault="00127C8A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br w:type="textWrapping" w:clear="all"/>
      </w:r>
    </w:p>
    <w:sectPr w:rsidR="00B31DB3" w:rsidRPr="00AD1E69" w:rsidSect="006A7869">
      <w:pgSz w:w="11906" w:h="16838"/>
      <w:pgMar w:top="141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90" w:rsidRDefault="00E36790" w:rsidP="0038685F">
      <w:r>
        <w:separator/>
      </w:r>
    </w:p>
  </w:endnote>
  <w:endnote w:type="continuationSeparator" w:id="0">
    <w:p w:rsidR="00E36790" w:rsidRDefault="00E36790" w:rsidP="0038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90" w:rsidRDefault="00E36790" w:rsidP="0038685F">
      <w:r>
        <w:separator/>
      </w:r>
    </w:p>
  </w:footnote>
  <w:footnote w:type="continuationSeparator" w:id="0">
    <w:p w:rsidR="00E36790" w:rsidRDefault="00E36790" w:rsidP="00386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0B65"/>
    <w:multiLevelType w:val="hybridMultilevel"/>
    <w:tmpl w:val="63ECE4CA"/>
    <w:lvl w:ilvl="0" w:tplc="FF68C0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110889"/>
    <w:multiLevelType w:val="hybridMultilevel"/>
    <w:tmpl w:val="FD6E116A"/>
    <w:lvl w:ilvl="0" w:tplc="DFBE3EC2">
      <w:start w:val="3"/>
      <w:numFmt w:val="decimal"/>
      <w:lvlText w:val="%1、"/>
      <w:lvlJc w:val="left"/>
      <w:pPr>
        <w:ind w:left="375" w:hanging="375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033956"/>
    <w:multiLevelType w:val="multilevel"/>
    <w:tmpl w:val="67FEF828"/>
    <w:lvl w:ilvl="0">
      <w:start w:val="1"/>
      <w:numFmt w:val="decimal"/>
      <w:lvlText w:val="%1、"/>
      <w:lvlJc w:val="left"/>
      <w:rPr>
        <w:rFonts w:ascii="Times New Roman" w:eastAsia="宋体" w:hAnsi="宋体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B3"/>
    <w:rsid w:val="00001C9A"/>
    <w:rsid w:val="00002851"/>
    <w:rsid w:val="00030D19"/>
    <w:rsid w:val="00061909"/>
    <w:rsid w:val="0008085C"/>
    <w:rsid w:val="00092229"/>
    <w:rsid w:val="000B3ACB"/>
    <w:rsid w:val="000D7CE0"/>
    <w:rsid w:val="000E3EAF"/>
    <w:rsid w:val="00106270"/>
    <w:rsid w:val="00110D71"/>
    <w:rsid w:val="00111273"/>
    <w:rsid w:val="00114E03"/>
    <w:rsid w:val="00123F4D"/>
    <w:rsid w:val="00127C8A"/>
    <w:rsid w:val="00132EC3"/>
    <w:rsid w:val="00162895"/>
    <w:rsid w:val="00164AE7"/>
    <w:rsid w:val="00171F5E"/>
    <w:rsid w:val="0019150A"/>
    <w:rsid w:val="001C406B"/>
    <w:rsid w:val="001D12CA"/>
    <w:rsid w:val="001E45C1"/>
    <w:rsid w:val="00214E91"/>
    <w:rsid w:val="00215DB3"/>
    <w:rsid w:val="0023479E"/>
    <w:rsid w:val="002750A0"/>
    <w:rsid w:val="002944ED"/>
    <w:rsid w:val="002B1D0C"/>
    <w:rsid w:val="002B359C"/>
    <w:rsid w:val="002B5632"/>
    <w:rsid w:val="002C03C4"/>
    <w:rsid w:val="00300191"/>
    <w:rsid w:val="00330E0E"/>
    <w:rsid w:val="003376DB"/>
    <w:rsid w:val="0034363F"/>
    <w:rsid w:val="00347819"/>
    <w:rsid w:val="003536EC"/>
    <w:rsid w:val="0035700F"/>
    <w:rsid w:val="00372561"/>
    <w:rsid w:val="00375DCF"/>
    <w:rsid w:val="0037660D"/>
    <w:rsid w:val="0038685F"/>
    <w:rsid w:val="003A3296"/>
    <w:rsid w:val="003B2044"/>
    <w:rsid w:val="003C19E7"/>
    <w:rsid w:val="003C4E18"/>
    <w:rsid w:val="003D43C9"/>
    <w:rsid w:val="003E35C0"/>
    <w:rsid w:val="003E43B4"/>
    <w:rsid w:val="003F3C81"/>
    <w:rsid w:val="00400C44"/>
    <w:rsid w:val="00414912"/>
    <w:rsid w:val="00432722"/>
    <w:rsid w:val="004579E7"/>
    <w:rsid w:val="00465EA6"/>
    <w:rsid w:val="00480D08"/>
    <w:rsid w:val="004823F0"/>
    <w:rsid w:val="004862CF"/>
    <w:rsid w:val="00495558"/>
    <w:rsid w:val="004B587D"/>
    <w:rsid w:val="004D4E73"/>
    <w:rsid w:val="004D7E49"/>
    <w:rsid w:val="004F05A9"/>
    <w:rsid w:val="00517401"/>
    <w:rsid w:val="0053666C"/>
    <w:rsid w:val="005440EB"/>
    <w:rsid w:val="005756E1"/>
    <w:rsid w:val="00590CBF"/>
    <w:rsid w:val="005B2B21"/>
    <w:rsid w:val="005C13D1"/>
    <w:rsid w:val="005C4DD2"/>
    <w:rsid w:val="005C5E46"/>
    <w:rsid w:val="005E1935"/>
    <w:rsid w:val="005F30AC"/>
    <w:rsid w:val="005F624B"/>
    <w:rsid w:val="0061458F"/>
    <w:rsid w:val="00620FD2"/>
    <w:rsid w:val="006304F9"/>
    <w:rsid w:val="00633F5A"/>
    <w:rsid w:val="00651F18"/>
    <w:rsid w:val="006871BF"/>
    <w:rsid w:val="006A7869"/>
    <w:rsid w:val="006B3327"/>
    <w:rsid w:val="006D3772"/>
    <w:rsid w:val="006D51B3"/>
    <w:rsid w:val="007002E1"/>
    <w:rsid w:val="00700412"/>
    <w:rsid w:val="007425F8"/>
    <w:rsid w:val="00772477"/>
    <w:rsid w:val="007C481B"/>
    <w:rsid w:val="007D01A6"/>
    <w:rsid w:val="007E51C0"/>
    <w:rsid w:val="00811580"/>
    <w:rsid w:val="00813D62"/>
    <w:rsid w:val="00816EF8"/>
    <w:rsid w:val="0083782E"/>
    <w:rsid w:val="008457F1"/>
    <w:rsid w:val="00870F54"/>
    <w:rsid w:val="008A1B52"/>
    <w:rsid w:val="008C3F14"/>
    <w:rsid w:val="008E750A"/>
    <w:rsid w:val="008F7B66"/>
    <w:rsid w:val="00912A0C"/>
    <w:rsid w:val="00922828"/>
    <w:rsid w:val="00923334"/>
    <w:rsid w:val="009479C7"/>
    <w:rsid w:val="009646D5"/>
    <w:rsid w:val="009667EC"/>
    <w:rsid w:val="009869AE"/>
    <w:rsid w:val="009A206C"/>
    <w:rsid w:val="009A7DD7"/>
    <w:rsid w:val="009C128D"/>
    <w:rsid w:val="009C1D64"/>
    <w:rsid w:val="009C2E63"/>
    <w:rsid w:val="009E107B"/>
    <w:rsid w:val="009E1F86"/>
    <w:rsid w:val="009E5DCE"/>
    <w:rsid w:val="009E64D6"/>
    <w:rsid w:val="00A00203"/>
    <w:rsid w:val="00A01537"/>
    <w:rsid w:val="00A20D1E"/>
    <w:rsid w:val="00A25FF7"/>
    <w:rsid w:val="00A31D3B"/>
    <w:rsid w:val="00A7650C"/>
    <w:rsid w:val="00A87BD9"/>
    <w:rsid w:val="00A93C4E"/>
    <w:rsid w:val="00A9699C"/>
    <w:rsid w:val="00AB2E52"/>
    <w:rsid w:val="00AB6B6F"/>
    <w:rsid w:val="00AD1E69"/>
    <w:rsid w:val="00AE13DE"/>
    <w:rsid w:val="00B03684"/>
    <w:rsid w:val="00B26943"/>
    <w:rsid w:val="00B31DB3"/>
    <w:rsid w:val="00B35DCC"/>
    <w:rsid w:val="00B379A8"/>
    <w:rsid w:val="00B45CC3"/>
    <w:rsid w:val="00B52241"/>
    <w:rsid w:val="00B55A61"/>
    <w:rsid w:val="00B62AAC"/>
    <w:rsid w:val="00B62BA3"/>
    <w:rsid w:val="00B67261"/>
    <w:rsid w:val="00B82D9C"/>
    <w:rsid w:val="00B905D0"/>
    <w:rsid w:val="00BC170D"/>
    <w:rsid w:val="00BC4DD9"/>
    <w:rsid w:val="00BD4F26"/>
    <w:rsid w:val="00BE10C2"/>
    <w:rsid w:val="00C42BC6"/>
    <w:rsid w:val="00C43BD7"/>
    <w:rsid w:val="00C60B78"/>
    <w:rsid w:val="00C641AD"/>
    <w:rsid w:val="00C7625D"/>
    <w:rsid w:val="00C77257"/>
    <w:rsid w:val="00C85257"/>
    <w:rsid w:val="00CC0BB6"/>
    <w:rsid w:val="00CC300A"/>
    <w:rsid w:val="00CC34C0"/>
    <w:rsid w:val="00CD7827"/>
    <w:rsid w:val="00CD7D4D"/>
    <w:rsid w:val="00D03668"/>
    <w:rsid w:val="00D27529"/>
    <w:rsid w:val="00D4253C"/>
    <w:rsid w:val="00D47C04"/>
    <w:rsid w:val="00D60815"/>
    <w:rsid w:val="00D8347F"/>
    <w:rsid w:val="00D95907"/>
    <w:rsid w:val="00DB2F68"/>
    <w:rsid w:val="00DC1252"/>
    <w:rsid w:val="00DD572B"/>
    <w:rsid w:val="00DE46F5"/>
    <w:rsid w:val="00DF4B35"/>
    <w:rsid w:val="00E05060"/>
    <w:rsid w:val="00E075AE"/>
    <w:rsid w:val="00E16583"/>
    <w:rsid w:val="00E36790"/>
    <w:rsid w:val="00E60952"/>
    <w:rsid w:val="00E659F8"/>
    <w:rsid w:val="00E80B5D"/>
    <w:rsid w:val="00ED0317"/>
    <w:rsid w:val="00ED1560"/>
    <w:rsid w:val="00F0232C"/>
    <w:rsid w:val="00F03490"/>
    <w:rsid w:val="00F12279"/>
    <w:rsid w:val="00F46F4E"/>
    <w:rsid w:val="00F6773E"/>
    <w:rsid w:val="00F90AAA"/>
    <w:rsid w:val="00FB76DC"/>
    <w:rsid w:val="00FD1309"/>
    <w:rsid w:val="00FD4AE7"/>
    <w:rsid w:val="00FF1BA8"/>
    <w:rsid w:val="00FF369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1DBC6"/>
  <w15:docId w15:val="{944B0292-2B22-4511-85FD-0C360F1F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68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685F"/>
    <w:rPr>
      <w:sz w:val="18"/>
      <w:szCs w:val="18"/>
    </w:rPr>
  </w:style>
  <w:style w:type="paragraph" w:styleId="a7">
    <w:name w:val="List Paragraph"/>
    <w:basedOn w:val="a"/>
    <w:uiPriority w:val="34"/>
    <w:qFormat/>
    <w:rsid w:val="00B35DC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B1D0C"/>
    <w:rPr>
      <w:rFonts w:ascii="Heiti SC Light" w:eastAsia="Heiti SC Light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1D0C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许斐</dc:creator>
  <cp:lastModifiedBy>Jun Wang</cp:lastModifiedBy>
  <cp:revision>63</cp:revision>
  <cp:lastPrinted>2020-09-09T02:40:00Z</cp:lastPrinted>
  <dcterms:created xsi:type="dcterms:W3CDTF">2020-08-27T11:32:00Z</dcterms:created>
  <dcterms:modified xsi:type="dcterms:W3CDTF">2020-09-11T02:11:00Z</dcterms:modified>
</cp:coreProperties>
</file>