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F40" w:rsidRDefault="00042F40" w:rsidP="00E15C15">
      <w:pPr>
        <w:adjustRightInd w:val="0"/>
        <w:snapToGrid w:val="0"/>
        <w:spacing w:beforeLines="50" w:before="156" w:afterLines="50" w:after="156" w:line="276" w:lineRule="auto"/>
        <w:rPr>
          <w:rFonts w:ascii="Arial" w:hAnsi="宋体" w:cs="Arial"/>
          <w:bCs/>
          <w:iCs/>
          <w:szCs w:val="21"/>
        </w:rPr>
      </w:pPr>
    </w:p>
    <w:p w:rsidR="0051170D" w:rsidRDefault="00E42DB3" w:rsidP="00E15C15">
      <w:pPr>
        <w:adjustRightInd w:val="0"/>
        <w:snapToGrid w:val="0"/>
        <w:spacing w:beforeLines="50" w:before="156" w:afterLines="50" w:after="156" w:line="276" w:lineRule="auto"/>
        <w:rPr>
          <w:rFonts w:ascii="Arial" w:hAnsi="Arial" w:cs="Arial"/>
          <w:bCs/>
          <w:iCs/>
          <w:szCs w:val="21"/>
        </w:rPr>
      </w:pPr>
      <w:r>
        <w:rPr>
          <w:rFonts w:ascii="Arial" w:hAnsi="宋体" w:cs="Arial"/>
          <w:bCs/>
          <w:iCs/>
          <w:szCs w:val="21"/>
        </w:rPr>
        <w:t>证券代码：</w:t>
      </w:r>
      <w:r>
        <w:rPr>
          <w:rFonts w:ascii="Arial" w:hAnsi="Arial" w:cs="Arial"/>
          <w:bCs/>
          <w:iCs/>
          <w:szCs w:val="21"/>
        </w:rPr>
        <w:t xml:space="preserve">002422         </w:t>
      </w:r>
      <w:r>
        <w:rPr>
          <w:rFonts w:ascii="Arial" w:hAnsi="Arial" w:cs="Arial" w:hint="eastAsia"/>
          <w:bCs/>
          <w:iCs/>
          <w:szCs w:val="21"/>
        </w:rPr>
        <w:t xml:space="preserve">       </w:t>
      </w:r>
      <w:r>
        <w:rPr>
          <w:rFonts w:ascii="Arial" w:hAnsi="Arial" w:cs="Arial"/>
          <w:bCs/>
          <w:iCs/>
          <w:szCs w:val="21"/>
        </w:rPr>
        <w:t xml:space="preserve">                           </w:t>
      </w:r>
      <w:r>
        <w:rPr>
          <w:rFonts w:ascii="Arial" w:hAnsi="宋体" w:cs="Arial"/>
          <w:bCs/>
          <w:iCs/>
          <w:szCs w:val="21"/>
        </w:rPr>
        <w:t>证券简称：科伦药业</w:t>
      </w:r>
    </w:p>
    <w:p w:rsidR="0051170D" w:rsidRDefault="0051170D" w:rsidP="00E15C15">
      <w:pPr>
        <w:adjustRightInd w:val="0"/>
        <w:snapToGrid w:val="0"/>
        <w:spacing w:beforeLines="50" w:before="156" w:afterLines="50" w:after="156" w:line="276" w:lineRule="auto"/>
        <w:ind w:firstLineChars="200" w:firstLine="480"/>
        <w:rPr>
          <w:rFonts w:ascii="宋体" w:hAnsi="宋体"/>
          <w:bCs/>
          <w:iCs/>
          <w:sz w:val="24"/>
        </w:rPr>
      </w:pPr>
    </w:p>
    <w:p w:rsidR="0051170D" w:rsidRDefault="00E42DB3" w:rsidP="00E15C15">
      <w:pPr>
        <w:adjustRightInd w:val="0"/>
        <w:snapToGrid w:val="0"/>
        <w:spacing w:beforeLines="50" w:before="156" w:afterLines="50" w:after="156" w:line="276" w:lineRule="auto"/>
        <w:ind w:firstLineChars="200" w:firstLine="562"/>
        <w:jc w:val="center"/>
        <w:rPr>
          <w:rFonts w:ascii="宋体" w:hAnsi="宋体"/>
          <w:b/>
          <w:bCs/>
          <w:iCs/>
          <w:sz w:val="28"/>
          <w:szCs w:val="28"/>
        </w:rPr>
      </w:pPr>
      <w:r>
        <w:rPr>
          <w:rFonts w:ascii="宋体" w:hAnsi="宋体" w:hint="eastAsia"/>
          <w:b/>
          <w:bCs/>
          <w:iCs/>
          <w:sz w:val="28"/>
          <w:szCs w:val="28"/>
        </w:rPr>
        <w:t>四川科伦药业股份有限公司投资者关系活动记录表</w:t>
      </w:r>
    </w:p>
    <w:p w:rsidR="0051170D" w:rsidRDefault="00E42DB3" w:rsidP="00E15C15">
      <w:pPr>
        <w:adjustRightInd w:val="0"/>
        <w:snapToGrid w:val="0"/>
        <w:spacing w:beforeLines="50" w:before="156" w:afterLines="50" w:after="156" w:line="276" w:lineRule="auto"/>
        <w:ind w:firstLineChars="200" w:firstLine="480"/>
        <w:rPr>
          <w:rFonts w:ascii="宋体" w:hAnsi="宋体"/>
          <w:bCs/>
          <w:iCs/>
          <w:szCs w:val="21"/>
        </w:rPr>
      </w:pPr>
      <w:r>
        <w:rPr>
          <w:rFonts w:ascii="宋体" w:hAnsi="宋体" w:hint="eastAsia"/>
          <w:bCs/>
          <w:iCs/>
          <w:sz w:val="24"/>
        </w:rPr>
        <w:t xml:space="preserve">                                                        </w:t>
      </w:r>
      <w:r>
        <w:rPr>
          <w:rFonts w:ascii="宋体" w:hAnsi="宋体" w:hint="eastAsia"/>
          <w:bCs/>
          <w:iCs/>
          <w:szCs w:val="21"/>
        </w:rPr>
        <w:t>编号：</w:t>
      </w:r>
      <w:r w:rsidR="001A74DF">
        <w:rPr>
          <w:rFonts w:ascii="宋体" w:hAnsi="宋体" w:hint="eastAsia"/>
          <w:bCs/>
          <w:iCs/>
          <w:szCs w:val="21"/>
        </w:rPr>
        <w:t>00</w:t>
      </w:r>
      <w:r w:rsidR="000C3D66">
        <w:rPr>
          <w:rFonts w:ascii="宋体" w:hAnsi="宋体" w:hint="eastAsia"/>
          <w:bCs/>
          <w:iCs/>
          <w:szCs w:val="21"/>
        </w:rPr>
        <w:t>4</w:t>
      </w:r>
      <w:r w:rsidR="00F223BF">
        <w:rPr>
          <w:rFonts w:ascii="宋体" w:hAnsi="宋体" w:hint="eastAsia"/>
          <w:bCs/>
          <w:iCs/>
          <w:szCs w:val="21"/>
        </w:rPr>
        <w:t>7</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6997"/>
      </w:tblGrid>
      <w:tr w:rsidR="0051170D">
        <w:tc>
          <w:tcPr>
            <w:tcW w:w="1525" w:type="dxa"/>
          </w:tcPr>
          <w:p w:rsidR="0051170D" w:rsidRDefault="00E42DB3" w:rsidP="00E15C15">
            <w:pPr>
              <w:spacing w:beforeLines="100" w:before="312" w:afterLines="100" w:after="312" w:line="360" w:lineRule="auto"/>
              <w:rPr>
                <w:rFonts w:ascii="宋体" w:hAnsi="宋体"/>
                <w:b/>
                <w:bCs/>
                <w:iCs/>
                <w:sz w:val="24"/>
              </w:rPr>
            </w:pPr>
            <w:r>
              <w:rPr>
                <w:rFonts w:ascii="宋体" w:hAnsi="宋体" w:hint="eastAsia"/>
                <w:b/>
                <w:bCs/>
                <w:iCs/>
                <w:sz w:val="24"/>
              </w:rPr>
              <w:t>投资者关系活动类别</w:t>
            </w:r>
          </w:p>
        </w:tc>
        <w:tc>
          <w:tcPr>
            <w:tcW w:w="6997" w:type="dxa"/>
          </w:tcPr>
          <w:p w:rsidR="0051170D" w:rsidRDefault="00E42DB3">
            <w:pPr>
              <w:rPr>
                <w:bCs/>
                <w:iCs/>
                <w:szCs w:val="21"/>
              </w:rPr>
            </w:pPr>
            <w:r>
              <w:rPr>
                <w:szCs w:val="21"/>
              </w:rPr>
              <w:t>√</w:t>
            </w:r>
            <w:r>
              <w:rPr>
                <w:rFonts w:hint="eastAsia"/>
                <w:szCs w:val="21"/>
              </w:rPr>
              <w:t>特定对象调研</w:t>
            </w:r>
            <w:r>
              <w:rPr>
                <w:rFonts w:hint="eastAsia"/>
                <w:szCs w:val="21"/>
              </w:rPr>
              <w:t xml:space="preserve">         </w:t>
            </w:r>
            <w:r w:rsidR="00F223BF">
              <w:rPr>
                <w:rFonts w:hint="eastAsia"/>
                <w:bCs/>
                <w:iCs/>
                <w:szCs w:val="21"/>
              </w:rPr>
              <w:t>□</w:t>
            </w:r>
            <w:r>
              <w:rPr>
                <w:rFonts w:hint="eastAsia"/>
                <w:szCs w:val="21"/>
              </w:rPr>
              <w:t>分析师会议</w:t>
            </w:r>
          </w:p>
          <w:p w:rsidR="0051170D" w:rsidRDefault="00E42DB3">
            <w:pPr>
              <w:rPr>
                <w:bCs/>
                <w:iCs/>
                <w:szCs w:val="21"/>
              </w:rPr>
            </w:pPr>
            <w:r>
              <w:rPr>
                <w:rFonts w:hint="eastAsia"/>
                <w:bCs/>
                <w:iCs/>
                <w:szCs w:val="21"/>
              </w:rPr>
              <w:t>□</w:t>
            </w:r>
            <w:r>
              <w:rPr>
                <w:rFonts w:hint="eastAsia"/>
                <w:szCs w:val="21"/>
              </w:rPr>
              <w:t>媒体采访</w:t>
            </w:r>
            <w:r>
              <w:rPr>
                <w:rFonts w:hint="eastAsia"/>
                <w:szCs w:val="21"/>
              </w:rPr>
              <w:t xml:space="preserve">            </w:t>
            </w:r>
            <w:r>
              <w:rPr>
                <w:rFonts w:hint="eastAsia"/>
                <w:bCs/>
                <w:iCs/>
                <w:szCs w:val="21"/>
              </w:rPr>
              <w:t>□</w:t>
            </w:r>
            <w:r>
              <w:rPr>
                <w:rFonts w:hint="eastAsia"/>
                <w:szCs w:val="21"/>
              </w:rPr>
              <w:t>业绩说明会</w:t>
            </w:r>
          </w:p>
          <w:p w:rsidR="0051170D" w:rsidRDefault="00E42DB3">
            <w:pPr>
              <w:rPr>
                <w:bCs/>
                <w:iCs/>
                <w:szCs w:val="21"/>
              </w:rPr>
            </w:pPr>
            <w:r>
              <w:rPr>
                <w:rFonts w:hint="eastAsia"/>
                <w:bCs/>
                <w:iCs/>
                <w:szCs w:val="21"/>
              </w:rPr>
              <w:t>□</w:t>
            </w:r>
            <w:r>
              <w:rPr>
                <w:rFonts w:hint="eastAsia"/>
                <w:szCs w:val="21"/>
              </w:rPr>
              <w:t>新闻发布会</w:t>
            </w:r>
            <w:r>
              <w:rPr>
                <w:rFonts w:hint="eastAsia"/>
                <w:szCs w:val="21"/>
              </w:rPr>
              <w:t xml:space="preserve">          </w:t>
            </w:r>
            <w:r>
              <w:rPr>
                <w:rFonts w:hint="eastAsia"/>
                <w:bCs/>
                <w:iCs/>
                <w:szCs w:val="21"/>
              </w:rPr>
              <w:t>□</w:t>
            </w:r>
            <w:r>
              <w:rPr>
                <w:rFonts w:hint="eastAsia"/>
                <w:szCs w:val="21"/>
              </w:rPr>
              <w:t>路演活动</w:t>
            </w:r>
          </w:p>
          <w:p w:rsidR="0051170D" w:rsidRDefault="00F223BF">
            <w:pPr>
              <w:rPr>
                <w:bCs/>
                <w:iCs/>
                <w:szCs w:val="21"/>
              </w:rPr>
            </w:pPr>
            <w:r>
              <w:rPr>
                <w:szCs w:val="21"/>
              </w:rPr>
              <w:t>√</w:t>
            </w:r>
            <w:r w:rsidR="00E42DB3">
              <w:rPr>
                <w:rFonts w:hint="eastAsia"/>
                <w:szCs w:val="21"/>
              </w:rPr>
              <w:t>现场参观</w:t>
            </w:r>
          </w:p>
          <w:p w:rsidR="0051170D" w:rsidRDefault="003B5C67" w:rsidP="003B5C67">
            <w:pPr>
              <w:rPr>
                <w:rFonts w:ascii="宋体" w:hAnsi="宋体"/>
                <w:bCs/>
                <w:iCs/>
                <w:szCs w:val="21"/>
              </w:rPr>
            </w:pPr>
            <w:r>
              <w:rPr>
                <w:szCs w:val="21"/>
              </w:rPr>
              <w:t>√</w:t>
            </w:r>
            <w:r w:rsidR="00E42DB3">
              <w:rPr>
                <w:rFonts w:hint="eastAsia"/>
                <w:szCs w:val="21"/>
              </w:rPr>
              <w:t>其他</w:t>
            </w:r>
            <w:r w:rsidR="000C3D66" w:rsidRPr="001764C8">
              <w:rPr>
                <w:rFonts w:hint="eastAsia"/>
                <w:szCs w:val="21"/>
              </w:rPr>
              <w:t>：</w:t>
            </w:r>
            <w:r w:rsidRPr="005968B5">
              <w:rPr>
                <w:rFonts w:hint="eastAsia"/>
              </w:rPr>
              <w:t>“雪球大</w:t>
            </w:r>
            <w:r w:rsidRPr="005968B5">
              <w:rPr>
                <w:rFonts w:hint="eastAsia"/>
              </w:rPr>
              <w:t>V</w:t>
            </w:r>
            <w:r w:rsidRPr="005968B5">
              <w:rPr>
                <w:rFonts w:hint="eastAsia"/>
              </w:rPr>
              <w:t>走进科伦”</w:t>
            </w:r>
            <w:r w:rsidRPr="005968B5">
              <w:t>活动</w:t>
            </w:r>
          </w:p>
        </w:tc>
      </w:tr>
      <w:tr w:rsidR="0051170D">
        <w:trPr>
          <w:trHeight w:val="1348"/>
        </w:trPr>
        <w:tc>
          <w:tcPr>
            <w:tcW w:w="1525" w:type="dxa"/>
          </w:tcPr>
          <w:p w:rsidR="0051170D" w:rsidRDefault="00E42DB3" w:rsidP="00E15C15">
            <w:pPr>
              <w:spacing w:beforeLines="100" w:before="312" w:afterLines="100" w:after="312"/>
              <w:rPr>
                <w:rFonts w:ascii="宋体" w:hAnsi="宋体"/>
                <w:b/>
                <w:bCs/>
                <w:iCs/>
                <w:sz w:val="24"/>
              </w:rPr>
            </w:pPr>
            <w:r>
              <w:rPr>
                <w:rFonts w:ascii="宋体" w:hAnsi="宋体" w:hint="eastAsia"/>
                <w:b/>
                <w:bCs/>
                <w:iCs/>
                <w:sz w:val="24"/>
              </w:rPr>
              <w:t>参与单位名称及人员姓名</w:t>
            </w:r>
          </w:p>
        </w:tc>
        <w:tc>
          <w:tcPr>
            <w:tcW w:w="6997" w:type="dxa"/>
            <w:vAlign w:val="center"/>
          </w:tcPr>
          <w:p w:rsidR="0051170D" w:rsidRDefault="00F223BF" w:rsidP="00F223BF">
            <w:pPr>
              <w:rPr>
                <w:szCs w:val="21"/>
              </w:rPr>
            </w:pPr>
            <w:r w:rsidRPr="00EA227B">
              <w:rPr>
                <w:rFonts w:ascii="仿宋" w:eastAsia="仿宋" w:hAnsi="仿宋" w:hint="eastAsia"/>
                <w:szCs w:val="21"/>
              </w:rPr>
              <w:t>雪球</w:t>
            </w:r>
            <w:r>
              <w:rPr>
                <w:rFonts w:ascii="仿宋" w:eastAsia="仿宋" w:hAnsi="仿宋" w:hint="eastAsia"/>
                <w:szCs w:val="21"/>
              </w:rPr>
              <w:t>调研团共</w:t>
            </w:r>
            <w:r w:rsidR="00081D27">
              <w:rPr>
                <w:rFonts w:ascii="仿宋" w:eastAsia="仿宋" w:hAnsi="仿宋" w:hint="eastAsia"/>
                <w:szCs w:val="21"/>
              </w:rPr>
              <w:t>9人</w:t>
            </w:r>
          </w:p>
        </w:tc>
      </w:tr>
      <w:tr w:rsidR="0051170D">
        <w:tc>
          <w:tcPr>
            <w:tcW w:w="1525" w:type="dxa"/>
            <w:vAlign w:val="center"/>
          </w:tcPr>
          <w:p w:rsidR="0051170D" w:rsidRDefault="00E42DB3">
            <w:pPr>
              <w:rPr>
                <w:b/>
                <w:sz w:val="24"/>
              </w:rPr>
            </w:pPr>
            <w:r>
              <w:rPr>
                <w:rFonts w:hint="eastAsia"/>
                <w:b/>
                <w:sz w:val="24"/>
              </w:rPr>
              <w:t>时间</w:t>
            </w:r>
          </w:p>
        </w:tc>
        <w:tc>
          <w:tcPr>
            <w:tcW w:w="6997" w:type="dxa"/>
            <w:vAlign w:val="center"/>
          </w:tcPr>
          <w:p w:rsidR="0051170D" w:rsidRPr="003C344A" w:rsidRDefault="00E42DB3" w:rsidP="00FE4306">
            <w:pPr>
              <w:rPr>
                <w:rFonts w:ascii="Calibri" w:hAnsi="Calibri"/>
                <w:szCs w:val="21"/>
              </w:rPr>
            </w:pPr>
            <w:r>
              <w:rPr>
                <w:rFonts w:ascii="Calibri" w:hAnsi="Calibri"/>
                <w:szCs w:val="21"/>
              </w:rPr>
              <w:t>20</w:t>
            </w:r>
            <w:r w:rsidR="00FE4306">
              <w:rPr>
                <w:rFonts w:ascii="Calibri" w:hAnsi="Calibri" w:hint="eastAsia"/>
                <w:szCs w:val="21"/>
              </w:rPr>
              <w:t>20</w:t>
            </w:r>
            <w:r>
              <w:rPr>
                <w:rFonts w:ascii="Calibri" w:hAnsi="Calibri" w:hint="eastAsia"/>
                <w:szCs w:val="21"/>
              </w:rPr>
              <w:t>年</w:t>
            </w:r>
            <w:r w:rsidR="00F223BF">
              <w:rPr>
                <w:rFonts w:ascii="Calibri" w:hAnsi="Calibri" w:hint="eastAsia"/>
                <w:szCs w:val="21"/>
              </w:rPr>
              <w:t>9</w:t>
            </w:r>
            <w:r>
              <w:rPr>
                <w:rFonts w:ascii="Calibri" w:hAnsi="Calibri" w:hint="eastAsia"/>
                <w:szCs w:val="21"/>
              </w:rPr>
              <w:t>月</w:t>
            </w:r>
            <w:r w:rsidR="00F223BF">
              <w:rPr>
                <w:rFonts w:ascii="Calibri" w:hAnsi="Calibri" w:hint="eastAsia"/>
                <w:szCs w:val="21"/>
              </w:rPr>
              <w:t>5</w:t>
            </w:r>
            <w:r>
              <w:rPr>
                <w:rFonts w:ascii="Calibri" w:hAnsi="Calibri" w:hint="eastAsia"/>
                <w:szCs w:val="21"/>
              </w:rPr>
              <w:t>日</w:t>
            </w:r>
          </w:p>
        </w:tc>
      </w:tr>
      <w:tr w:rsidR="0051170D">
        <w:trPr>
          <w:trHeight w:val="510"/>
        </w:trPr>
        <w:tc>
          <w:tcPr>
            <w:tcW w:w="1525" w:type="dxa"/>
            <w:vAlign w:val="center"/>
          </w:tcPr>
          <w:p w:rsidR="0051170D" w:rsidRDefault="00E42DB3">
            <w:pPr>
              <w:rPr>
                <w:b/>
                <w:sz w:val="24"/>
              </w:rPr>
            </w:pPr>
            <w:r>
              <w:rPr>
                <w:rFonts w:hint="eastAsia"/>
                <w:b/>
                <w:sz w:val="24"/>
              </w:rPr>
              <w:t>地点</w:t>
            </w:r>
          </w:p>
        </w:tc>
        <w:tc>
          <w:tcPr>
            <w:tcW w:w="6997" w:type="dxa"/>
            <w:vAlign w:val="center"/>
          </w:tcPr>
          <w:p w:rsidR="0051170D" w:rsidRPr="003C344A" w:rsidRDefault="00F223BF" w:rsidP="00F223BF">
            <w:pPr>
              <w:rPr>
                <w:rFonts w:ascii="Calibri" w:hAnsi="Calibri"/>
                <w:szCs w:val="21"/>
              </w:rPr>
            </w:pPr>
            <w:r>
              <w:rPr>
                <w:rFonts w:hint="eastAsia"/>
                <w:szCs w:val="21"/>
              </w:rPr>
              <w:t>科</w:t>
            </w:r>
            <w:r>
              <w:rPr>
                <w:szCs w:val="21"/>
              </w:rPr>
              <w:t>伦药业</w:t>
            </w:r>
            <w:r>
              <w:rPr>
                <w:rFonts w:hint="eastAsia"/>
                <w:szCs w:val="21"/>
              </w:rPr>
              <w:t>新都基地</w:t>
            </w:r>
            <w:r>
              <w:rPr>
                <w:szCs w:val="21"/>
              </w:rPr>
              <w:t>（</w:t>
            </w:r>
            <w:r w:rsidR="00B02F09" w:rsidRPr="00B02F09">
              <w:rPr>
                <w:szCs w:val="21"/>
              </w:rPr>
              <w:t>成都市新都区新都工业大道东段</w:t>
            </w:r>
            <w:r w:rsidR="00B02F09" w:rsidRPr="00B02F09">
              <w:rPr>
                <w:szCs w:val="21"/>
              </w:rPr>
              <w:t>520</w:t>
            </w:r>
            <w:r w:rsidR="00B02F09" w:rsidRPr="00B02F09">
              <w:rPr>
                <w:szCs w:val="21"/>
              </w:rPr>
              <w:t>号</w:t>
            </w:r>
            <w:r>
              <w:rPr>
                <w:szCs w:val="21"/>
              </w:rPr>
              <w:t>），</w:t>
            </w:r>
            <w:r>
              <w:rPr>
                <w:rFonts w:hint="eastAsia"/>
                <w:szCs w:val="21"/>
              </w:rPr>
              <w:t>科伦药物研究院</w:t>
            </w:r>
            <w:r w:rsidRPr="003C344A">
              <w:rPr>
                <w:rFonts w:ascii="Calibri" w:hAnsi="Calibri"/>
                <w:szCs w:val="21"/>
              </w:rPr>
              <w:t>（</w:t>
            </w:r>
            <w:r w:rsidR="005968B5">
              <w:rPr>
                <w:rFonts w:ascii="宋体" w:hAnsi="宋体" w:cs="宋体" w:hint="eastAsia"/>
                <w:szCs w:val="21"/>
              </w:rPr>
              <w:t>成都市温江区新华大道</w:t>
            </w:r>
            <w:r w:rsidR="005968B5">
              <w:rPr>
                <w:rFonts w:eastAsiaTheme="minorHAnsi"/>
                <w:szCs w:val="21"/>
              </w:rPr>
              <w:t>666</w:t>
            </w:r>
            <w:r w:rsidR="005968B5">
              <w:rPr>
                <w:rFonts w:ascii="宋体" w:hAnsi="宋体" w:cs="宋体" w:hint="eastAsia"/>
                <w:szCs w:val="21"/>
              </w:rPr>
              <w:t>号</w:t>
            </w:r>
            <w:r w:rsidRPr="003C344A">
              <w:rPr>
                <w:rFonts w:ascii="Calibri" w:hAnsi="Calibri"/>
                <w:szCs w:val="21"/>
              </w:rPr>
              <w:t>）</w:t>
            </w:r>
          </w:p>
        </w:tc>
      </w:tr>
      <w:tr w:rsidR="0051170D">
        <w:trPr>
          <w:trHeight w:val="1047"/>
        </w:trPr>
        <w:tc>
          <w:tcPr>
            <w:tcW w:w="1525" w:type="dxa"/>
            <w:vAlign w:val="center"/>
          </w:tcPr>
          <w:p w:rsidR="0051170D" w:rsidRDefault="00E42DB3">
            <w:pPr>
              <w:rPr>
                <w:b/>
                <w:sz w:val="24"/>
              </w:rPr>
            </w:pPr>
            <w:r>
              <w:rPr>
                <w:rFonts w:hint="eastAsia"/>
                <w:b/>
                <w:sz w:val="24"/>
              </w:rPr>
              <w:t>上市公司接待人员姓名</w:t>
            </w:r>
          </w:p>
        </w:tc>
        <w:tc>
          <w:tcPr>
            <w:tcW w:w="6997" w:type="dxa"/>
            <w:vAlign w:val="center"/>
          </w:tcPr>
          <w:p w:rsidR="0051170D" w:rsidRPr="003C344A" w:rsidRDefault="00081D27" w:rsidP="001764C8">
            <w:pPr>
              <w:rPr>
                <w:rFonts w:ascii="Calibri" w:hAnsi="Calibri"/>
                <w:szCs w:val="21"/>
              </w:rPr>
            </w:pPr>
            <w:r>
              <w:rPr>
                <w:rFonts w:asciiTheme="minorEastAsia" w:hAnsiTheme="minorEastAsia" w:hint="eastAsia"/>
                <w:color w:val="000000"/>
                <w:szCs w:val="21"/>
              </w:rPr>
              <w:t>科伦药业新都基地总经理刘文军、科伦药业董事会办公室总监黄新、</w:t>
            </w:r>
            <w:r w:rsidR="00F223BF" w:rsidRPr="003C344A">
              <w:rPr>
                <w:rFonts w:ascii="Calibri" w:hAnsi="Calibri" w:hint="eastAsia"/>
                <w:szCs w:val="21"/>
              </w:rPr>
              <w:t>研究院</w:t>
            </w:r>
            <w:r w:rsidR="00F223BF" w:rsidRPr="003C344A">
              <w:rPr>
                <w:rFonts w:ascii="Calibri" w:hAnsi="Calibri"/>
                <w:szCs w:val="21"/>
              </w:rPr>
              <w:t>副院长冯毅等公司领导</w:t>
            </w:r>
          </w:p>
        </w:tc>
      </w:tr>
      <w:tr w:rsidR="0051170D">
        <w:trPr>
          <w:trHeight w:val="629"/>
        </w:trPr>
        <w:tc>
          <w:tcPr>
            <w:tcW w:w="1525" w:type="dxa"/>
            <w:vAlign w:val="center"/>
          </w:tcPr>
          <w:p w:rsidR="0051170D" w:rsidRDefault="00E42DB3" w:rsidP="00E15C15">
            <w:pPr>
              <w:spacing w:beforeLines="100" w:before="312" w:afterLines="100" w:after="312" w:line="360" w:lineRule="auto"/>
              <w:rPr>
                <w:rFonts w:ascii="宋体" w:hAnsi="宋体"/>
                <w:b/>
                <w:bCs/>
                <w:iCs/>
                <w:sz w:val="24"/>
              </w:rPr>
            </w:pPr>
            <w:r>
              <w:rPr>
                <w:rFonts w:ascii="宋体" w:hAnsi="宋体" w:hint="eastAsia"/>
                <w:b/>
                <w:bCs/>
                <w:iCs/>
                <w:sz w:val="24"/>
              </w:rPr>
              <w:t>投资者关系活动主要内容介绍</w:t>
            </w:r>
          </w:p>
          <w:p w:rsidR="0051170D" w:rsidRDefault="0051170D" w:rsidP="00E15C15">
            <w:pPr>
              <w:spacing w:beforeLines="100" w:before="312" w:afterLines="100" w:after="312" w:line="360" w:lineRule="auto"/>
              <w:rPr>
                <w:rFonts w:ascii="宋体" w:hAnsi="宋体"/>
                <w:b/>
                <w:bCs/>
                <w:iCs/>
                <w:sz w:val="24"/>
              </w:rPr>
            </w:pPr>
          </w:p>
        </w:tc>
        <w:tc>
          <w:tcPr>
            <w:tcW w:w="6997" w:type="dxa"/>
          </w:tcPr>
          <w:p w:rsidR="005968B5" w:rsidRDefault="005968B5" w:rsidP="005968B5">
            <w:pPr>
              <w:ind w:firstLineChars="200" w:firstLine="420"/>
            </w:pPr>
            <w:r w:rsidRPr="00466200">
              <w:rPr>
                <w:rFonts w:hint="eastAsia"/>
              </w:rPr>
              <w:t>活动主题：</w:t>
            </w:r>
            <w:r w:rsidRPr="005968B5">
              <w:rPr>
                <w:rFonts w:hint="eastAsia"/>
              </w:rPr>
              <w:t>“雪球大</w:t>
            </w:r>
            <w:r w:rsidRPr="005968B5">
              <w:rPr>
                <w:rFonts w:hint="eastAsia"/>
              </w:rPr>
              <w:t>V</w:t>
            </w:r>
            <w:r w:rsidRPr="005968B5">
              <w:rPr>
                <w:rFonts w:hint="eastAsia"/>
              </w:rPr>
              <w:t>走进科伦”</w:t>
            </w:r>
            <w:r w:rsidRPr="005968B5">
              <w:t>活动</w:t>
            </w:r>
          </w:p>
          <w:p w:rsidR="005968B5" w:rsidRPr="00466200" w:rsidRDefault="005968B5" w:rsidP="005968B5">
            <w:pPr>
              <w:ind w:firstLineChars="200" w:firstLine="420"/>
            </w:pPr>
            <w:r>
              <w:rPr>
                <w:rFonts w:hint="eastAsia"/>
              </w:rPr>
              <w:t>2020</w:t>
            </w:r>
            <w:r>
              <w:rPr>
                <w:rFonts w:hint="eastAsia"/>
              </w:rPr>
              <w:t>年</w:t>
            </w:r>
            <w:r>
              <w:rPr>
                <w:rFonts w:hint="eastAsia"/>
              </w:rPr>
              <w:t>9</w:t>
            </w:r>
            <w:r>
              <w:rPr>
                <w:rFonts w:hint="eastAsia"/>
              </w:rPr>
              <w:t>月</w:t>
            </w:r>
            <w:r>
              <w:rPr>
                <w:rFonts w:hint="eastAsia"/>
              </w:rPr>
              <w:t>5</w:t>
            </w:r>
            <w:r>
              <w:rPr>
                <w:rFonts w:hint="eastAsia"/>
              </w:rPr>
              <w:t>日</w:t>
            </w:r>
            <w:r w:rsidR="003B5C67">
              <w:rPr>
                <w:rFonts w:hint="eastAsia"/>
              </w:rPr>
              <w:t>上午</w:t>
            </w:r>
            <w:r>
              <w:rPr>
                <w:rFonts w:hint="eastAsia"/>
              </w:rPr>
              <w:t>，</w:t>
            </w:r>
            <w:r w:rsidR="003B5C67">
              <w:rPr>
                <w:rFonts w:hint="eastAsia"/>
              </w:rPr>
              <w:t>雪球调研团前往科伦药业新都厂区参观了自动化生产线和立体</w:t>
            </w:r>
            <w:r w:rsidR="003B5C67" w:rsidRPr="003B5C67">
              <w:rPr>
                <w:rFonts w:hint="eastAsia"/>
              </w:rPr>
              <w:t>仓库</w:t>
            </w:r>
            <w:r w:rsidR="003B5C67">
              <w:rPr>
                <w:rFonts w:hint="eastAsia"/>
              </w:rPr>
              <w:t>，</w:t>
            </w:r>
            <w:r w:rsidR="00A02BD1">
              <w:rPr>
                <w:rFonts w:ascii="Calibri" w:hAnsi="Calibri" w:hint="eastAsia"/>
                <w:szCs w:val="21"/>
              </w:rPr>
              <w:t>双方</w:t>
            </w:r>
            <w:r w:rsidR="00A02BD1" w:rsidRPr="000C3D66">
              <w:rPr>
                <w:rFonts w:ascii="Calibri" w:hAnsi="Calibri" w:hint="eastAsia"/>
                <w:szCs w:val="21"/>
              </w:rPr>
              <w:t>就公司输液</w:t>
            </w:r>
            <w:r w:rsidR="00A02BD1" w:rsidRPr="000C3D66">
              <w:rPr>
                <w:rFonts w:ascii="Calibri" w:hAnsi="Calibri"/>
                <w:szCs w:val="21"/>
              </w:rPr>
              <w:t>领域、抗生素领域</w:t>
            </w:r>
            <w:r w:rsidR="00A02BD1" w:rsidRPr="000C3D66">
              <w:rPr>
                <w:rFonts w:ascii="Calibri" w:hAnsi="Calibri" w:hint="eastAsia"/>
                <w:szCs w:val="21"/>
              </w:rPr>
              <w:t>，</w:t>
            </w:r>
            <w:r w:rsidR="00A02BD1" w:rsidRPr="000C3D66">
              <w:rPr>
                <w:rFonts w:ascii="Calibri" w:hAnsi="Calibri"/>
                <w:szCs w:val="21"/>
              </w:rPr>
              <w:t>以及销售等方面</w:t>
            </w:r>
            <w:r w:rsidR="00A02BD1" w:rsidRPr="000C3D66">
              <w:rPr>
                <w:rFonts w:ascii="Calibri" w:hAnsi="Calibri" w:hint="eastAsia"/>
                <w:szCs w:val="21"/>
              </w:rPr>
              <w:t>进行了沟通交流。</w:t>
            </w:r>
            <w:r w:rsidR="003B5C67">
              <w:rPr>
                <w:rFonts w:hint="eastAsia"/>
              </w:rPr>
              <w:t>下午</w:t>
            </w:r>
            <w:r w:rsidR="003B5C67" w:rsidRPr="003B5C67">
              <w:rPr>
                <w:rFonts w:hint="eastAsia"/>
              </w:rPr>
              <w:t>参观了科伦药物</w:t>
            </w:r>
            <w:r w:rsidR="003B5C67">
              <w:rPr>
                <w:rFonts w:hint="eastAsia"/>
              </w:rPr>
              <w:t>研究院，</w:t>
            </w:r>
            <w:r w:rsidR="003B5C67" w:rsidRPr="003B5C67">
              <w:rPr>
                <w:rFonts w:hint="eastAsia"/>
              </w:rPr>
              <w:t>科伦药物研究院冯院长通过幻灯向雪球调研团全面展示介绍了科伦药物研发的情况，仿制和创新变革的历程，以及在最近两</w:t>
            </w:r>
            <w:r w:rsidR="003B5C67" w:rsidRPr="003B5C67">
              <w:t>年国内政策变革下，科伦</w:t>
            </w:r>
            <w:r w:rsidR="003B5C67" w:rsidRPr="003B5C67">
              <w:rPr>
                <w:rFonts w:hint="eastAsia"/>
              </w:rPr>
              <w:t>研发</w:t>
            </w:r>
            <w:r w:rsidR="003B5C67" w:rsidRPr="003B5C67">
              <w:t>战略和管线的思考</w:t>
            </w:r>
            <w:r w:rsidR="003B5C67" w:rsidRPr="003B5C67">
              <w:rPr>
                <w:rFonts w:hint="eastAsia"/>
              </w:rPr>
              <w:t>，随后科伦团队与调研团就其提问进行了深入的交流沟通。</w:t>
            </w:r>
          </w:p>
          <w:p w:rsidR="00BF148B" w:rsidRPr="000C3D66" w:rsidRDefault="00BF148B" w:rsidP="000C3D66">
            <w:pPr>
              <w:ind w:firstLineChars="200" w:firstLine="420"/>
              <w:rPr>
                <w:rFonts w:ascii="Calibri" w:hAnsi="Calibri"/>
                <w:szCs w:val="21"/>
              </w:rPr>
            </w:pPr>
          </w:p>
          <w:p w:rsidR="00081D27" w:rsidRPr="00081D27" w:rsidRDefault="00081D27" w:rsidP="00081D27">
            <w:pPr>
              <w:ind w:firstLineChars="200" w:firstLine="420"/>
              <w:rPr>
                <w:rFonts w:ascii="Calibri" w:hAnsi="Calibri"/>
                <w:szCs w:val="21"/>
              </w:rPr>
            </w:pPr>
            <w:r>
              <w:rPr>
                <w:rFonts w:ascii="Calibri" w:hAnsi="Calibri" w:hint="eastAsia"/>
                <w:szCs w:val="21"/>
              </w:rPr>
              <w:t>问</w:t>
            </w:r>
            <w:r w:rsidRPr="00081D27">
              <w:rPr>
                <w:rFonts w:ascii="Calibri" w:hAnsi="Calibri"/>
                <w:szCs w:val="21"/>
              </w:rPr>
              <w:t>：科伦</w:t>
            </w:r>
            <w:r w:rsidRPr="00081D27">
              <w:rPr>
                <w:rFonts w:ascii="Calibri" w:hAnsi="Calibri"/>
                <w:szCs w:val="21"/>
              </w:rPr>
              <w:t>“</w:t>
            </w:r>
            <w:r w:rsidRPr="00081D27">
              <w:rPr>
                <w:rFonts w:ascii="Calibri" w:hAnsi="Calibri"/>
                <w:szCs w:val="21"/>
              </w:rPr>
              <w:t>三发驱动</w:t>
            </w:r>
            <w:r w:rsidRPr="00081D27">
              <w:rPr>
                <w:rFonts w:ascii="Calibri" w:hAnsi="Calibri"/>
                <w:szCs w:val="21"/>
              </w:rPr>
              <w:t>”</w:t>
            </w:r>
            <w:r w:rsidRPr="00081D27">
              <w:rPr>
                <w:rFonts w:ascii="Calibri" w:hAnsi="Calibri"/>
                <w:szCs w:val="21"/>
              </w:rPr>
              <w:t>战略的选择，就药的层面大输液、抗生素时间上是不连贯的，业务也不属于相关多元的，科伦在发展过程中怎么形成这样的业务规划和选择？</w:t>
            </w:r>
          </w:p>
          <w:p w:rsidR="00081D27" w:rsidRDefault="00081D27" w:rsidP="00081D27">
            <w:pPr>
              <w:ind w:firstLineChars="200" w:firstLine="420"/>
              <w:rPr>
                <w:rFonts w:ascii="Calibri" w:hAnsi="Calibri"/>
                <w:szCs w:val="21"/>
              </w:rPr>
            </w:pPr>
            <w:r w:rsidRPr="00081D27">
              <w:rPr>
                <w:rFonts w:ascii="Calibri" w:hAnsi="Calibri"/>
                <w:szCs w:val="21"/>
              </w:rPr>
              <w:t>科伦药业切入大输液领域实际是</w:t>
            </w:r>
            <w:r w:rsidRPr="00081D27">
              <w:rPr>
                <w:rFonts w:ascii="Calibri" w:hAnsi="Calibri"/>
                <w:szCs w:val="21"/>
              </w:rPr>
              <w:t>95</w:t>
            </w:r>
            <w:r w:rsidRPr="00081D27">
              <w:rPr>
                <w:rFonts w:ascii="Calibri" w:hAnsi="Calibri"/>
                <w:szCs w:val="21"/>
              </w:rPr>
              <w:t>年。从</w:t>
            </w:r>
            <w:r w:rsidRPr="00081D27">
              <w:rPr>
                <w:rFonts w:ascii="Calibri" w:hAnsi="Calibri"/>
                <w:szCs w:val="21"/>
              </w:rPr>
              <w:t>95</w:t>
            </w:r>
            <w:r w:rsidRPr="00081D27">
              <w:rPr>
                <w:rFonts w:ascii="Calibri" w:hAnsi="Calibri"/>
                <w:szCs w:val="21"/>
              </w:rPr>
              <w:t>年开始国家政策导向在变化，对民营经济开放。在</w:t>
            </w:r>
            <w:r w:rsidR="005163FB">
              <w:rPr>
                <w:rFonts w:ascii="Calibri" w:hAnsi="Calibri" w:hint="eastAsia"/>
                <w:szCs w:val="21"/>
              </w:rPr>
              <w:t>当时</w:t>
            </w:r>
            <w:r w:rsidRPr="00081D27">
              <w:rPr>
                <w:rFonts w:ascii="Calibri" w:hAnsi="Calibri"/>
                <w:szCs w:val="21"/>
              </w:rPr>
              <w:t>，大输液</w:t>
            </w:r>
            <w:r w:rsidRPr="00081D27">
              <w:rPr>
                <w:rFonts w:ascii="Calibri" w:hAnsi="Calibri"/>
                <w:szCs w:val="21"/>
              </w:rPr>
              <w:t>80%</w:t>
            </w:r>
            <w:r w:rsidRPr="00081D27">
              <w:rPr>
                <w:rFonts w:ascii="Calibri" w:hAnsi="Calibri"/>
                <w:szCs w:val="21"/>
              </w:rPr>
              <w:t>是</w:t>
            </w:r>
            <w:r w:rsidR="005163FB">
              <w:rPr>
                <w:rFonts w:ascii="Calibri" w:hAnsi="Calibri" w:hint="eastAsia"/>
                <w:szCs w:val="21"/>
              </w:rPr>
              <w:t>做为</w:t>
            </w:r>
            <w:r w:rsidRPr="00081D27">
              <w:rPr>
                <w:rFonts w:ascii="Calibri" w:hAnsi="Calibri"/>
                <w:szCs w:val="21"/>
              </w:rPr>
              <w:t>医院</w:t>
            </w:r>
            <w:r w:rsidR="005163FB">
              <w:rPr>
                <w:rFonts w:ascii="Calibri" w:hAnsi="Calibri" w:hint="eastAsia"/>
                <w:szCs w:val="21"/>
              </w:rPr>
              <w:t>的</w:t>
            </w:r>
            <w:r w:rsidRPr="00081D27">
              <w:rPr>
                <w:rFonts w:ascii="Calibri" w:hAnsi="Calibri"/>
                <w:szCs w:val="21"/>
              </w:rPr>
              <w:t>院内制剂，</w:t>
            </w:r>
            <w:r w:rsidR="005163FB">
              <w:rPr>
                <w:rFonts w:ascii="Calibri" w:hAnsi="Calibri" w:hint="eastAsia"/>
                <w:szCs w:val="21"/>
              </w:rPr>
              <w:t>基本上是</w:t>
            </w:r>
            <w:r w:rsidRPr="00081D27">
              <w:rPr>
                <w:rFonts w:ascii="Calibri" w:hAnsi="Calibri"/>
                <w:szCs w:val="21"/>
              </w:rPr>
              <w:t>玻璃瓶</w:t>
            </w:r>
            <w:r w:rsidR="005163FB">
              <w:rPr>
                <w:rFonts w:ascii="Calibri" w:hAnsi="Calibri" w:hint="eastAsia"/>
                <w:szCs w:val="21"/>
              </w:rPr>
              <w:t>包装</w:t>
            </w:r>
            <w:r w:rsidR="00501DA9">
              <w:rPr>
                <w:rFonts w:ascii="Calibri" w:hAnsi="Calibri" w:hint="eastAsia"/>
                <w:szCs w:val="21"/>
              </w:rPr>
              <w:t>输液产品</w:t>
            </w:r>
            <w:r w:rsidRPr="00081D27">
              <w:rPr>
                <w:rFonts w:ascii="Calibri" w:hAnsi="Calibri"/>
                <w:szCs w:val="21"/>
              </w:rPr>
              <w:t>，不规范的操作</w:t>
            </w:r>
            <w:r w:rsidR="00501DA9">
              <w:rPr>
                <w:rFonts w:ascii="Calibri" w:hAnsi="Calibri" w:hint="eastAsia"/>
                <w:szCs w:val="21"/>
              </w:rPr>
              <w:t>可能</w:t>
            </w:r>
            <w:r w:rsidRPr="00081D27">
              <w:rPr>
                <w:rFonts w:ascii="Calibri" w:hAnsi="Calibri"/>
                <w:szCs w:val="21"/>
              </w:rPr>
              <w:t>导致许多不良事件发生。国家将院内制剂向民营企业紧急开放，最后把业务集中到规范企业，科伦看到这个</w:t>
            </w:r>
            <w:r w:rsidR="00501DA9" w:rsidRPr="00081D27">
              <w:rPr>
                <w:rFonts w:ascii="Calibri" w:hAnsi="Calibri"/>
                <w:szCs w:val="21"/>
              </w:rPr>
              <w:t>发展大输液</w:t>
            </w:r>
            <w:r w:rsidRPr="00081D27">
              <w:rPr>
                <w:rFonts w:ascii="Calibri" w:hAnsi="Calibri"/>
                <w:szCs w:val="21"/>
              </w:rPr>
              <w:t>契机</w:t>
            </w:r>
            <w:r w:rsidR="00501DA9">
              <w:rPr>
                <w:rFonts w:ascii="Calibri" w:hAnsi="Calibri" w:hint="eastAsia"/>
                <w:szCs w:val="21"/>
              </w:rPr>
              <w:t>，</w:t>
            </w:r>
            <w:r w:rsidRPr="00081D27">
              <w:rPr>
                <w:rFonts w:ascii="Calibri" w:hAnsi="Calibri"/>
                <w:szCs w:val="21"/>
              </w:rPr>
              <w:t>并</w:t>
            </w:r>
            <w:r w:rsidR="00501DA9" w:rsidRPr="00081D27">
              <w:rPr>
                <w:rFonts w:ascii="Calibri" w:hAnsi="Calibri"/>
                <w:szCs w:val="21"/>
              </w:rPr>
              <w:t>精准</w:t>
            </w:r>
            <w:r w:rsidRPr="00081D27">
              <w:rPr>
                <w:rFonts w:ascii="Calibri" w:hAnsi="Calibri"/>
                <w:szCs w:val="21"/>
              </w:rPr>
              <w:t>把握，这是科伦开启企业发展道路的第一环。</w:t>
            </w:r>
            <w:r w:rsidR="00501DA9">
              <w:rPr>
                <w:rFonts w:ascii="Calibri" w:hAnsi="Calibri" w:hint="eastAsia"/>
                <w:szCs w:val="21"/>
              </w:rPr>
              <w:t>关于</w:t>
            </w:r>
            <w:r w:rsidRPr="00081D27">
              <w:rPr>
                <w:rFonts w:ascii="Calibri" w:hAnsi="Calibri"/>
                <w:szCs w:val="21"/>
              </w:rPr>
              <w:t>抗生素</w:t>
            </w:r>
            <w:r w:rsidR="00501DA9">
              <w:rPr>
                <w:rFonts w:ascii="Calibri" w:hAnsi="Calibri" w:hint="eastAsia"/>
                <w:szCs w:val="21"/>
              </w:rPr>
              <w:t>延展</w:t>
            </w:r>
            <w:r w:rsidRPr="00081D27">
              <w:rPr>
                <w:rFonts w:ascii="Calibri" w:hAnsi="Calibri"/>
                <w:szCs w:val="21"/>
              </w:rPr>
              <w:t>，</w:t>
            </w:r>
            <w:r w:rsidR="00392CCF">
              <w:rPr>
                <w:rFonts w:ascii="Calibri" w:hAnsi="Calibri" w:hint="eastAsia"/>
                <w:szCs w:val="21"/>
              </w:rPr>
              <w:t>抗生素与输液是茶与水的概念，</w:t>
            </w:r>
            <w:r w:rsidRPr="00081D27">
              <w:rPr>
                <w:rFonts w:ascii="Calibri" w:hAnsi="Calibri"/>
                <w:szCs w:val="21"/>
              </w:rPr>
              <w:t>科伦药业</w:t>
            </w:r>
            <w:r w:rsidR="00392CCF">
              <w:rPr>
                <w:rFonts w:ascii="Calibri" w:hAnsi="Calibri" w:hint="eastAsia"/>
                <w:szCs w:val="21"/>
              </w:rPr>
              <w:t>作为制剂端对上游的供求关系的影响，有深切的感受，我们也敏锐的发现，</w:t>
            </w:r>
            <w:r w:rsidRPr="00081D27">
              <w:rPr>
                <w:rFonts w:ascii="Calibri" w:hAnsi="Calibri"/>
                <w:szCs w:val="21"/>
              </w:rPr>
              <w:t>抗生素</w:t>
            </w:r>
            <w:r w:rsidR="00501DA9">
              <w:rPr>
                <w:rFonts w:ascii="Calibri" w:hAnsi="Calibri" w:hint="eastAsia"/>
                <w:szCs w:val="21"/>
              </w:rPr>
              <w:t>领域</w:t>
            </w:r>
            <w:r w:rsidR="00392CCF">
              <w:rPr>
                <w:rFonts w:ascii="Calibri" w:hAnsi="Calibri" w:hint="eastAsia"/>
                <w:szCs w:val="21"/>
              </w:rPr>
              <w:t>也</w:t>
            </w:r>
            <w:r w:rsidR="00501DA9">
              <w:rPr>
                <w:rFonts w:ascii="Calibri" w:hAnsi="Calibri" w:hint="eastAsia"/>
                <w:szCs w:val="21"/>
              </w:rPr>
              <w:t>将逐渐表现出向优势规划企业集中的发展趋势</w:t>
            </w:r>
            <w:r w:rsidR="00392CCF">
              <w:rPr>
                <w:rFonts w:ascii="Calibri" w:hAnsi="Calibri" w:hint="eastAsia"/>
                <w:szCs w:val="21"/>
              </w:rPr>
              <w:t>，</w:t>
            </w:r>
            <w:r w:rsidR="00392CCF" w:rsidRPr="00081D27">
              <w:rPr>
                <w:rFonts w:ascii="Calibri" w:hAnsi="Calibri"/>
                <w:szCs w:val="21"/>
              </w:rPr>
              <w:t>在</w:t>
            </w:r>
            <w:r w:rsidR="00392CCF" w:rsidRPr="00081D27">
              <w:rPr>
                <w:rFonts w:ascii="Calibri" w:hAnsi="Calibri"/>
                <w:szCs w:val="21"/>
              </w:rPr>
              <w:t>2010</w:t>
            </w:r>
            <w:r w:rsidR="00392CCF" w:rsidRPr="00081D27">
              <w:rPr>
                <w:rFonts w:ascii="Calibri" w:hAnsi="Calibri"/>
                <w:szCs w:val="21"/>
              </w:rPr>
              <w:t>年科伦上市成功</w:t>
            </w:r>
            <w:r w:rsidR="00392CCF" w:rsidRPr="00081D27">
              <w:rPr>
                <w:rFonts w:ascii="Calibri" w:hAnsi="Calibri"/>
                <w:szCs w:val="21"/>
              </w:rPr>
              <w:lastRenderedPageBreak/>
              <w:t>后</w:t>
            </w:r>
            <w:r w:rsidR="00392CCF">
              <w:rPr>
                <w:rFonts w:ascii="Calibri" w:hAnsi="Calibri" w:hint="eastAsia"/>
                <w:szCs w:val="21"/>
              </w:rPr>
              <w:t>，开展了大量的资金投入</w:t>
            </w:r>
            <w:r w:rsidRPr="00081D27">
              <w:rPr>
                <w:rFonts w:ascii="Calibri" w:hAnsi="Calibri"/>
                <w:szCs w:val="21"/>
              </w:rPr>
              <w:t>。十年的发展也印证公司当时决策者的判断</w:t>
            </w:r>
            <w:r w:rsidR="00392CCF">
              <w:rPr>
                <w:rFonts w:ascii="Calibri" w:hAnsi="Calibri" w:hint="eastAsia"/>
                <w:szCs w:val="21"/>
              </w:rPr>
              <w:t>，国家集采也很好的印证了产业链企业对未来发展的优势</w:t>
            </w:r>
            <w:r w:rsidRPr="00081D27">
              <w:rPr>
                <w:rFonts w:ascii="Calibri" w:hAnsi="Calibri"/>
                <w:szCs w:val="21"/>
              </w:rPr>
              <w:t>。</w:t>
            </w:r>
            <w:r w:rsidR="00392CCF">
              <w:rPr>
                <w:rFonts w:ascii="Calibri" w:hAnsi="Calibri" w:hint="eastAsia"/>
                <w:szCs w:val="21"/>
              </w:rPr>
              <w:t>川宁</w:t>
            </w:r>
            <w:r w:rsidRPr="00081D27">
              <w:rPr>
                <w:rFonts w:ascii="Calibri" w:hAnsi="Calibri"/>
                <w:szCs w:val="21"/>
              </w:rPr>
              <w:t>工艺路线的打通，行业的整合和规模化效应，使</w:t>
            </w:r>
            <w:r w:rsidR="00382553">
              <w:rPr>
                <w:rFonts w:ascii="Calibri" w:hAnsi="Calibri" w:hint="eastAsia"/>
                <w:szCs w:val="21"/>
              </w:rPr>
              <w:t>伊犁川宁</w:t>
            </w:r>
            <w:r w:rsidRPr="00081D27">
              <w:rPr>
                <w:rFonts w:ascii="Calibri" w:hAnsi="Calibri"/>
                <w:szCs w:val="21"/>
              </w:rPr>
              <w:t>具有</w:t>
            </w:r>
            <w:r w:rsidR="00382553">
              <w:rPr>
                <w:rFonts w:ascii="Calibri" w:hAnsi="Calibri" w:hint="eastAsia"/>
                <w:szCs w:val="21"/>
              </w:rPr>
              <w:t>综合</w:t>
            </w:r>
            <w:r w:rsidRPr="00081D27">
              <w:rPr>
                <w:rFonts w:ascii="Calibri" w:hAnsi="Calibri"/>
                <w:szCs w:val="21"/>
              </w:rPr>
              <w:t>成本优势</w:t>
            </w:r>
            <w:r w:rsidR="00382553">
              <w:rPr>
                <w:rFonts w:ascii="Calibri" w:hAnsi="Calibri" w:hint="eastAsia"/>
                <w:szCs w:val="21"/>
              </w:rPr>
              <w:t>和超出国内行业的</w:t>
            </w:r>
            <w:r w:rsidRPr="00081D27">
              <w:rPr>
                <w:rFonts w:ascii="Calibri" w:hAnsi="Calibri"/>
                <w:szCs w:val="21"/>
              </w:rPr>
              <w:t>环保</w:t>
            </w:r>
            <w:r w:rsidR="00392CCF">
              <w:rPr>
                <w:rFonts w:ascii="Calibri" w:hAnsi="Calibri" w:hint="eastAsia"/>
                <w:szCs w:val="21"/>
              </w:rPr>
              <w:t>技术</w:t>
            </w:r>
            <w:r w:rsidR="00382553">
              <w:rPr>
                <w:rFonts w:ascii="Calibri" w:hAnsi="Calibri" w:hint="eastAsia"/>
                <w:szCs w:val="21"/>
              </w:rPr>
              <w:t>水平</w:t>
            </w:r>
            <w:r w:rsidRPr="00081D27">
              <w:rPr>
                <w:rFonts w:ascii="Calibri" w:hAnsi="Calibri"/>
                <w:szCs w:val="21"/>
              </w:rPr>
              <w:t>，如果</w:t>
            </w:r>
            <w:r w:rsidR="00392CCF">
              <w:rPr>
                <w:rFonts w:ascii="Calibri" w:hAnsi="Calibri" w:hint="eastAsia"/>
                <w:szCs w:val="21"/>
              </w:rPr>
              <w:t>各位</w:t>
            </w:r>
            <w:r w:rsidRPr="00081D27">
              <w:rPr>
                <w:rFonts w:ascii="Calibri" w:hAnsi="Calibri"/>
                <w:szCs w:val="21"/>
              </w:rPr>
              <w:t>有机会到川宁</w:t>
            </w:r>
            <w:r w:rsidR="00382553">
              <w:rPr>
                <w:rFonts w:ascii="Calibri" w:hAnsi="Calibri" w:hint="eastAsia"/>
                <w:szCs w:val="21"/>
              </w:rPr>
              <w:t>，</w:t>
            </w:r>
            <w:r w:rsidRPr="00081D27">
              <w:rPr>
                <w:rFonts w:ascii="Calibri" w:hAnsi="Calibri"/>
                <w:szCs w:val="21"/>
              </w:rPr>
              <w:t>可以发现川宁工厂是闻不到</w:t>
            </w:r>
            <w:r w:rsidR="00382553">
              <w:rPr>
                <w:rFonts w:ascii="Calibri" w:hAnsi="Calibri" w:hint="eastAsia"/>
                <w:szCs w:val="21"/>
              </w:rPr>
              <w:t>如内地</w:t>
            </w:r>
            <w:r w:rsidRPr="00081D27">
              <w:rPr>
                <w:rFonts w:ascii="Calibri" w:hAnsi="Calibri"/>
                <w:szCs w:val="21"/>
              </w:rPr>
              <w:t>抗生素</w:t>
            </w:r>
            <w:r w:rsidR="00382553">
              <w:rPr>
                <w:rFonts w:ascii="Calibri" w:hAnsi="Calibri" w:hint="eastAsia"/>
                <w:szCs w:val="21"/>
              </w:rPr>
              <w:t>生产企业</w:t>
            </w:r>
            <w:r w:rsidRPr="00081D27">
              <w:rPr>
                <w:rFonts w:ascii="Calibri" w:hAnsi="Calibri"/>
                <w:szCs w:val="21"/>
              </w:rPr>
              <w:t>的味道的，这是</w:t>
            </w:r>
            <w:r w:rsidR="00382553">
              <w:rPr>
                <w:rFonts w:ascii="Calibri" w:hAnsi="Calibri" w:hint="eastAsia"/>
                <w:szCs w:val="21"/>
              </w:rPr>
              <w:t>公司持续</w:t>
            </w:r>
            <w:r w:rsidRPr="00081D27">
              <w:rPr>
                <w:rFonts w:ascii="Calibri" w:hAnsi="Calibri"/>
                <w:szCs w:val="21"/>
              </w:rPr>
              <w:t>环保投入几十亿带来的</w:t>
            </w:r>
            <w:r w:rsidR="00382553">
              <w:rPr>
                <w:rFonts w:ascii="Calibri" w:hAnsi="Calibri" w:hint="eastAsia"/>
                <w:szCs w:val="21"/>
              </w:rPr>
              <w:t>成果</w:t>
            </w:r>
            <w:r w:rsidRPr="00081D27">
              <w:rPr>
                <w:rFonts w:ascii="Calibri" w:hAnsi="Calibri"/>
                <w:szCs w:val="21"/>
              </w:rPr>
              <w:t>，为未来</w:t>
            </w:r>
            <w:r w:rsidR="00382553">
              <w:rPr>
                <w:rFonts w:ascii="Calibri" w:hAnsi="Calibri" w:hint="eastAsia"/>
                <w:szCs w:val="21"/>
              </w:rPr>
              <w:t>川宁长远发展奠定坚实的基础</w:t>
            </w:r>
            <w:r w:rsidRPr="00081D27">
              <w:rPr>
                <w:rFonts w:ascii="Calibri" w:hAnsi="Calibri"/>
                <w:szCs w:val="21"/>
              </w:rPr>
              <w:t>。</w:t>
            </w:r>
          </w:p>
          <w:p w:rsidR="00A73040" w:rsidRPr="00081D27" w:rsidRDefault="00A73040" w:rsidP="00081D27">
            <w:pPr>
              <w:ind w:firstLineChars="200" w:firstLine="420"/>
              <w:rPr>
                <w:rFonts w:ascii="Calibri" w:hAnsi="Calibri"/>
                <w:szCs w:val="21"/>
              </w:rPr>
            </w:pPr>
          </w:p>
          <w:p w:rsidR="00081D27" w:rsidRPr="00081D27" w:rsidRDefault="00081D27" w:rsidP="00081D27">
            <w:pPr>
              <w:ind w:firstLineChars="200" w:firstLine="420"/>
              <w:rPr>
                <w:rFonts w:ascii="Calibri" w:hAnsi="Calibri"/>
                <w:szCs w:val="21"/>
              </w:rPr>
            </w:pPr>
            <w:r>
              <w:rPr>
                <w:rFonts w:ascii="Calibri" w:hAnsi="Calibri" w:hint="eastAsia"/>
                <w:szCs w:val="21"/>
              </w:rPr>
              <w:t>问</w:t>
            </w:r>
            <w:r w:rsidRPr="00081D27">
              <w:rPr>
                <w:rFonts w:ascii="Calibri" w:hAnsi="Calibri"/>
                <w:szCs w:val="21"/>
              </w:rPr>
              <w:t>：科伦药业未来在追踪国际靶点和管线的决策机制方面是有什么样的战略规划？</w:t>
            </w:r>
          </w:p>
          <w:p w:rsidR="00081D27" w:rsidRDefault="00081D27" w:rsidP="00081D27">
            <w:pPr>
              <w:ind w:firstLineChars="200" w:firstLine="420"/>
              <w:rPr>
                <w:rFonts w:ascii="Calibri" w:hAnsi="Calibri"/>
                <w:szCs w:val="21"/>
              </w:rPr>
            </w:pPr>
            <w:r w:rsidRPr="00081D27">
              <w:rPr>
                <w:rFonts w:ascii="Calibri" w:hAnsi="Calibri"/>
                <w:szCs w:val="21"/>
              </w:rPr>
              <w:t>对于靶点的研究，一个靶点值不值得去研究去深挖，确实是一个非常慎重的问题。科伦药业之前的研究院力量是比较薄的，科伦药业通过自己的能力发明了可立袋的专利，深刻改变了行业格局。</w:t>
            </w:r>
            <w:r w:rsidRPr="00081D27">
              <w:rPr>
                <w:rFonts w:ascii="Calibri" w:hAnsi="Calibri"/>
                <w:szCs w:val="21"/>
              </w:rPr>
              <w:t>2013</w:t>
            </w:r>
            <w:r w:rsidRPr="00081D27">
              <w:rPr>
                <w:rFonts w:ascii="Calibri" w:hAnsi="Calibri"/>
                <w:szCs w:val="21"/>
              </w:rPr>
              <w:t>年开始，科伦药业一方面引进人才，第二建设团队，第三抓项目。在</w:t>
            </w:r>
            <w:r w:rsidRPr="00081D27">
              <w:rPr>
                <w:rFonts w:ascii="Calibri" w:hAnsi="Calibri"/>
                <w:szCs w:val="21"/>
              </w:rPr>
              <w:t>2014</w:t>
            </w:r>
            <w:r w:rsidRPr="00081D27">
              <w:rPr>
                <w:rFonts w:ascii="Calibri" w:hAnsi="Calibri"/>
                <w:szCs w:val="21"/>
              </w:rPr>
              <w:t>年到</w:t>
            </w:r>
            <w:r w:rsidRPr="00081D27">
              <w:rPr>
                <w:rFonts w:ascii="Calibri" w:hAnsi="Calibri"/>
                <w:szCs w:val="21"/>
              </w:rPr>
              <w:t>2015</w:t>
            </w:r>
            <w:r w:rsidRPr="00081D27">
              <w:rPr>
                <w:rFonts w:ascii="Calibri" w:hAnsi="Calibri"/>
                <w:szCs w:val="21"/>
              </w:rPr>
              <w:t>年科伦药业可以抓一批项目，以及通过引进的这些项目来实现快速申报，快速获批。科伦从早期的抓项目到后面的立项，我想大家能感受到不同，科伦研究院已经形成了完备的研发体系，这个体系我相信随着后续创新项目的陆续获批，能得到大家认可。建议投资人可以关注科伦药业近期的半年报，对</w:t>
            </w:r>
            <w:r w:rsidRPr="00081D27">
              <w:rPr>
                <w:rFonts w:ascii="Calibri" w:hAnsi="Calibri"/>
                <w:szCs w:val="21"/>
              </w:rPr>
              <w:t>ADC</w:t>
            </w:r>
            <w:r w:rsidRPr="00081D27">
              <w:rPr>
                <w:rFonts w:ascii="Calibri" w:hAnsi="Calibri"/>
                <w:szCs w:val="21"/>
              </w:rPr>
              <w:t>这个平台，对未来双抗这个平台科伦药业都有布局，这方面靶点的建立，也就是基于科伦药业抗风险系统已经基本建成，从科伦的临床前端的研究到临床后研究，都有相应的风险把控部门，比如说成药性评价团队、有医学团队、有临床研究团队等等。任何一个靶点的立项，不是说某个人感觉这个很好，或者市场热度很高，就会去立项，而是一个集体的智慧。</w:t>
            </w:r>
          </w:p>
          <w:p w:rsidR="00A73040" w:rsidRPr="00081D27" w:rsidRDefault="00A73040" w:rsidP="00081D27">
            <w:pPr>
              <w:ind w:firstLineChars="200" w:firstLine="420"/>
              <w:rPr>
                <w:rFonts w:ascii="Calibri" w:hAnsi="Calibri"/>
                <w:szCs w:val="21"/>
              </w:rPr>
            </w:pPr>
          </w:p>
          <w:p w:rsidR="00081D27" w:rsidRPr="00081D27" w:rsidRDefault="00081D27" w:rsidP="00081D27">
            <w:pPr>
              <w:ind w:firstLineChars="200" w:firstLine="420"/>
              <w:rPr>
                <w:rFonts w:ascii="Calibri" w:hAnsi="Calibri"/>
                <w:szCs w:val="21"/>
              </w:rPr>
            </w:pPr>
            <w:r>
              <w:rPr>
                <w:rFonts w:ascii="Calibri" w:hAnsi="Calibri" w:hint="eastAsia"/>
                <w:szCs w:val="21"/>
              </w:rPr>
              <w:t>问</w:t>
            </w:r>
            <w:r w:rsidRPr="00081D27">
              <w:rPr>
                <w:rFonts w:ascii="Calibri" w:hAnsi="Calibri"/>
                <w:szCs w:val="21"/>
              </w:rPr>
              <w:t>：科伦药业负债率较高的原因及改善措施？另一个是长期负债和短期负债的比例问题？</w:t>
            </w:r>
          </w:p>
          <w:p w:rsidR="00081D27" w:rsidRPr="00081D27" w:rsidRDefault="00081D27" w:rsidP="00081D27">
            <w:pPr>
              <w:ind w:firstLineChars="200" w:firstLine="420"/>
              <w:rPr>
                <w:rFonts w:ascii="Calibri" w:hAnsi="Calibri"/>
                <w:szCs w:val="21"/>
              </w:rPr>
            </w:pPr>
            <w:r w:rsidRPr="00081D27">
              <w:rPr>
                <w:rFonts w:ascii="Calibri" w:hAnsi="Calibri"/>
                <w:szCs w:val="21"/>
              </w:rPr>
              <w:t>公司负债高和科伦药业大制造企业</w:t>
            </w:r>
            <w:r w:rsidR="00792473">
              <w:rPr>
                <w:rFonts w:ascii="Calibri" w:hAnsi="Calibri" w:hint="eastAsia"/>
                <w:szCs w:val="21"/>
              </w:rPr>
              <w:t>以及前期</w:t>
            </w:r>
            <w:r w:rsidRPr="00081D27">
              <w:rPr>
                <w:rFonts w:ascii="Calibri" w:hAnsi="Calibri"/>
                <w:szCs w:val="21"/>
              </w:rPr>
              <w:t>固定资产投资大、研发投入大有很大关系。川宁的投入大概七八十亿，研发的投入现在</w:t>
            </w:r>
            <w:r w:rsidRPr="00081D27">
              <w:rPr>
                <w:rFonts w:ascii="Calibri" w:hAnsi="Calibri"/>
                <w:szCs w:val="21"/>
              </w:rPr>
              <w:t>60</w:t>
            </w:r>
            <w:r w:rsidRPr="00081D27">
              <w:rPr>
                <w:rFonts w:ascii="Calibri" w:hAnsi="Calibri"/>
                <w:szCs w:val="21"/>
              </w:rPr>
              <w:t>多个亿，加起来</w:t>
            </w:r>
            <w:r w:rsidRPr="00081D27">
              <w:rPr>
                <w:rFonts w:ascii="Calibri" w:hAnsi="Calibri"/>
                <w:szCs w:val="21"/>
              </w:rPr>
              <w:t>100</w:t>
            </w:r>
            <w:r w:rsidRPr="00081D27">
              <w:rPr>
                <w:rFonts w:ascii="Calibri" w:hAnsi="Calibri"/>
                <w:szCs w:val="21"/>
              </w:rPr>
              <w:t>多个亿。同时科伦药业也要看到公司的现金流的变化，</w:t>
            </w:r>
            <w:r w:rsidR="00792473">
              <w:rPr>
                <w:rFonts w:ascii="Calibri" w:hAnsi="Calibri" w:hint="eastAsia"/>
                <w:szCs w:val="21"/>
              </w:rPr>
              <w:t>近年来</w:t>
            </w:r>
            <w:r w:rsidRPr="00081D27">
              <w:rPr>
                <w:rFonts w:ascii="Calibri" w:hAnsi="Calibri"/>
                <w:szCs w:val="21"/>
              </w:rPr>
              <w:t>是非常不错的。川宁已经开始盈利，带来很好的现金流基础，创新药现在也开始实现快速的销售收入增长，</w:t>
            </w:r>
            <w:r w:rsidR="00792473">
              <w:rPr>
                <w:rFonts w:ascii="Calibri" w:hAnsi="Calibri" w:hint="eastAsia"/>
                <w:szCs w:val="21"/>
              </w:rPr>
              <w:t>也有</w:t>
            </w:r>
            <w:r w:rsidRPr="00081D27">
              <w:rPr>
                <w:rFonts w:ascii="Calibri" w:hAnsi="Calibri"/>
                <w:szCs w:val="21"/>
              </w:rPr>
              <w:t>很好的现金流回流，为科伦药业未来持续的改善负债水平奠定很好的基础。当然这通过现金流来改善会比较慢，主要改变</w:t>
            </w:r>
            <w:r w:rsidR="00792473">
              <w:rPr>
                <w:rFonts w:ascii="Calibri" w:hAnsi="Calibri" w:hint="eastAsia"/>
                <w:szCs w:val="21"/>
              </w:rPr>
              <w:t>未来</w:t>
            </w:r>
            <w:r w:rsidRPr="00081D27">
              <w:rPr>
                <w:rFonts w:ascii="Calibri" w:hAnsi="Calibri"/>
                <w:szCs w:val="21"/>
              </w:rPr>
              <w:t>还是要通过负债结构的优化来改变，不排除</w:t>
            </w:r>
            <w:r w:rsidR="00792473">
              <w:rPr>
                <w:rFonts w:ascii="Calibri" w:hAnsi="Calibri" w:hint="eastAsia"/>
                <w:szCs w:val="21"/>
              </w:rPr>
              <w:t>通过资本市场融资比如</w:t>
            </w:r>
            <w:r w:rsidRPr="00081D27">
              <w:rPr>
                <w:rFonts w:ascii="Calibri" w:hAnsi="Calibri"/>
                <w:szCs w:val="21"/>
              </w:rPr>
              <w:t>可转债或者是定增等方式。第二，科伦药业的短期负债为什么这么高？短期负债有几方面的原因，一方面</w:t>
            </w:r>
            <w:r w:rsidR="00792473">
              <w:rPr>
                <w:rFonts w:ascii="Calibri" w:hAnsi="Calibri" w:hint="eastAsia"/>
                <w:szCs w:val="21"/>
              </w:rPr>
              <w:t>公司</w:t>
            </w:r>
            <w:r w:rsidRPr="00081D27">
              <w:rPr>
                <w:rFonts w:ascii="Calibri" w:hAnsi="Calibri"/>
                <w:szCs w:val="21"/>
              </w:rPr>
              <w:t>财务盯紧市场利率的变化，</w:t>
            </w:r>
            <w:r w:rsidR="00792473">
              <w:rPr>
                <w:rFonts w:ascii="Calibri" w:hAnsi="Calibri" w:hint="eastAsia"/>
                <w:szCs w:val="21"/>
              </w:rPr>
              <w:t>会采用短期的方式也利于调整</w:t>
            </w:r>
            <w:r w:rsidRPr="00081D27">
              <w:rPr>
                <w:rFonts w:ascii="Calibri" w:hAnsi="Calibri"/>
                <w:szCs w:val="21"/>
              </w:rPr>
              <w:t>。第二个原因就是川宁</w:t>
            </w:r>
            <w:r w:rsidR="00792473">
              <w:rPr>
                <w:rFonts w:ascii="Calibri" w:hAnsi="Calibri" w:hint="eastAsia"/>
                <w:szCs w:val="21"/>
              </w:rPr>
              <w:t>近期将</w:t>
            </w:r>
            <w:r w:rsidRPr="00081D27">
              <w:rPr>
                <w:rFonts w:ascii="Calibri" w:hAnsi="Calibri"/>
                <w:szCs w:val="21"/>
              </w:rPr>
              <w:t>减少短期融资，</w:t>
            </w:r>
            <w:r w:rsidR="00792473">
              <w:rPr>
                <w:rFonts w:ascii="Calibri" w:hAnsi="Calibri" w:hint="eastAsia"/>
                <w:szCs w:val="21"/>
              </w:rPr>
              <w:t>增加中长期，</w:t>
            </w:r>
            <w:r w:rsidRPr="00081D27">
              <w:rPr>
                <w:rFonts w:ascii="Calibri" w:hAnsi="Calibri"/>
                <w:szCs w:val="21"/>
              </w:rPr>
              <w:t>改善长期和短期的结构。</w:t>
            </w:r>
          </w:p>
          <w:p w:rsidR="00081D27" w:rsidRPr="00081D27" w:rsidRDefault="00081D27" w:rsidP="00081D27">
            <w:pPr>
              <w:ind w:firstLineChars="200" w:firstLine="420"/>
              <w:rPr>
                <w:rFonts w:ascii="Calibri" w:hAnsi="Calibri"/>
                <w:szCs w:val="21"/>
              </w:rPr>
            </w:pPr>
          </w:p>
          <w:p w:rsidR="00081D27" w:rsidRPr="00081D27" w:rsidRDefault="00081D27" w:rsidP="00081D27">
            <w:pPr>
              <w:ind w:firstLineChars="200" w:firstLine="420"/>
              <w:rPr>
                <w:rFonts w:ascii="Calibri" w:hAnsi="Calibri"/>
                <w:szCs w:val="21"/>
              </w:rPr>
            </w:pPr>
            <w:r>
              <w:rPr>
                <w:rFonts w:ascii="Calibri" w:hAnsi="Calibri" w:hint="eastAsia"/>
                <w:szCs w:val="21"/>
              </w:rPr>
              <w:t>问</w:t>
            </w:r>
            <w:r w:rsidRPr="00081D27">
              <w:rPr>
                <w:rFonts w:ascii="Calibri" w:hAnsi="Calibri"/>
                <w:szCs w:val="21"/>
              </w:rPr>
              <w:t>：创新药的核心竞争主要是人才竞争，大家很关心科伦的各条线上有没有海归型的、领军型的人才？</w:t>
            </w:r>
          </w:p>
          <w:p w:rsidR="00081D27" w:rsidRPr="00081D27" w:rsidRDefault="00081D27" w:rsidP="00081D27">
            <w:pPr>
              <w:ind w:firstLineChars="200" w:firstLine="420"/>
              <w:rPr>
                <w:rFonts w:ascii="Calibri" w:hAnsi="Calibri"/>
                <w:szCs w:val="21"/>
              </w:rPr>
            </w:pPr>
            <w:r w:rsidRPr="00081D27">
              <w:rPr>
                <w:rFonts w:ascii="Calibri" w:hAnsi="Calibri"/>
                <w:szCs w:val="21"/>
              </w:rPr>
              <w:t>企业文化上，科伦与依靠风投支持的轻资产</w:t>
            </w:r>
            <w:r w:rsidRPr="00081D27">
              <w:rPr>
                <w:rFonts w:ascii="Calibri" w:hAnsi="Calibri"/>
                <w:szCs w:val="21"/>
              </w:rPr>
              <w:t>Biotech</w:t>
            </w:r>
            <w:r w:rsidRPr="00081D27">
              <w:rPr>
                <w:rFonts w:ascii="Calibri" w:hAnsi="Calibri"/>
                <w:szCs w:val="21"/>
              </w:rPr>
              <w:t>公司不同，他们需要快速把企业、品牌、团队、项目都销售出去，需要不停路演，保持在聚光灯下被关注，所以轻资产的公司在引进海归人才方面强调路演能力。科伦在起步创新和能力建设阶段，有集团支持，现金流压力也不大，在人才需求上更看重人才加入的动机和动力，能否融入项目、融入民企，以前不太关注</w:t>
            </w:r>
            <w:r w:rsidRPr="00081D27">
              <w:rPr>
                <w:rFonts w:ascii="Calibri" w:hAnsi="Calibri"/>
                <w:szCs w:val="21"/>
              </w:rPr>
              <w:lastRenderedPageBreak/>
              <w:t>路演能力。研究院王晶翼院长的风格也决定了研究院的企业文化，很少在媒体平台演讲。</w:t>
            </w:r>
          </w:p>
          <w:p w:rsidR="00081D27" w:rsidRPr="00081D27" w:rsidRDefault="00081D27" w:rsidP="00081D27">
            <w:pPr>
              <w:ind w:firstLineChars="200" w:firstLine="420"/>
              <w:rPr>
                <w:rFonts w:ascii="Calibri" w:hAnsi="Calibri"/>
                <w:szCs w:val="21"/>
              </w:rPr>
            </w:pPr>
            <w:r w:rsidRPr="00081D27">
              <w:rPr>
                <w:rFonts w:ascii="Calibri" w:hAnsi="Calibri"/>
                <w:szCs w:val="21"/>
              </w:rPr>
              <w:t>之前大家关注到一些人才的流动也是正常的。首先，科伦团队从</w:t>
            </w:r>
            <w:r w:rsidRPr="00081D27">
              <w:rPr>
                <w:rFonts w:ascii="Calibri" w:hAnsi="Calibri"/>
                <w:szCs w:val="21"/>
              </w:rPr>
              <w:t>120</w:t>
            </w:r>
            <w:r w:rsidRPr="00081D27">
              <w:rPr>
                <w:rFonts w:ascii="Calibri" w:hAnsi="Calibri"/>
                <w:szCs w:val="21"/>
              </w:rPr>
              <w:t>人到</w:t>
            </w:r>
            <w:r w:rsidRPr="00081D27">
              <w:rPr>
                <w:rFonts w:ascii="Calibri" w:hAnsi="Calibri"/>
                <w:szCs w:val="21"/>
              </w:rPr>
              <w:t>2000</w:t>
            </w:r>
            <w:r w:rsidRPr="00081D27">
              <w:rPr>
                <w:rFonts w:ascii="Calibri" w:hAnsi="Calibri"/>
                <w:szCs w:val="21"/>
              </w:rPr>
              <w:t>人，这种凝聚工作层面优秀人才的效应仍然在持续。这与企业的品牌效应、管理、待遇密切相关，已经形成一定的优势。其次，科伦在持续引进和留住领军人才，在</w:t>
            </w:r>
            <w:r w:rsidRPr="00081D27">
              <w:rPr>
                <w:rFonts w:ascii="Calibri" w:hAnsi="Calibri"/>
                <w:szCs w:val="21"/>
              </w:rPr>
              <w:t>Research</w:t>
            </w:r>
            <w:r w:rsidRPr="00081D27">
              <w:rPr>
                <w:rFonts w:ascii="Calibri" w:hAnsi="Calibri"/>
                <w:szCs w:val="21"/>
              </w:rPr>
              <w:t>领域的人才方面已经积累了很好的经验，而临床关键人才高流动性是所有企业都面临的问题，对此科伦药业更关注其入职的驱动力，与平台是否</w:t>
            </w:r>
            <w:r w:rsidRPr="00081D27">
              <w:rPr>
                <w:rFonts w:ascii="Calibri" w:hAnsi="Calibri"/>
                <w:szCs w:val="21"/>
              </w:rPr>
              <w:t>match</w:t>
            </w:r>
            <w:r w:rsidRPr="00081D27">
              <w:rPr>
                <w:rFonts w:ascii="Calibri" w:hAnsi="Calibri"/>
                <w:szCs w:val="21"/>
              </w:rPr>
              <w:t>，主要依靠管线、团队、文化、激励机制、领袖魅力等吸引这部分人才，科伦也是在不断成长中。</w:t>
            </w:r>
          </w:p>
          <w:p w:rsidR="00081D27" w:rsidRPr="00081D27" w:rsidRDefault="00081D27" w:rsidP="00081D27">
            <w:pPr>
              <w:ind w:firstLineChars="200" w:firstLine="420"/>
              <w:rPr>
                <w:rFonts w:ascii="Calibri" w:hAnsi="Calibri"/>
                <w:szCs w:val="21"/>
              </w:rPr>
            </w:pPr>
            <w:r w:rsidRPr="00081D27">
              <w:rPr>
                <w:rFonts w:ascii="Calibri" w:hAnsi="Calibri"/>
                <w:szCs w:val="21"/>
              </w:rPr>
              <w:t>研究院目前有两千余人，博泰作为创新板块目前约有一千余人，其中总监级一百余位，拥有海外背景具备海外经验的几十余位，还有自己招聘培养的和国内其他制药企业引进的人才，在本土成长对中国制药界非常熟悉。总体结构是老中青结合，年轻人居多，</w:t>
            </w:r>
            <w:r w:rsidRPr="00081D27">
              <w:rPr>
                <w:rFonts w:ascii="Calibri" w:hAnsi="Calibri"/>
                <w:szCs w:val="21"/>
              </w:rPr>
              <w:t>90</w:t>
            </w:r>
            <w:r w:rsidRPr="00081D27">
              <w:rPr>
                <w:rFonts w:ascii="Calibri" w:hAnsi="Calibri"/>
                <w:szCs w:val="21"/>
              </w:rPr>
              <w:t>后加上</w:t>
            </w:r>
            <w:r w:rsidRPr="00081D27">
              <w:rPr>
                <w:rFonts w:ascii="Calibri" w:hAnsi="Calibri"/>
                <w:szCs w:val="21"/>
              </w:rPr>
              <w:t>80</w:t>
            </w:r>
            <w:r w:rsidRPr="00081D27">
              <w:rPr>
                <w:rFonts w:ascii="Calibri" w:hAnsi="Calibri"/>
                <w:szCs w:val="21"/>
              </w:rPr>
              <w:t>后占</w:t>
            </w:r>
            <w:r w:rsidRPr="00081D27">
              <w:rPr>
                <w:rFonts w:ascii="Calibri" w:hAnsi="Calibri"/>
                <w:szCs w:val="21"/>
              </w:rPr>
              <w:t>90%</w:t>
            </w:r>
            <w:r w:rsidRPr="00081D27">
              <w:rPr>
                <w:rFonts w:ascii="Calibri" w:hAnsi="Calibri"/>
                <w:szCs w:val="21"/>
              </w:rPr>
              <w:t>，也有在企业工作了十多年的员工。有经验的总监和有执行力的团队成员形成了扎实的金字塔结构。从目前的发展策略来讲，科伦从项目出发，以项目的推进和需求为前提建设团队，完成项目的开发工作。一方面自己做，建设自己的团队和能力，另一方面科伦药业擅长找到合适的合作方。在临床阶段科伦药业也是一方面培养并建设自己的临床团队，另一方面充分利用外部资源，利用好</w:t>
            </w:r>
            <w:r w:rsidRPr="00081D27">
              <w:rPr>
                <w:rFonts w:ascii="Calibri" w:hAnsi="Calibri"/>
                <w:szCs w:val="21"/>
              </w:rPr>
              <w:t>CRO</w:t>
            </w:r>
            <w:r w:rsidRPr="00081D27">
              <w:rPr>
                <w:rFonts w:ascii="Calibri" w:hAnsi="Calibri"/>
                <w:szCs w:val="21"/>
              </w:rPr>
              <w:t>，与合作方高质量合作。</w:t>
            </w:r>
          </w:p>
          <w:p w:rsidR="00A73040" w:rsidRDefault="00A73040" w:rsidP="00081D27">
            <w:pPr>
              <w:ind w:firstLineChars="200" w:firstLine="420"/>
              <w:rPr>
                <w:rFonts w:ascii="Calibri" w:hAnsi="Calibri"/>
                <w:szCs w:val="21"/>
              </w:rPr>
            </w:pPr>
          </w:p>
          <w:p w:rsidR="00081D27" w:rsidRPr="00081D27" w:rsidRDefault="00081D27" w:rsidP="00081D27">
            <w:pPr>
              <w:ind w:firstLineChars="200" w:firstLine="420"/>
              <w:rPr>
                <w:rFonts w:ascii="Calibri" w:hAnsi="Calibri"/>
                <w:szCs w:val="21"/>
              </w:rPr>
            </w:pPr>
            <w:r>
              <w:rPr>
                <w:rFonts w:ascii="Calibri" w:hAnsi="Calibri" w:hint="eastAsia"/>
                <w:szCs w:val="21"/>
              </w:rPr>
              <w:t>问</w:t>
            </w:r>
            <w:r w:rsidRPr="00081D27">
              <w:rPr>
                <w:rFonts w:ascii="Calibri" w:hAnsi="Calibri"/>
                <w:szCs w:val="21"/>
              </w:rPr>
              <w:t>：一直以来有部分投资者对公司的发补率存在质疑，其实科伦发补率还是处于行业正常水平。在这个发补过程中，有些发补的时间较长，有无改进的措施，或者说主要哪个环节有问题？</w:t>
            </w:r>
          </w:p>
          <w:p w:rsidR="00081D27" w:rsidRPr="00081D27" w:rsidRDefault="00081D27" w:rsidP="00081D27">
            <w:pPr>
              <w:ind w:firstLineChars="200" w:firstLine="420"/>
              <w:rPr>
                <w:rFonts w:ascii="Calibri" w:hAnsi="Calibri"/>
                <w:szCs w:val="21"/>
              </w:rPr>
            </w:pPr>
            <w:r w:rsidRPr="00081D27">
              <w:rPr>
                <w:rFonts w:ascii="Calibri" w:hAnsi="Calibri"/>
                <w:szCs w:val="21"/>
              </w:rPr>
              <w:t>从发补率来说，确实与行业差不多，也曾有少量品种，发补的周期时间较长。从几个方面说，第一，团队自身要管控，整个仿制药研发的全局管理，科伦药业是逐渐完善的，后期科伦引进了</w:t>
            </w:r>
            <w:r w:rsidRPr="00081D27">
              <w:rPr>
                <w:rFonts w:ascii="Calibri" w:hAnsi="Calibri"/>
                <w:szCs w:val="21"/>
              </w:rPr>
              <w:t>CDE</w:t>
            </w:r>
            <w:r w:rsidRPr="00081D27">
              <w:rPr>
                <w:rFonts w:ascii="Calibri" w:hAnsi="Calibri"/>
                <w:szCs w:val="21"/>
              </w:rPr>
              <w:t>这方面有审评经验的团队来做这种管控。第二，关于大发补，少量周期较长的项目早期的研究确实有缺陷，如要延长合成路线，时间会较长。第三，</w:t>
            </w:r>
            <w:r w:rsidRPr="00081D27">
              <w:rPr>
                <w:rFonts w:ascii="Calibri" w:hAnsi="Calibri"/>
                <w:szCs w:val="21"/>
              </w:rPr>
              <w:t>18</w:t>
            </w:r>
            <w:r w:rsidRPr="00081D27">
              <w:rPr>
                <w:rFonts w:ascii="Calibri" w:hAnsi="Calibri"/>
                <w:szCs w:val="21"/>
              </w:rPr>
              <w:t>年、</w:t>
            </w:r>
            <w:r w:rsidRPr="00081D27">
              <w:rPr>
                <w:rFonts w:ascii="Calibri" w:hAnsi="Calibri"/>
                <w:szCs w:val="21"/>
              </w:rPr>
              <w:t>19</w:t>
            </w:r>
            <w:r w:rsidRPr="00081D27">
              <w:rPr>
                <w:rFonts w:ascii="Calibri" w:hAnsi="Calibri"/>
                <w:szCs w:val="21"/>
              </w:rPr>
              <w:t>年通过建立管控体系对产品研发流程进行管控，加上集采要考虑成本优化，精细化管控下来发补时间就长了一些。第四，经过精细化管控，今年大发补没有了，以一致性评价为例，科伦的报产数量最多，今年注射剂政策落地后，六月底七月初集中发补了一批，</w:t>
            </w:r>
            <w:r w:rsidRPr="00081D27">
              <w:rPr>
                <w:rFonts w:ascii="Calibri" w:hAnsi="Calibri"/>
                <w:szCs w:val="21"/>
              </w:rPr>
              <w:t>14</w:t>
            </w:r>
            <w:r w:rsidRPr="00081D27">
              <w:rPr>
                <w:rFonts w:ascii="Calibri" w:hAnsi="Calibri"/>
                <w:szCs w:val="21"/>
              </w:rPr>
              <w:t>个品种集中发补，到现在发补</w:t>
            </w:r>
            <w:r w:rsidRPr="00081D27">
              <w:rPr>
                <w:rFonts w:ascii="Calibri" w:hAnsi="Calibri"/>
                <w:szCs w:val="21"/>
              </w:rPr>
              <w:t>15</w:t>
            </w:r>
            <w:r w:rsidRPr="00081D27">
              <w:rPr>
                <w:rFonts w:ascii="Calibri" w:hAnsi="Calibri"/>
                <w:szCs w:val="21"/>
              </w:rPr>
              <w:t>个。但科伦快速的在两个月内已经提交</w:t>
            </w:r>
            <w:r w:rsidRPr="00081D27">
              <w:rPr>
                <w:rFonts w:ascii="Calibri" w:hAnsi="Calibri"/>
                <w:szCs w:val="21"/>
              </w:rPr>
              <w:t>6</w:t>
            </w:r>
            <w:r w:rsidRPr="00081D27">
              <w:rPr>
                <w:rFonts w:ascii="Calibri" w:hAnsi="Calibri"/>
                <w:szCs w:val="21"/>
              </w:rPr>
              <w:t>个品种，陆续还会再提交一部分，这样发补周期就控制在两、三个月以内，有的不到两个月，重点品种提前也做了一些准备工作，所以后续这方面将是大量好转，这也是科伦内部研发体系提升的一个过程。</w:t>
            </w:r>
          </w:p>
          <w:p w:rsidR="00081D27" w:rsidRDefault="00081D27" w:rsidP="00081D27">
            <w:pPr>
              <w:ind w:firstLineChars="200" w:firstLine="420"/>
              <w:rPr>
                <w:rFonts w:ascii="Calibri" w:hAnsi="Calibri"/>
                <w:szCs w:val="21"/>
              </w:rPr>
            </w:pPr>
            <w:r w:rsidRPr="00081D27">
              <w:rPr>
                <w:rFonts w:ascii="Calibri" w:hAnsi="Calibri"/>
                <w:szCs w:val="21"/>
              </w:rPr>
              <w:t>发补率对仿制药是一个很好的评估指标，这里面没有最好，只有合理的平衡。现在的关键是不要有大发补。今年没有大发补，也显示科伦的管控体系已见成效。</w:t>
            </w:r>
          </w:p>
          <w:p w:rsidR="00A73040" w:rsidRPr="00081D27" w:rsidRDefault="00A73040" w:rsidP="00081D27">
            <w:pPr>
              <w:ind w:firstLineChars="200" w:firstLine="420"/>
              <w:rPr>
                <w:rFonts w:ascii="Calibri" w:hAnsi="Calibri"/>
                <w:szCs w:val="21"/>
              </w:rPr>
            </w:pPr>
          </w:p>
          <w:p w:rsidR="00081D27" w:rsidRPr="00081D27" w:rsidRDefault="00081D27" w:rsidP="00081D27">
            <w:pPr>
              <w:ind w:firstLineChars="200" w:firstLine="420"/>
              <w:rPr>
                <w:rFonts w:ascii="Calibri" w:hAnsi="Calibri"/>
                <w:szCs w:val="21"/>
              </w:rPr>
            </w:pPr>
            <w:r>
              <w:rPr>
                <w:rFonts w:ascii="Calibri" w:hAnsi="Calibri" w:hint="eastAsia"/>
                <w:szCs w:val="21"/>
              </w:rPr>
              <w:t>问</w:t>
            </w:r>
            <w:r w:rsidRPr="00081D27">
              <w:rPr>
                <w:rFonts w:ascii="Calibri" w:hAnsi="Calibri"/>
                <w:szCs w:val="21"/>
              </w:rPr>
              <w:t>：疫情后期对科伦药业的影响？</w:t>
            </w:r>
          </w:p>
          <w:p w:rsidR="00081D27" w:rsidRPr="00081D27" w:rsidRDefault="00081D27" w:rsidP="00081D27">
            <w:pPr>
              <w:ind w:firstLineChars="200" w:firstLine="420"/>
              <w:rPr>
                <w:rFonts w:ascii="Calibri" w:hAnsi="Calibri"/>
                <w:szCs w:val="21"/>
              </w:rPr>
            </w:pPr>
            <w:r w:rsidRPr="00081D27">
              <w:rPr>
                <w:rFonts w:ascii="Calibri" w:hAnsi="Calibri"/>
                <w:szCs w:val="21"/>
              </w:rPr>
              <w:t>疫情不仅仅是对科伦，整个民营经济，尤其是实体经济，所面临的都是一样，而且不仅仅是疫情后的影响，还包括现在的贸易摩擦，国际争端、中印形势</w:t>
            </w:r>
            <w:r w:rsidR="0025662A">
              <w:rPr>
                <w:rFonts w:ascii="Calibri" w:hAnsi="Calibri" w:hint="eastAsia"/>
                <w:szCs w:val="21"/>
              </w:rPr>
              <w:t>等等</w:t>
            </w:r>
            <w:r w:rsidRPr="00081D27">
              <w:rPr>
                <w:rFonts w:ascii="Calibri" w:hAnsi="Calibri"/>
                <w:szCs w:val="21"/>
              </w:rPr>
              <w:t>。如何在这个艰难时刻</w:t>
            </w:r>
            <w:r w:rsidR="00031788">
              <w:rPr>
                <w:rFonts w:ascii="Calibri" w:hAnsi="Calibri" w:hint="eastAsia"/>
                <w:szCs w:val="21"/>
              </w:rPr>
              <w:t>走过来</w:t>
            </w:r>
            <w:r w:rsidRPr="00081D27">
              <w:rPr>
                <w:rFonts w:ascii="Calibri" w:hAnsi="Calibri"/>
                <w:szCs w:val="21"/>
              </w:rPr>
              <w:t>，</w:t>
            </w:r>
            <w:r w:rsidR="00031788">
              <w:rPr>
                <w:rFonts w:ascii="Calibri" w:hAnsi="Calibri" w:hint="eastAsia"/>
                <w:szCs w:val="21"/>
              </w:rPr>
              <w:t>如何顺应</w:t>
            </w:r>
            <w:r w:rsidRPr="00081D27">
              <w:rPr>
                <w:rFonts w:ascii="Calibri" w:hAnsi="Calibri"/>
                <w:szCs w:val="21"/>
              </w:rPr>
              <w:t>国家集采</w:t>
            </w:r>
            <w:r w:rsidR="00031788">
              <w:rPr>
                <w:rFonts w:ascii="Calibri" w:hAnsi="Calibri" w:hint="eastAsia"/>
                <w:szCs w:val="21"/>
              </w:rPr>
              <w:t>政策</w:t>
            </w:r>
            <w:r w:rsidRPr="00081D27">
              <w:rPr>
                <w:rFonts w:ascii="Calibri" w:hAnsi="Calibri"/>
                <w:szCs w:val="21"/>
              </w:rPr>
              <w:t>，</w:t>
            </w:r>
            <w:r w:rsidR="00031788">
              <w:rPr>
                <w:rFonts w:ascii="Calibri" w:hAnsi="Calibri" w:hint="eastAsia"/>
                <w:szCs w:val="21"/>
              </w:rPr>
              <w:t>未来的</w:t>
            </w:r>
            <w:r w:rsidRPr="00081D27">
              <w:rPr>
                <w:rFonts w:ascii="Calibri" w:hAnsi="Calibri"/>
                <w:szCs w:val="21"/>
              </w:rPr>
              <w:lastRenderedPageBreak/>
              <w:t>头部企业</w:t>
            </w:r>
            <w:r w:rsidR="00031788">
              <w:rPr>
                <w:rFonts w:ascii="Calibri" w:hAnsi="Calibri" w:hint="eastAsia"/>
                <w:szCs w:val="21"/>
              </w:rPr>
              <w:t>就能得到更多的资源集中</w:t>
            </w:r>
            <w:r w:rsidRPr="00081D27">
              <w:rPr>
                <w:rFonts w:ascii="Calibri" w:hAnsi="Calibri"/>
                <w:szCs w:val="21"/>
              </w:rPr>
              <w:t>。其实能走的路就是，响应国家的号召，唯有努力加速创新，才能够立于不败之地。对于科伦来讲，正是攻克时艰、砥砺前行的一个过程。</w:t>
            </w:r>
          </w:p>
          <w:p w:rsidR="00A25677" w:rsidRPr="00F47035" w:rsidRDefault="00A25677" w:rsidP="00A73040">
            <w:pPr>
              <w:ind w:firstLineChars="200" w:firstLine="360"/>
              <w:rPr>
                <w:rFonts w:asciiTheme="minorEastAsia" w:eastAsiaTheme="minorEastAsia" w:hAnsiTheme="minorEastAsia" w:cs="宋体"/>
                <w:sz w:val="18"/>
                <w:szCs w:val="18"/>
              </w:rPr>
            </w:pPr>
          </w:p>
        </w:tc>
        <w:bookmarkStart w:id="0" w:name="_GoBack"/>
        <w:bookmarkEnd w:id="0"/>
      </w:tr>
      <w:tr w:rsidR="0051170D">
        <w:tc>
          <w:tcPr>
            <w:tcW w:w="1525" w:type="dxa"/>
            <w:vAlign w:val="center"/>
          </w:tcPr>
          <w:p w:rsidR="0051170D" w:rsidRDefault="00E42DB3">
            <w:pPr>
              <w:rPr>
                <w:b/>
                <w:sz w:val="24"/>
              </w:rPr>
            </w:pPr>
            <w:r>
              <w:rPr>
                <w:rFonts w:hint="eastAsia"/>
                <w:b/>
                <w:sz w:val="24"/>
              </w:rPr>
              <w:lastRenderedPageBreak/>
              <w:t>附件清单（如有）</w:t>
            </w:r>
          </w:p>
        </w:tc>
        <w:tc>
          <w:tcPr>
            <w:tcW w:w="6997" w:type="dxa"/>
          </w:tcPr>
          <w:p w:rsidR="0051170D" w:rsidRDefault="0051170D">
            <w:pPr>
              <w:rPr>
                <w:b/>
                <w:sz w:val="24"/>
              </w:rPr>
            </w:pPr>
          </w:p>
        </w:tc>
      </w:tr>
      <w:tr w:rsidR="0051170D">
        <w:tc>
          <w:tcPr>
            <w:tcW w:w="1525" w:type="dxa"/>
            <w:vAlign w:val="center"/>
          </w:tcPr>
          <w:p w:rsidR="0051170D" w:rsidRDefault="00E42DB3">
            <w:pPr>
              <w:rPr>
                <w:b/>
                <w:sz w:val="24"/>
              </w:rPr>
            </w:pPr>
            <w:r>
              <w:rPr>
                <w:rFonts w:hint="eastAsia"/>
                <w:b/>
                <w:sz w:val="24"/>
              </w:rPr>
              <w:t>日期</w:t>
            </w:r>
          </w:p>
        </w:tc>
        <w:tc>
          <w:tcPr>
            <w:tcW w:w="6997" w:type="dxa"/>
          </w:tcPr>
          <w:p w:rsidR="0051170D" w:rsidRDefault="00E42DB3" w:rsidP="000C3D66">
            <w:pPr>
              <w:jc w:val="left"/>
              <w:rPr>
                <w:b/>
                <w:sz w:val="24"/>
              </w:rPr>
            </w:pPr>
            <w:r>
              <w:rPr>
                <w:b/>
                <w:sz w:val="24"/>
              </w:rPr>
              <w:t>20</w:t>
            </w:r>
            <w:r w:rsidR="000C3D66">
              <w:rPr>
                <w:rFonts w:hint="eastAsia"/>
                <w:b/>
                <w:sz w:val="24"/>
              </w:rPr>
              <w:t>20</w:t>
            </w:r>
            <w:r w:rsidR="003C344A">
              <w:rPr>
                <w:rFonts w:hint="eastAsia"/>
                <w:b/>
                <w:sz w:val="24"/>
              </w:rPr>
              <w:t>-</w:t>
            </w:r>
            <w:r w:rsidR="00A73040">
              <w:rPr>
                <w:rFonts w:hint="eastAsia"/>
                <w:b/>
                <w:sz w:val="24"/>
              </w:rPr>
              <w:t>9</w:t>
            </w:r>
            <w:r>
              <w:rPr>
                <w:b/>
                <w:sz w:val="24"/>
              </w:rPr>
              <w:t>-</w:t>
            </w:r>
            <w:r w:rsidR="00A73040">
              <w:rPr>
                <w:rFonts w:hint="eastAsia"/>
                <w:b/>
                <w:sz w:val="24"/>
              </w:rPr>
              <w:t>5</w:t>
            </w:r>
          </w:p>
        </w:tc>
      </w:tr>
    </w:tbl>
    <w:p w:rsidR="0051170D" w:rsidRDefault="0051170D" w:rsidP="00B2305A"/>
    <w:sectPr w:rsidR="0051170D" w:rsidSect="0080423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2AF" w:rsidRDefault="002122AF" w:rsidP="00220A77">
      <w:r>
        <w:separator/>
      </w:r>
    </w:p>
  </w:endnote>
  <w:endnote w:type="continuationSeparator" w:id="0">
    <w:p w:rsidR="002122AF" w:rsidRDefault="002122AF" w:rsidP="0022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2AF" w:rsidRDefault="002122AF" w:rsidP="00220A77">
      <w:r>
        <w:separator/>
      </w:r>
    </w:p>
  </w:footnote>
  <w:footnote w:type="continuationSeparator" w:id="0">
    <w:p w:rsidR="002122AF" w:rsidRDefault="002122AF" w:rsidP="00220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0D"/>
    <w:rsid w:val="000024EB"/>
    <w:rsid w:val="00006ACD"/>
    <w:rsid w:val="00024394"/>
    <w:rsid w:val="000308E2"/>
    <w:rsid w:val="00031788"/>
    <w:rsid w:val="000343BB"/>
    <w:rsid w:val="00042F40"/>
    <w:rsid w:val="000443D3"/>
    <w:rsid w:val="00081117"/>
    <w:rsid w:val="00081D27"/>
    <w:rsid w:val="00081F2A"/>
    <w:rsid w:val="000C3292"/>
    <w:rsid w:val="000C3D66"/>
    <w:rsid w:val="001141BB"/>
    <w:rsid w:val="00134DB1"/>
    <w:rsid w:val="0013674B"/>
    <w:rsid w:val="00140DEF"/>
    <w:rsid w:val="00156F93"/>
    <w:rsid w:val="00157FC3"/>
    <w:rsid w:val="001764C8"/>
    <w:rsid w:val="001A74DF"/>
    <w:rsid w:val="001B2540"/>
    <w:rsid w:val="0020775C"/>
    <w:rsid w:val="002122AF"/>
    <w:rsid w:val="00220A77"/>
    <w:rsid w:val="002269B3"/>
    <w:rsid w:val="002473F4"/>
    <w:rsid w:val="0025197C"/>
    <w:rsid w:val="0025662A"/>
    <w:rsid w:val="00264002"/>
    <w:rsid w:val="002B70D9"/>
    <w:rsid w:val="003337CF"/>
    <w:rsid w:val="00356FE6"/>
    <w:rsid w:val="003715BE"/>
    <w:rsid w:val="00382553"/>
    <w:rsid w:val="0038265E"/>
    <w:rsid w:val="00392CCF"/>
    <w:rsid w:val="003A60D5"/>
    <w:rsid w:val="003B5C67"/>
    <w:rsid w:val="003B7702"/>
    <w:rsid w:val="003C344A"/>
    <w:rsid w:val="003F53F6"/>
    <w:rsid w:val="004043DB"/>
    <w:rsid w:val="00415221"/>
    <w:rsid w:val="004255A8"/>
    <w:rsid w:val="004272CB"/>
    <w:rsid w:val="0045508C"/>
    <w:rsid w:val="00461684"/>
    <w:rsid w:val="00465A57"/>
    <w:rsid w:val="00467C02"/>
    <w:rsid w:val="004838AC"/>
    <w:rsid w:val="00484FD8"/>
    <w:rsid w:val="00486FEC"/>
    <w:rsid w:val="00496F5D"/>
    <w:rsid w:val="004A1196"/>
    <w:rsid w:val="004B0B4C"/>
    <w:rsid w:val="004B4925"/>
    <w:rsid w:val="004C5F49"/>
    <w:rsid w:val="004D2AA7"/>
    <w:rsid w:val="00501DA9"/>
    <w:rsid w:val="00502C99"/>
    <w:rsid w:val="0051170D"/>
    <w:rsid w:val="005163FB"/>
    <w:rsid w:val="00545134"/>
    <w:rsid w:val="00555B24"/>
    <w:rsid w:val="00580FB4"/>
    <w:rsid w:val="005968B5"/>
    <w:rsid w:val="005A5DB7"/>
    <w:rsid w:val="005B1854"/>
    <w:rsid w:val="005C27F6"/>
    <w:rsid w:val="005C3755"/>
    <w:rsid w:val="005D61FE"/>
    <w:rsid w:val="005E4AC0"/>
    <w:rsid w:val="005E4E97"/>
    <w:rsid w:val="005E6A38"/>
    <w:rsid w:val="005F2D55"/>
    <w:rsid w:val="005F35CE"/>
    <w:rsid w:val="005F5527"/>
    <w:rsid w:val="006050B2"/>
    <w:rsid w:val="00606D35"/>
    <w:rsid w:val="00697920"/>
    <w:rsid w:val="006A26F8"/>
    <w:rsid w:val="006A275B"/>
    <w:rsid w:val="006B5451"/>
    <w:rsid w:val="006F5194"/>
    <w:rsid w:val="00703F6D"/>
    <w:rsid w:val="007411C4"/>
    <w:rsid w:val="00746E33"/>
    <w:rsid w:val="00762C0F"/>
    <w:rsid w:val="00792473"/>
    <w:rsid w:val="007A1F43"/>
    <w:rsid w:val="007B1607"/>
    <w:rsid w:val="007B7BA7"/>
    <w:rsid w:val="007D56A9"/>
    <w:rsid w:val="00804238"/>
    <w:rsid w:val="00815033"/>
    <w:rsid w:val="00834EEC"/>
    <w:rsid w:val="00835D85"/>
    <w:rsid w:val="00836627"/>
    <w:rsid w:val="00843F81"/>
    <w:rsid w:val="00854147"/>
    <w:rsid w:val="008608E4"/>
    <w:rsid w:val="008B2BFC"/>
    <w:rsid w:val="008E1241"/>
    <w:rsid w:val="00921D22"/>
    <w:rsid w:val="00941EEB"/>
    <w:rsid w:val="00943601"/>
    <w:rsid w:val="00947D3A"/>
    <w:rsid w:val="00964EF8"/>
    <w:rsid w:val="009942D3"/>
    <w:rsid w:val="009954B9"/>
    <w:rsid w:val="009A2486"/>
    <w:rsid w:val="009B34BC"/>
    <w:rsid w:val="009C2008"/>
    <w:rsid w:val="009D2293"/>
    <w:rsid w:val="00A02BD1"/>
    <w:rsid w:val="00A06A17"/>
    <w:rsid w:val="00A25677"/>
    <w:rsid w:val="00A46A0D"/>
    <w:rsid w:val="00A65D2E"/>
    <w:rsid w:val="00A66A36"/>
    <w:rsid w:val="00A6710A"/>
    <w:rsid w:val="00A70DD3"/>
    <w:rsid w:val="00A73040"/>
    <w:rsid w:val="00AA0C04"/>
    <w:rsid w:val="00AA48BE"/>
    <w:rsid w:val="00AF71EB"/>
    <w:rsid w:val="00B02F09"/>
    <w:rsid w:val="00B2305A"/>
    <w:rsid w:val="00B42421"/>
    <w:rsid w:val="00B52FE6"/>
    <w:rsid w:val="00B90270"/>
    <w:rsid w:val="00BA12F8"/>
    <w:rsid w:val="00BC28C4"/>
    <w:rsid w:val="00BD0772"/>
    <w:rsid w:val="00BE7281"/>
    <w:rsid w:val="00BE79D6"/>
    <w:rsid w:val="00BF148B"/>
    <w:rsid w:val="00BF3E33"/>
    <w:rsid w:val="00C166D0"/>
    <w:rsid w:val="00C260D8"/>
    <w:rsid w:val="00C7363F"/>
    <w:rsid w:val="00CF3820"/>
    <w:rsid w:val="00D005AF"/>
    <w:rsid w:val="00D35640"/>
    <w:rsid w:val="00D86360"/>
    <w:rsid w:val="00DA4CAB"/>
    <w:rsid w:val="00DB3979"/>
    <w:rsid w:val="00DB4E7B"/>
    <w:rsid w:val="00DC2542"/>
    <w:rsid w:val="00E11068"/>
    <w:rsid w:val="00E11B2E"/>
    <w:rsid w:val="00E15C15"/>
    <w:rsid w:val="00E26A39"/>
    <w:rsid w:val="00E3019F"/>
    <w:rsid w:val="00E36AA7"/>
    <w:rsid w:val="00E42DB3"/>
    <w:rsid w:val="00E50EB9"/>
    <w:rsid w:val="00E55086"/>
    <w:rsid w:val="00E568AF"/>
    <w:rsid w:val="00EA5894"/>
    <w:rsid w:val="00EF2DB5"/>
    <w:rsid w:val="00F15DF9"/>
    <w:rsid w:val="00F223BF"/>
    <w:rsid w:val="00F47035"/>
    <w:rsid w:val="00F4703F"/>
    <w:rsid w:val="00F512E2"/>
    <w:rsid w:val="00FA4844"/>
    <w:rsid w:val="00FD4E96"/>
    <w:rsid w:val="00FE4306"/>
    <w:rsid w:val="00FF0F07"/>
    <w:rsid w:val="00FF5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B71A7D-6EA5-45B7-A3B8-688174A5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238"/>
    <w:pPr>
      <w:widowControl w:val="0"/>
      <w:jc w:val="both"/>
    </w:pPr>
    <w:rPr>
      <w:rFonts w:ascii="Times New Roman" w:hAnsi="Times New Roman" w:cs="Times New Roman"/>
      <w:szCs w:val="24"/>
    </w:rPr>
  </w:style>
  <w:style w:type="paragraph" w:styleId="1">
    <w:name w:val="heading 1"/>
    <w:basedOn w:val="a"/>
    <w:next w:val="a"/>
    <w:link w:val="1Char"/>
    <w:uiPriority w:val="9"/>
    <w:qFormat/>
    <w:rsid w:val="00804238"/>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80423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804238"/>
    <w:rPr>
      <w:sz w:val="21"/>
      <w:szCs w:val="21"/>
    </w:rPr>
  </w:style>
  <w:style w:type="paragraph" w:styleId="a4">
    <w:name w:val="annotation text"/>
    <w:basedOn w:val="a"/>
    <w:link w:val="Char"/>
    <w:uiPriority w:val="99"/>
    <w:rsid w:val="00804238"/>
    <w:pPr>
      <w:jc w:val="left"/>
    </w:pPr>
  </w:style>
  <w:style w:type="character" w:customStyle="1" w:styleId="Char">
    <w:name w:val="批注文字 Char"/>
    <w:basedOn w:val="a0"/>
    <w:link w:val="a4"/>
    <w:uiPriority w:val="99"/>
    <w:rsid w:val="00804238"/>
    <w:rPr>
      <w:rFonts w:ascii="Times New Roman" w:eastAsia="宋体" w:hAnsi="Times New Roman" w:cs="Times New Roman"/>
      <w:szCs w:val="24"/>
    </w:rPr>
  </w:style>
  <w:style w:type="paragraph" w:styleId="a5">
    <w:name w:val="annotation subject"/>
    <w:basedOn w:val="a4"/>
    <w:next w:val="a4"/>
    <w:link w:val="Char0"/>
    <w:uiPriority w:val="99"/>
    <w:rsid w:val="00804238"/>
    <w:rPr>
      <w:b/>
      <w:bCs/>
    </w:rPr>
  </w:style>
  <w:style w:type="character" w:customStyle="1" w:styleId="Char0">
    <w:name w:val="批注主题 Char"/>
    <w:basedOn w:val="Char"/>
    <w:link w:val="a5"/>
    <w:uiPriority w:val="99"/>
    <w:rsid w:val="00804238"/>
    <w:rPr>
      <w:rFonts w:ascii="Times New Roman" w:eastAsia="宋体" w:hAnsi="Times New Roman" w:cs="Times New Roman"/>
      <w:b/>
      <w:bCs/>
      <w:szCs w:val="24"/>
    </w:rPr>
  </w:style>
  <w:style w:type="paragraph" w:styleId="a6">
    <w:name w:val="Balloon Text"/>
    <w:basedOn w:val="a"/>
    <w:link w:val="Char1"/>
    <w:uiPriority w:val="99"/>
    <w:rsid w:val="00804238"/>
    <w:rPr>
      <w:sz w:val="18"/>
      <w:szCs w:val="18"/>
    </w:rPr>
  </w:style>
  <w:style w:type="character" w:customStyle="1" w:styleId="Char1">
    <w:name w:val="批注框文本 Char"/>
    <w:basedOn w:val="a0"/>
    <w:link w:val="a6"/>
    <w:uiPriority w:val="99"/>
    <w:rsid w:val="00804238"/>
    <w:rPr>
      <w:rFonts w:ascii="Times New Roman" w:eastAsia="宋体" w:hAnsi="Times New Roman" w:cs="Times New Roman"/>
      <w:sz w:val="18"/>
      <w:szCs w:val="18"/>
    </w:rPr>
  </w:style>
  <w:style w:type="paragraph" w:styleId="a7">
    <w:name w:val="header"/>
    <w:basedOn w:val="a"/>
    <w:link w:val="Char2"/>
    <w:uiPriority w:val="99"/>
    <w:rsid w:val="0080423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804238"/>
    <w:rPr>
      <w:rFonts w:ascii="Times New Roman" w:eastAsia="宋体" w:hAnsi="Times New Roman" w:cs="Times New Roman"/>
      <w:sz w:val="18"/>
      <w:szCs w:val="18"/>
    </w:rPr>
  </w:style>
  <w:style w:type="paragraph" w:styleId="a8">
    <w:name w:val="footer"/>
    <w:basedOn w:val="a"/>
    <w:link w:val="Char3"/>
    <w:uiPriority w:val="99"/>
    <w:rsid w:val="00804238"/>
    <w:pPr>
      <w:tabs>
        <w:tab w:val="center" w:pos="4153"/>
        <w:tab w:val="right" w:pos="8306"/>
      </w:tabs>
      <w:snapToGrid w:val="0"/>
      <w:jc w:val="left"/>
    </w:pPr>
    <w:rPr>
      <w:sz w:val="18"/>
      <w:szCs w:val="18"/>
    </w:rPr>
  </w:style>
  <w:style w:type="character" w:customStyle="1" w:styleId="Char3">
    <w:name w:val="页脚 Char"/>
    <w:basedOn w:val="a0"/>
    <w:link w:val="a8"/>
    <w:uiPriority w:val="99"/>
    <w:rsid w:val="00804238"/>
    <w:rPr>
      <w:rFonts w:ascii="Times New Roman" w:eastAsia="宋体" w:hAnsi="Times New Roman" w:cs="Times New Roman"/>
      <w:sz w:val="18"/>
      <w:szCs w:val="18"/>
    </w:rPr>
  </w:style>
  <w:style w:type="character" w:customStyle="1" w:styleId="3Char">
    <w:name w:val="标题 3 Char"/>
    <w:basedOn w:val="a0"/>
    <w:link w:val="3"/>
    <w:uiPriority w:val="9"/>
    <w:rsid w:val="00804238"/>
    <w:rPr>
      <w:rFonts w:ascii="宋体" w:eastAsia="宋体" w:hAnsi="宋体" w:cs="宋体"/>
      <w:b/>
      <w:bCs/>
      <w:kern w:val="0"/>
      <w:sz w:val="27"/>
      <w:szCs w:val="27"/>
    </w:rPr>
  </w:style>
  <w:style w:type="character" w:styleId="a9">
    <w:name w:val="Hyperlink"/>
    <w:basedOn w:val="a0"/>
    <w:uiPriority w:val="99"/>
    <w:rsid w:val="00804238"/>
    <w:rPr>
      <w:color w:val="0000FF"/>
      <w:u w:val="single"/>
    </w:rPr>
  </w:style>
  <w:style w:type="character" w:customStyle="1" w:styleId="1Char">
    <w:name w:val="标题 1 Char"/>
    <w:basedOn w:val="a0"/>
    <w:link w:val="1"/>
    <w:uiPriority w:val="9"/>
    <w:rsid w:val="00804238"/>
    <w:rPr>
      <w:rFonts w:ascii="Times New Roman" w:eastAsia="宋体" w:hAnsi="Times New Roman" w:cs="Times New Roman"/>
      <w:b/>
      <w:bCs/>
      <w:kern w:val="44"/>
      <w:sz w:val="44"/>
      <w:szCs w:val="44"/>
    </w:rPr>
  </w:style>
  <w:style w:type="character" w:customStyle="1" w:styleId="ask-title">
    <w:name w:val="ask-title"/>
    <w:basedOn w:val="a0"/>
    <w:rsid w:val="00804238"/>
  </w:style>
  <w:style w:type="paragraph" w:styleId="aa">
    <w:name w:val="Normal (Web)"/>
    <w:basedOn w:val="a"/>
    <w:uiPriority w:val="99"/>
    <w:semiHidden/>
    <w:unhideWhenUsed/>
    <w:rsid w:val="00081D2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6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4</Pages>
  <Words>529</Words>
  <Characters>3017</Characters>
  <Application>Microsoft Office Word</Application>
  <DocSecurity>0</DocSecurity>
  <Lines>25</Lines>
  <Paragraphs>7</Paragraphs>
  <ScaleCrop>false</ScaleCrop>
  <Company>Microsoft</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Windows 用户</cp:lastModifiedBy>
  <cp:revision>6</cp:revision>
  <dcterms:created xsi:type="dcterms:W3CDTF">2020-09-17T01:54:00Z</dcterms:created>
  <dcterms:modified xsi:type="dcterms:W3CDTF">2020-09-17T08:45:00Z</dcterms:modified>
</cp:coreProperties>
</file>