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0DC79" w14:textId="77777777" w:rsidR="003D0E3E" w:rsidRPr="00A6458B" w:rsidRDefault="003D0E3E" w:rsidP="003D0E3E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sz w:val="24"/>
          <w:szCs w:val="24"/>
        </w:rPr>
      </w:pPr>
      <w:r w:rsidRPr="00A6458B">
        <w:rPr>
          <w:rFonts w:ascii="宋体" w:hAnsi="宋体" w:hint="eastAsia"/>
          <w:bCs/>
          <w:iCs/>
          <w:color w:val="000000"/>
          <w:sz w:val="24"/>
          <w:szCs w:val="24"/>
        </w:rPr>
        <w:t>证券代码：300470                             证券简称：中密控股</w:t>
      </w:r>
    </w:p>
    <w:p w14:paraId="3BF6F7FB" w14:textId="77777777" w:rsidR="003D0E3E" w:rsidRPr="00A6458B" w:rsidRDefault="003D0E3E" w:rsidP="00706D70">
      <w:pPr>
        <w:spacing w:line="360" w:lineRule="auto"/>
        <w:jc w:val="center"/>
        <w:rPr>
          <w:rFonts w:ascii="宋体" w:hAnsi="宋体"/>
          <w:bCs/>
          <w:iCs/>
          <w:color w:val="000000"/>
          <w:sz w:val="28"/>
          <w:szCs w:val="28"/>
        </w:rPr>
      </w:pPr>
      <w:r w:rsidRPr="00A6458B">
        <w:rPr>
          <w:rFonts w:ascii="宋体" w:hAnsi="宋体" w:hint="eastAsia"/>
          <w:bCs/>
          <w:iCs/>
          <w:color w:val="000000"/>
          <w:sz w:val="28"/>
          <w:szCs w:val="28"/>
        </w:rPr>
        <w:t>中密控股股份有限公司投资者关系活动记录表</w:t>
      </w:r>
    </w:p>
    <w:p w14:paraId="0C9432DA" w14:textId="48864FB6" w:rsidR="003D0E3E" w:rsidRPr="00A6458B" w:rsidRDefault="003D0E3E" w:rsidP="003D0E3E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sz w:val="24"/>
          <w:szCs w:val="24"/>
        </w:rPr>
      </w:pPr>
      <w:r w:rsidRPr="00A6458B"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编号：2020-</w:t>
      </w:r>
      <w:r w:rsidR="00941E4B" w:rsidRPr="00A6458B">
        <w:rPr>
          <w:rFonts w:ascii="宋体" w:hAnsi="宋体" w:hint="eastAsia"/>
          <w:bCs/>
          <w:iCs/>
          <w:color w:val="000000"/>
          <w:sz w:val="24"/>
          <w:szCs w:val="24"/>
        </w:rPr>
        <w:t>00</w:t>
      </w:r>
      <w:r w:rsidR="00D25A4E">
        <w:rPr>
          <w:rFonts w:ascii="宋体" w:hAnsi="宋体"/>
          <w:bCs/>
          <w:iCs/>
          <w:color w:val="000000"/>
          <w:sz w:val="24"/>
          <w:szCs w:val="24"/>
        </w:rPr>
        <w:t>7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6553"/>
      </w:tblGrid>
      <w:tr w:rsidR="003D0E3E" w:rsidRPr="00A6458B" w14:paraId="5034900D" w14:textId="77777777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806E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E62" w14:textId="77777777" w:rsidR="003D0E3E" w:rsidRPr="00A6458B" w:rsidRDefault="003D0E3E" w:rsidP="00892A9C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Chars="0" w:firstLine="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sz w:val="24"/>
                <w:szCs w:val="24"/>
              </w:rPr>
              <w:t xml:space="preserve">特定对象调研       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036057F4" w14:textId="77777777"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221AD0A8" w14:textId="77777777"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79C38C87" w14:textId="77777777" w:rsidR="003D0E3E" w:rsidRPr="00A6458B" w:rsidRDefault="003D0E3E" w:rsidP="00892A9C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14:paraId="5DF30C87" w14:textId="77777777" w:rsidR="003D0E3E" w:rsidRPr="00A6458B" w:rsidRDefault="003D0E3E" w:rsidP="00892A9C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6458B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A6458B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D0E3E" w:rsidRPr="00A6458B" w14:paraId="5DAC545D" w14:textId="77777777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9FA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1AD5" w14:textId="6A99349D" w:rsidR="003D0E3E" w:rsidRPr="00A6458B" w:rsidRDefault="00AE0212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WCM Investment Management：Mike Tian；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ab/>
              <w:t>IvyRock Asset Management：Tao Liu；上投摩根基金:林桢；中融基金：吴刚；农银汇理：刘世昌；华夏财富：程海泳；华泰保险资管：杨林夕；国泰基金：谢泓材；天风证券：林我彦、梁方昊志；安信基金：戴函彤；富国基金：方纬；工银：晏珅熔；常春藤资产：黄勇；景林资产：钱炳；瀚亚资本：韩依瑾；聚鸣投资：王广群；光大保德信：丑凯亮；华富基金：邓翔；国联安基金：刘佃贵；安信证券：陈弘涛；平安养老：闫畅迪；弘毅远方：周鹏；恒越基金：高楠；汇添富：陈威、谭志强；盘京投资：王国信；睿远基金：郑斌；财通资管：周奕涛、陈李；远策投资：刘广旭</w:t>
            </w:r>
          </w:p>
        </w:tc>
      </w:tr>
      <w:tr w:rsidR="003D0E3E" w:rsidRPr="00A6458B" w14:paraId="5BCBEE92" w14:textId="77777777" w:rsidTr="00706D70">
        <w:trPr>
          <w:trHeight w:val="42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5EB5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 间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274F" w14:textId="4CF361C7" w:rsidR="003D0E3E" w:rsidRPr="00A6458B" w:rsidRDefault="003D0E3E" w:rsidP="001C3D0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年</w:t>
            </w:r>
            <w:r w:rsidR="00941E4B"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9</w:t>
            </w: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 w:rsidR="00A93ECA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16</w:t>
            </w:r>
            <w:r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3D0E3E" w:rsidRPr="00A6458B" w14:paraId="1521E8CD" w14:textId="77777777" w:rsidTr="00706D70">
        <w:trPr>
          <w:trHeight w:val="37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2DF5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 点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DE74" w14:textId="284F6EBE"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941E4B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四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楼会议室</w:t>
            </w:r>
          </w:p>
        </w:tc>
      </w:tr>
      <w:tr w:rsidR="003D0E3E" w:rsidRPr="00A6458B" w14:paraId="6A643FF4" w14:textId="77777777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C016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EE00" w14:textId="633B872F" w:rsidR="00E02A34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董事、副总经理、董事会秘书兼财务总监  陈虹</w:t>
            </w:r>
          </w:p>
        </w:tc>
      </w:tr>
      <w:tr w:rsidR="003D0E3E" w:rsidRPr="00FF2A5D" w14:paraId="16496FF3" w14:textId="77777777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5832" w14:textId="77777777" w:rsidR="003D0E3E" w:rsidRPr="00A6458B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679F" w14:textId="7B74C40D" w:rsidR="00836375" w:rsidRPr="00A6458B" w:rsidRDefault="00602CF8" w:rsidP="00F36D8A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1、</w:t>
            </w:r>
            <w:r w:rsidR="00C5499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与国内外竞争对手相比，公司最大的优势是什么</w:t>
            </w:r>
            <w:r w:rsidR="00D01667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？</w:t>
            </w:r>
          </w:p>
          <w:p w14:paraId="4E046AC9" w14:textId="77777777" w:rsidR="009D037C" w:rsidRDefault="00EB0369" w:rsidP="00C5499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F215B3" w:rsidRPr="00F215B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与约翰克兰等国际</w:t>
            </w:r>
            <w:r w:rsidR="004D1EA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竞争对手</w:t>
            </w:r>
            <w:r w:rsidR="00F215B3" w:rsidRPr="00F215B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相比，</w:t>
            </w:r>
            <w:r w:rsidR="002C7D4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公司最大的优势是</w:t>
            </w:r>
            <w:r w:rsidR="00F215B3" w:rsidRPr="00F215B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服务能力与服务水平。</w:t>
            </w:r>
            <w:r w:rsidR="00124C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公司始终秉持“</w:t>
            </w:r>
            <w:r w:rsidR="00124C59" w:rsidRPr="00124C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以技术占领市场，以服务留住客户</w:t>
            </w:r>
            <w:r w:rsidR="00124C5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”的经营理念，</w:t>
            </w:r>
            <w:r w:rsidR="006171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不断为客户提供优质服务，</w:t>
            </w:r>
            <w:r w:rsidR="00F215B3" w:rsidRPr="00F215B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通过四十多年的实践积累，公司的服务能力与水平得到了用户的高度认可。技术方面，公司由专业密封研究所发展而来，技术水</w:t>
            </w:r>
            <w:r w:rsidR="00F215B3" w:rsidRPr="00F215B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平与约翰克兰等国际外资企业实力相当，只在极端工况下存在一定的技术差距。但极端工况出现的情况较少，市场非常小，因此对公司的竞争力影响较小。</w:t>
            </w:r>
          </w:p>
          <w:p w14:paraId="4B69D5D8" w14:textId="77777777" w:rsidR="000B557E" w:rsidRDefault="000B557E" w:rsidP="00C5499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与国内竞争对手相比，公司</w:t>
            </w:r>
            <w:r w:rsidR="00C323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的领先优势非常突出。公司的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技术水平</w:t>
            </w:r>
            <w:r w:rsidR="00C323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领先、产品线</w:t>
            </w:r>
            <w:r w:rsidR="00C323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更丰富、产业规模更大、产品安全性更高、服务水平也更高。</w:t>
            </w:r>
          </w:p>
          <w:p w14:paraId="7C1DA260" w14:textId="77777777" w:rsidR="00C32374" w:rsidRDefault="00CB5BA6" w:rsidP="00C5499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2、公司认为在增量市场未来是否会出现价格战？</w:t>
            </w:r>
          </w:p>
          <w:p w14:paraId="305E12B5" w14:textId="77777777" w:rsidR="00CB5BA6" w:rsidRDefault="00CB5BA6" w:rsidP="00C5499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F779C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市场情况变化万千，公司无法</w:t>
            </w:r>
            <w:r w:rsidR="0094599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确</w:t>
            </w:r>
            <w:r w:rsidR="00F779C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定增量市场是否会出现价格战</w:t>
            </w:r>
            <w:r w:rsidR="0094599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DF0C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但是，由于密封产品在整个项目中的投入金额占比小，价格不会成为影响客户决定的首要因素</w:t>
            </w:r>
            <w:r w:rsidR="00904F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。产品的安全性与稳定性、供应商的服务能力等方面的影响更大。</w:t>
            </w:r>
            <w:r w:rsidR="00C545E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同时，结合目前市场上的实际案例，公司认为未来出现非常激烈的价格战的可能性较低。</w:t>
            </w:r>
          </w:p>
          <w:p w14:paraId="473F4B31" w14:textId="613599DA" w:rsidR="00C545EE" w:rsidRDefault="00C545EE" w:rsidP="00C5499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3、公司</w:t>
            </w:r>
            <w:r w:rsidR="00DB086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是否会为了提高</w:t>
            </w:r>
            <w:r w:rsidR="008B453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增量</w:t>
            </w:r>
            <w:r w:rsidR="00DB086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市场份额降价？</w:t>
            </w:r>
          </w:p>
          <w:p w14:paraId="7AE158CD" w14:textId="77777777" w:rsidR="00DB086A" w:rsidRDefault="00DB086A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643F6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AC560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报价是在</w:t>
            </w:r>
            <w:r w:rsidR="008B453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对</w:t>
            </w:r>
            <w:r w:rsidR="00643F6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项目规模和项目竞争</w:t>
            </w:r>
            <w:r w:rsidR="0083535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情况</w:t>
            </w:r>
            <w:r w:rsidR="00643F6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进行综合分析</w:t>
            </w:r>
            <w:r w:rsidR="0083535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的基础上决定的，不会</w:t>
            </w:r>
            <w:r w:rsidR="00AC1A4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单纯</w:t>
            </w:r>
            <w:r w:rsidR="0083535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为了提高增量市场份额盲目降价</w:t>
            </w:r>
            <w:r w:rsidR="00643F6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在市场竞争极为激烈时，公司产品的价格会适当降低，当市场竞争趋于缓和时，产品价格会回归到正常水平。</w:t>
            </w:r>
          </w:p>
          <w:p w14:paraId="57A308ED" w14:textId="5BE853D7" w:rsidR="00AC1A4D" w:rsidRDefault="00AC1A4D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CE0F3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4</w:t>
            </w:r>
            <w:r w:rsidRPr="00CE0F3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5F110E" w:rsidRPr="00CE0F3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公司如何提升市场占有率？</w:t>
            </w:r>
          </w:p>
          <w:p w14:paraId="04A23392" w14:textId="3669C0A7" w:rsidR="00794F6E" w:rsidRDefault="005F110E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85511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公司主要</w:t>
            </w:r>
            <w:r w:rsidR="005D15E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通过</w:t>
            </w:r>
            <w:r w:rsidR="00782F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以下三种方式提升市场占有率：</w:t>
            </w:r>
            <w:r w:rsidR="00F9108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一是</w:t>
            </w:r>
            <w:r w:rsidR="005D15E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高端密封市场的进口替代</w:t>
            </w:r>
            <w:r w:rsidR="00794F6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F9108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受到复杂多变的国际形势影响，</w:t>
            </w:r>
            <w:r w:rsidR="00037DD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国内</w:t>
            </w:r>
            <w:r w:rsidR="00CD684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各领域都十分重视国产化工作。</w:t>
            </w:r>
            <w:r w:rsidR="006E5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除个别极端工况，</w:t>
            </w:r>
            <w:r w:rsidR="00CD684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公司的产品技术水平与约翰克兰等国际</w:t>
            </w:r>
            <w:r w:rsidR="006E5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竞争对手相当</w:t>
            </w:r>
            <w:r w:rsidR="00241B0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6E5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服务水平与服务能力</w:t>
            </w:r>
            <w:r w:rsidR="00241B0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亦</w:t>
            </w:r>
            <w:r w:rsidR="006E5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备受客户的认可。</w:t>
            </w:r>
            <w:r w:rsidR="00241B0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因此，公司的进口替代</w:t>
            </w:r>
            <w:r w:rsidR="006C00A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业绩抢眼</w:t>
            </w:r>
            <w:r w:rsidR="00037DD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，高端密封市场的进口替代也成为了公司抢夺国际竞争对手市场份额、提升公司市场占有率的重要途径。</w:t>
            </w:r>
            <w:r w:rsidR="008C738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二是</w:t>
            </w:r>
            <w:r w:rsidR="005D15E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占据国内竞争对手的市场份额</w:t>
            </w:r>
            <w:r w:rsidR="008C738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22227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公司的产品技术水平、产品线数量、产业规模等方面的</w:t>
            </w:r>
            <w:r w:rsidR="00BF24F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优势较国内竞争对手突出，且有拉大差距的趋势。大炼化</w:t>
            </w:r>
            <w:r w:rsidR="00351C4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项目对供应商的要求越来越高，</w:t>
            </w:r>
            <w:r w:rsidR="00087B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逐渐淘汰了缺乏核心竞</w:t>
            </w:r>
            <w:r w:rsidR="00087B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争力的中小密封厂家，</w:t>
            </w:r>
            <w:r w:rsidR="007525F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市场集中度</w:t>
            </w:r>
            <w:r w:rsidR="00087B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逐渐提升。作为龙头企业</w:t>
            </w:r>
            <w:r w:rsidR="00BC08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，公司</w:t>
            </w:r>
            <w:r w:rsidR="00087B9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的市场占有率</w:t>
            </w:r>
            <w:r w:rsidR="00BC08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就会逐渐提升。</w:t>
            </w:r>
            <w:r w:rsidR="00887E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三是开拓</w:t>
            </w:r>
            <w:r w:rsidR="002C40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新市场。公司已经在逐步开拓</w:t>
            </w:r>
            <w:r w:rsidR="00CE0F3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环保、精细化工、制药、水处理等市场以提高公司的市场占有率。</w:t>
            </w:r>
          </w:p>
          <w:p w14:paraId="4A05796D" w14:textId="6F75CB67" w:rsidR="00AB3F52" w:rsidRDefault="00AB3F52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33281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5、</w:t>
            </w:r>
            <w:r w:rsidR="00794B6D" w:rsidRPr="0033281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公司认为未来</w:t>
            </w:r>
            <w:r w:rsidR="009C0A43" w:rsidRPr="0033281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环保、</w:t>
            </w:r>
            <w:r w:rsidR="005C777B" w:rsidRPr="0033281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精细化工、制药、水处理等</w:t>
            </w:r>
            <w:r w:rsidR="00F41378" w:rsidRPr="0033281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领域</w:t>
            </w:r>
            <w:r w:rsidR="00ED3C06" w:rsidRPr="0033281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会如何发展？</w:t>
            </w:r>
            <w:r w:rsidR="00794B6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94D9395" w14:textId="11D0C37A" w:rsidR="00AB3F52" w:rsidRDefault="00106264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公司认为，</w:t>
            </w:r>
            <w:r w:rsidR="00B104E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随着经济的发展</w:t>
            </w:r>
            <w:r w:rsidR="00CF14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F4137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国家和人民对安全环保要求的提升以及</w:t>
            </w:r>
            <w:r w:rsidR="008E7B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企业</w:t>
            </w:r>
            <w:r w:rsidR="00CF14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进入国际市场后产品标准</w:t>
            </w:r>
            <w:r w:rsidR="008E7B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CF14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提高</w:t>
            </w:r>
            <w:r w:rsidR="00B104E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，市场始终会保持先进产能淘汰落后产能的发展态势，先进产能</w:t>
            </w:r>
            <w:r w:rsidR="00CF14B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也</w:t>
            </w:r>
            <w:r w:rsidR="00B104E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因工艺的进步对设备提出了更高的要求，从而对中高端密封产品的需求会进一步提升。</w:t>
            </w:r>
            <w:r w:rsidR="008E7B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虽然</w:t>
            </w:r>
            <w:r w:rsidR="008216E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目前</w:t>
            </w:r>
            <w:r w:rsidR="008E7B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环保、精细化工、</w:t>
            </w:r>
            <w:r w:rsidR="008216E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制药</w:t>
            </w:r>
            <w:r w:rsidR="008E7BB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、水处理等市场上中高端密封</w:t>
            </w:r>
            <w:r w:rsidR="00BC255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产品</w:t>
            </w:r>
            <w:r w:rsidR="008216E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不多，但是市场的发展逻辑在各个领域</w:t>
            </w:r>
            <w:r w:rsidR="008F25A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</w:t>
            </w:r>
            <w:r w:rsidR="008216E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普遍存在</w:t>
            </w:r>
            <w:r w:rsidR="008F25A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A230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，未来这些领域的中高端密封产品需求会稳步提升</w:t>
            </w:r>
            <w:r w:rsidR="008F25A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。根据公司对市场的实际调研与分析，目前这些领域已经出现了</w:t>
            </w:r>
            <w:r w:rsidR="00BC255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中高端密封需求</w:t>
            </w:r>
            <w:r w:rsidR="000B747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增长</w:t>
            </w:r>
            <w:r w:rsidR="00BC255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的趋势</w:t>
            </w:r>
            <w:r w:rsidR="00ED790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，验证了公司的判断</w:t>
            </w:r>
            <w:r w:rsidR="00B104E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DC76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公司已经</w:t>
            </w:r>
            <w:r w:rsidR="009E17E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尝试</w:t>
            </w:r>
            <w:r w:rsidR="00DC76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为精细化工、制药的设备厂商配套，以此进入这些领域的终端市场。</w:t>
            </w:r>
          </w:p>
          <w:p w14:paraId="7EE1F999" w14:textId="7CAD9782" w:rsidR="003A537B" w:rsidRDefault="003A537B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BC3B0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6、密封产品</w:t>
            </w:r>
            <w:r w:rsidR="0063638F" w:rsidRPr="00BC3B0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在大炼化项目和核电项目的</w:t>
            </w:r>
            <w:r w:rsidR="00684811" w:rsidRPr="00BC3B0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大致更换周期？</w:t>
            </w:r>
          </w:p>
          <w:p w14:paraId="15117A77" w14:textId="54B4A797" w:rsidR="00684811" w:rsidRDefault="00C16DBE" w:rsidP="001C737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大炼化项目中主要是泵用机械密封和压缩机干气密封。</w:t>
            </w:r>
            <w:r w:rsidR="00B104E6" w:rsidRPr="00B104E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泵用机械密封的两个端面在一定转速、压力作用下，使工艺液体（介质）进入到紧密贴合的端面之间形成不完整的液膜，在设备高速运转过程中密封端面处于边界磨损状态，因此密封端面会因为磨损而逐步失去密封效果</w:t>
            </w:r>
            <w:r w:rsidR="004C4E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D6316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以往</w:t>
            </w:r>
            <w:r w:rsidR="004C4E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泵用机械密封的</w:t>
            </w:r>
            <w:r w:rsidR="00B104E6" w:rsidRPr="00B104E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更换周期</w:t>
            </w:r>
            <w:r w:rsidR="00D6316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通常</w:t>
            </w:r>
            <w:r w:rsidR="004C4E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</w:t>
            </w:r>
            <w:r w:rsidR="00B104E6" w:rsidRPr="00B104E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12个月</w:t>
            </w:r>
            <w:r w:rsidR="00FA26A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左右</w:t>
            </w:r>
            <w:r w:rsidR="004127B6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，但是</w:t>
            </w:r>
            <w:r w:rsidR="00035716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随着</w:t>
            </w:r>
            <w:r w:rsidR="00CA32AF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工艺的不断进步、装置水平的不断提升，在</w:t>
            </w:r>
            <w:r w:rsidR="004127B6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大炼化项目</w:t>
            </w:r>
            <w:r w:rsidR="00CA32AF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中</w:t>
            </w:r>
            <w:r w:rsidR="000D31C9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用户的</w:t>
            </w:r>
            <w:r w:rsidR="004127B6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检修周期</w:t>
            </w:r>
            <w:r w:rsidR="00CA32AF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也</w:t>
            </w:r>
            <w:r w:rsidR="00DC70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</w:t>
            </w:r>
            <w:r w:rsidR="00CA32AF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延长</w:t>
            </w:r>
            <w:r w:rsidR="004127B6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，因此</w:t>
            </w:r>
            <w:r w:rsidR="00201187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用户</w:t>
            </w:r>
            <w:r w:rsidR="00D63165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对</w:t>
            </w:r>
            <w:r w:rsidR="004127B6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密封产品</w:t>
            </w:r>
            <w:r w:rsidR="00D63165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的寿命提出了更高的要求</w:t>
            </w:r>
            <w:r w:rsidR="000D31C9" w:rsidRPr="0003571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0D31C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同时，随着密封技术的不断进步，产品的寿命也随之增长。目前，泵用机械密封的</w:t>
            </w:r>
            <w:r w:rsidR="00F85242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更换周期大概是1-</w:t>
            </w:r>
            <w:r w:rsidR="00F85242" w:rsidRPr="007E7C5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</w:t>
            </w:r>
            <w:r w:rsidR="00F85242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4D397C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B104E6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压缩机干气密封的端面经过特殊加工处理，在一定转速、压力作用下，使工艺气体在</w:t>
            </w:r>
            <w:r w:rsidR="00B104E6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其两端面间形成一定刚性的气膜以此达到密封效果，在设备高速运转过程中密封端面之间保持稳定间隙，达到完全不接触状态，因此理论上可以实现密封端面永不磨损</w:t>
            </w:r>
            <w:r w:rsidR="00D53120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。但由于受到现场运行环境</w:t>
            </w:r>
            <w:r w:rsidR="00A21A07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等因素</w:t>
            </w:r>
            <w:r w:rsidR="00D53120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的影响，理论值是难以实现的。并且</w:t>
            </w:r>
            <w:r w:rsidR="00B104E6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用户基于干气密封产品的重要性考虑，一般在</w:t>
            </w:r>
            <w:r w:rsidR="0013101C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进行检修时就会</w:t>
            </w:r>
            <w:r w:rsidR="00B104E6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更换</w:t>
            </w:r>
            <w:r w:rsidR="0013101C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干气密封。</w:t>
            </w:r>
            <w:r w:rsidR="00B104E6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大部分干气密封更换周期</w:t>
            </w:r>
            <w:r w:rsidR="000D183E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一般</w:t>
            </w:r>
            <w:r w:rsidR="0013101C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是1-</w:t>
            </w:r>
            <w:r w:rsidR="0013101C" w:rsidRPr="007E7C5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3</w:t>
            </w:r>
            <w:r w:rsidR="0013101C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6E28A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474B2F28" w14:textId="5349815D" w:rsidR="006C1298" w:rsidRPr="00B104E6" w:rsidRDefault="00A26AA6" w:rsidP="001C737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核电项目对安全性的要求最高。</w:t>
            </w:r>
            <w:r w:rsidR="009C2C4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核主泵</w:t>
            </w:r>
            <w:r w:rsidR="002422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一个换料周期大概是1</w:t>
            </w:r>
            <w:r w:rsidR="002422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8</w:t>
            </w:r>
            <w:r w:rsidR="002422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个月，</w:t>
            </w:r>
            <w:r w:rsidR="00087B5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每个换料周期会对</w:t>
            </w:r>
            <w:r w:rsidR="00F4290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核主泵</w:t>
            </w:r>
            <w:r w:rsidR="00087B5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密封进行一次修复，</w:t>
            </w:r>
            <w:r w:rsidR="009C2C4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通常是运行两个换料周期</w:t>
            </w:r>
            <w:r w:rsidR="009C2C46" w:rsidRPr="003948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后就</w:t>
            </w:r>
            <w:r w:rsidR="0039481A" w:rsidRPr="003948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应当</w:t>
            </w:r>
            <w:r w:rsidR="009C2C4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更换</w:t>
            </w:r>
            <w:r w:rsidR="00964276" w:rsidRPr="0096427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核主泵密封</w:t>
            </w:r>
            <w:r w:rsidR="009C2C4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63434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核二、三级泵</w:t>
            </w:r>
            <w:r w:rsidR="00DB7C2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主要是作为安全备件，定期</w:t>
            </w:r>
            <w:r w:rsidR="00CA192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启停</w:t>
            </w:r>
            <w:r w:rsidR="00DB7C2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检查</w:t>
            </w:r>
            <w:r w:rsidR="00F8524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装置能否正常运作，核二、三级泵用密封的更换周期</w:t>
            </w:r>
            <w:r w:rsidR="00455E0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与核主泵密封</w:t>
            </w:r>
            <w:r w:rsidR="0086504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相近</w:t>
            </w:r>
            <w:r w:rsidR="00F8524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6B621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常规岛</w:t>
            </w:r>
            <w:r w:rsidR="008E6EB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的密封更换周期与普通泵用机械密封相近，大概是1-</w:t>
            </w:r>
            <w:r w:rsidR="008E6EB9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</w:t>
            </w:r>
            <w:r w:rsidR="008E6EB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年。</w:t>
            </w:r>
          </w:p>
          <w:p w14:paraId="7DBA4252" w14:textId="68517F9D" w:rsidR="008D493F" w:rsidRDefault="008D493F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、公司增量业务转存量业务</w:t>
            </w:r>
            <w:r w:rsidR="00856B3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的转化率大概是多少？在增量业务转存量业务时，是否存在被竞争对手抢</w:t>
            </w:r>
            <w:r w:rsidR="002F2C8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走</w:t>
            </w:r>
            <w:r w:rsidR="00AB3F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业务的情况？</w:t>
            </w:r>
          </w:p>
          <w:p w14:paraId="51B2DC79" w14:textId="77777777" w:rsidR="00520EC5" w:rsidRDefault="006E1137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CF2BF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一般情况下，转化率大概是3:</w:t>
            </w:r>
            <w:r w:rsidR="00CF2BF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</w:t>
            </w:r>
            <w:r w:rsidR="00CF2BF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，但是</w:t>
            </w:r>
            <w:r w:rsidR="00BF720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每个</w:t>
            </w:r>
            <w:r w:rsidR="003021F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项目的</w:t>
            </w:r>
            <w:r w:rsidR="003021F7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转化率</w:t>
            </w:r>
            <w:r w:rsidR="00BF7207" w:rsidRPr="007E7C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受到项</w:t>
            </w:r>
            <w:r w:rsidR="00BF720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</w:t>
            </w:r>
            <w:r w:rsidR="00702D3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建设时</w:t>
            </w:r>
            <w:r w:rsidR="00BF720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的采购</w:t>
            </w:r>
            <w:r w:rsidR="00702D3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需求</w:t>
            </w:r>
            <w:r w:rsidR="00BF720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、成交价格</w:t>
            </w:r>
            <w:r w:rsidR="0075103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854E3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密封寿命</w:t>
            </w:r>
            <w:r w:rsidR="00702D3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等因素的影响</w:t>
            </w:r>
            <w:r w:rsidR="00CF2BF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，因此</w:t>
            </w:r>
            <w:r w:rsidR="00CF0C1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不同项目的</w:t>
            </w:r>
            <w:r w:rsidR="00CF2BF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转化率会有所不同</w:t>
            </w:r>
            <w:r w:rsidR="003021F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CF0C1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另外，受到行业特点等因素的影响，</w:t>
            </w:r>
            <w:r w:rsidR="00E51F4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不同领域的转化率</w:t>
            </w:r>
            <w:r w:rsidR="00CF0C1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也存在一定差异</w:t>
            </w:r>
            <w:r w:rsidR="00E51F4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2A199114" w14:textId="4C1EB92D" w:rsidR="00AB3F52" w:rsidRDefault="007C06B4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近年来，由于项目建设的投资力度大，公司</w:t>
            </w:r>
            <w:r w:rsidR="00B56DC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对市场上的项目也进行了筛选，优先</w:t>
            </w:r>
            <w:r w:rsidR="001B74E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参与竞争重要客户的大项目</w:t>
            </w:r>
            <w:r w:rsidR="00B56DC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1B74E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同时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公司不断规范销售管理，提升销售管理能力，</w:t>
            </w:r>
            <w:r w:rsidR="001B74E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对项目的跟踪非常紧密，因此几乎没有增量业务转存量业务失败的情况。</w:t>
            </w:r>
          </w:p>
          <w:p w14:paraId="4EA4F93C" w14:textId="5687A205" w:rsidR="00AB3F52" w:rsidRDefault="00AB3F52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17E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8、</w:t>
            </w:r>
            <w:r w:rsidR="00ED3C06" w:rsidRPr="00A17E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E56C80" w:rsidRPr="00A17E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今年在</w:t>
            </w:r>
            <w:r w:rsidR="00977EBF" w:rsidRPr="00A17E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天然气</w:t>
            </w:r>
            <w:r w:rsidR="00A17E25" w:rsidRPr="00A17E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长输</w:t>
            </w:r>
            <w:r w:rsidR="00977EBF" w:rsidRPr="00A17E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管线</w:t>
            </w:r>
            <w:r w:rsidR="00A17E25" w:rsidRPr="00A17E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</w:t>
            </w:r>
            <w:r w:rsidR="00ED3C06" w:rsidRPr="00A17E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E56C80" w:rsidRPr="00A17E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成果</w:t>
            </w:r>
            <w:r w:rsidR="00ED3C06" w:rsidRPr="00A17E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如何？</w:t>
            </w:r>
          </w:p>
          <w:p w14:paraId="7EFE93F6" w14:textId="45120B06" w:rsidR="00B025A3" w:rsidRPr="00977EBF" w:rsidRDefault="00977EBF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977EB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A95A3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分季度统计，今年</w:t>
            </w:r>
            <w:r w:rsidR="0088412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一季度</w:t>
            </w:r>
            <w:r w:rsidR="00A95A3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公司在</w:t>
            </w:r>
            <w:r w:rsidR="0088412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天然气长输管线市场</w:t>
            </w:r>
            <w:r w:rsidR="00A95A3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88412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订单</w:t>
            </w:r>
            <w:r w:rsidR="00A95A3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量大</w:t>
            </w:r>
            <w:r w:rsidR="0088412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，二季度由于新增项目少因此订单量减少</w:t>
            </w:r>
            <w:r w:rsidR="00F57A9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88412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三季度</w:t>
            </w:r>
            <w:r w:rsidR="005245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陆续又有新项目启动，目前来看公司的订单整体情况</w:t>
            </w:r>
            <w:r w:rsidR="00A95A3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不错。</w:t>
            </w:r>
            <w:r w:rsidR="002E2F5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公司认为天然气长输管线未来两年加速建设是大概率事件，该市场也是公司未来两年收入增长的重要来源。</w:t>
            </w:r>
          </w:p>
          <w:p w14:paraId="098FE40C" w14:textId="02676EC7" w:rsidR="002F2C82" w:rsidRDefault="002F2C82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9、公司的并购成长之路是怎样的？</w:t>
            </w:r>
            <w:r w:rsidR="00556A3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并购后的管理方式是什么？</w:t>
            </w:r>
          </w:p>
          <w:p w14:paraId="0C27DBAC" w14:textId="5D846C89" w:rsidR="002F2C82" w:rsidRDefault="002F2C82" w:rsidP="008B45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9A0FC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并购是</w:t>
            </w:r>
            <w:r w:rsidR="00F57A9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一种</w:t>
            </w:r>
            <w:r w:rsidR="009A0FC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长期战略，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公司对并购始终保持审慎的态度，多年来对</w:t>
            </w:r>
            <w:r w:rsidR="000D183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各种并购案例尤其是约翰克兰、伊格尔博格曼等国际竞争对手的并购进行了深入仔细的研究分析</w:t>
            </w:r>
            <w:r w:rsidR="00632E0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，通过不断的学习、与市场上其他企业的</w:t>
            </w:r>
            <w:r w:rsidR="00556A3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紧密</w:t>
            </w:r>
            <w:r w:rsidR="00632E0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交流以及</w:t>
            </w:r>
            <w:r w:rsidR="00002D3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亲身</w:t>
            </w:r>
            <w:r w:rsidR="00632E0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实践逐渐探索出了</w:t>
            </w:r>
            <w:r w:rsidR="006B24C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适合</w:t>
            </w:r>
            <w:r w:rsidR="00632E0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公司的并购</w:t>
            </w:r>
            <w:r w:rsidR="00556A3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思路与道路</w:t>
            </w:r>
            <w:r w:rsidR="000D183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FD3B6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公司的</w:t>
            </w:r>
            <w:r w:rsidR="00FD3B6D" w:rsidRPr="0074437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并购策略主要是两点，一是围绕密封产品横向发展，二是根据主营业务向上游产业发展。</w:t>
            </w:r>
            <w:r w:rsidR="00FD3B6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291BD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认为优秀的标的一定是与公司的业务</w:t>
            </w:r>
            <w:r w:rsidR="00D03F4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具</w:t>
            </w:r>
            <w:r w:rsidR="00291BD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有高度协同效应的企业，子公司</w:t>
            </w:r>
            <w:r w:rsidR="00C2622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华阳密封、</w:t>
            </w:r>
            <w:r w:rsidR="00291BD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优泰科以及拟收购的新地佩尔都</w:t>
            </w:r>
            <w:r w:rsidR="00FD396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与公司业务高度协同</w:t>
            </w:r>
            <w:r w:rsidR="00291BD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03659CED" w14:textId="5BC590B3" w:rsidR="0057582A" w:rsidRDefault="00596523" w:rsidP="00F9508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并购后的整合是最重要且难度很大的一项工作，</w:t>
            </w:r>
            <w:r w:rsidR="006713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充分的整合准备是公司实施并购的重要前提。</w:t>
            </w:r>
            <w:r w:rsidR="00F772B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如果并购</w:t>
            </w:r>
            <w:r w:rsidR="0018152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标的是公司同行，公司会</w:t>
            </w:r>
            <w:r w:rsidR="006713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将标的业务和公司业务进行</w:t>
            </w:r>
            <w:r w:rsidR="00AB00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深度</w:t>
            </w:r>
            <w:r w:rsidR="006713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融合</w:t>
            </w:r>
            <w:r w:rsidR="00EE3E8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。如果并购标的与公司业务只有部分重合，公司</w:t>
            </w:r>
            <w:r w:rsidR="00C3242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将其</w:t>
            </w:r>
            <w:r w:rsidR="00EE3E8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定位</w:t>
            </w:r>
            <w:r w:rsidR="00C3242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为</w:t>
            </w:r>
            <w:r w:rsidR="00EE3E8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公司在另一细分领域的发展平台，对其进行战略管控，通过</w:t>
            </w:r>
            <w:r w:rsidR="00FF3E5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市场、技术、供应链等</w:t>
            </w:r>
            <w:r w:rsidR="00195BF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资源</w:t>
            </w:r>
            <w:r w:rsidR="00FF3E5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共享</w:t>
            </w:r>
            <w:r w:rsidR="00195BF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AC48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科学管理和团队激励等方式</w:t>
            </w:r>
            <w:r w:rsidR="0057582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力争</w:t>
            </w:r>
            <w:r w:rsidR="00AC48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将其打造为</w:t>
            </w:r>
            <w:r w:rsidR="0057582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龙头企业。</w:t>
            </w:r>
          </w:p>
          <w:p w14:paraId="3776B35D" w14:textId="77777777" w:rsidR="00F9508B" w:rsidRDefault="00F9508B" w:rsidP="00F9508B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、公司如何进入国际市场进行国际化布局？</w:t>
            </w:r>
          </w:p>
          <w:p w14:paraId="0D627C5B" w14:textId="4FE12CA3" w:rsidR="0061777F" w:rsidRPr="0042034E" w:rsidRDefault="00F9508B" w:rsidP="00291C4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AB00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对公司而言，国际市场具有很大的成长空间，</w:t>
            </w:r>
            <w:r w:rsidR="0004394F" w:rsidRPr="00AB00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国际业务是</w:t>
            </w:r>
            <w:r w:rsidR="004F1D85" w:rsidRPr="00AB00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04394F" w:rsidRPr="00AB00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未来收入增长的重要来源之一</w:t>
            </w:r>
            <w:r w:rsidR="00AB00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公司多年来</w:t>
            </w:r>
            <w:r w:rsidR="0061777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深耕国际市场，</w:t>
            </w:r>
            <w:r w:rsidR="009A580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已经取得了一定的成果。</w:t>
            </w:r>
            <w:r w:rsidR="0098597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98597E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020</w:t>
            </w:r>
            <w:r w:rsidR="0098597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年上半年度，公司</w:t>
            </w:r>
            <w:r w:rsidR="009F165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海外业务</w:t>
            </w:r>
            <w:r w:rsidR="0098597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受疫情的影响较大</w:t>
            </w:r>
            <w:r w:rsidR="00F11DD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。但是公司认为，疫情也为公司的国际化布局带来了机遇。第一，在全球疫情下，中国对疫情的控制和经济的发展领跑</w:t>
            </w:r>
            <w:r w:rsidR="000E67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世界</w:t>
            </w:r>
            <w:r w:rsidR="00F11DD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7057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国际巨头也会加速进入中国市场投资。国际巨头</w:t>
            </w:r>
            <w:r w:rsidR="0067664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加速</w:t>
            </w:r>
            <w:r w:rsidR="007057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进入中国市场是公司进入国际客户供应商名单的重要机会。公司目前已经取得了</w:t>
            </w:r>
            <w:r w:rsidR="007057C0" w:rsidRPr="007057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西门子国际级合格供应商资质、埃利奥特合格供应商资质和巴斯夫合格供应商资质。</w:t>
            </w:r>
            <w:r w:rsidR="0067664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第二，世界经济的不景气导致国际巨头效益下降，客户</w:t>
            </w:r>
            <w:r w:rsidR="0067664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会寻求更高性价比的产品供应商以降低成本</w:t>
            </w:r>
            <w:r w:rsidR="004654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。公司产品的技术水平和约翰克兰等国际竞争对手基本不相上下，价格</w:t>
            </w:r>
            <w:r w:rsidR="000E678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和服务</w:t>
            </w:r>
            <w:r w:rsidR="00291C4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则</w:t>
            </w:r>
            <w:r w:rsidR="004654E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具有很大</w:t>
            </w:r>
            <w:r w:rsidR="00AA475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的优势。</w:t>
            </w:r>
            <w:r w:rsidR="005A4E3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另外，</w:t>
            </w:r>
            <w:r w:rsidR="00291C4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公司也会考虑通过国际并购以加速进入国际市场</w:t>
            </w:r>
            <w:r w:rsidR="008233D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</w:tc>
      </w:tr>
      <w:tr w:rsidR="003D0E3E" w:rsidRPr="00A6458B" w14:paraId="0BDE4493" w14:textId="77777777" w:rsidTr="00706D70">
        <w:trPr>
          <w:trHeight w:val="41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7C4B" w14:textId="77777777"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19DE" w14:textId="77777777" w:rsidR="003D0E3E" w:rsidRPr="00A6458B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3D0E3E" w14:paraId="65BC5345" w14:textId="77777777" w:rsidTr="00706D70">
        <w:trPr>
          <w:trHeight w:val="36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7698" w14:textId="77777777" w:rsidR="003D0E3E" w:rsidRPr="00A6458B" w:rsidRDefault="003D0E3E" w:rsidP="00892A9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 期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217" w14:textId="3F3475F9" w:rsidR="003D0E3E" w:rsidRDefault="006C59B9" w:rsidP="00303A4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2020年</w:t>
            </w:r>
            <w:r w:rsidR="00436218" w:rsidRPr="00A6458B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9</w:t>
            </w:r>
            <w:r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525D3E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17</w:t>
            </w:r>
            <w:r w:rsidR="003D0E3E" w:rsidRPr="00A6458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14:paraId="04D372E2" w14:textId="77777777" w:rsidR="003D0E3E" w:rsidRDefault="003D0E3E" w:rsidP="00CF6F2A">
      <w:pPr>
        <w:spacing w:line="20" w:lineRule="exact"/>
        <w:rPr>
          <w:rFonts w:ascii="宋体" w:hAnsi="宋体"/>
          <w:bCs/>
          <w:iCs/>
          <w:color w:val="000000"/>
          <w:sz w:val="24"/>
          <w:szCs w:val="24"/>
        </w:rPr>
      </w:pPr>
    </w:p>
    <w:sectPr w:rsidR="003D0E3E" w:rsidSect="004305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FADAD" w14:textId="77777777" w:rsidR="008B5DF5" w:rsidRDefault="008B5DF5" w:rsidP="003D0E3E">
      <w:pPr>
        <w:ind w:firstLine="440"/>
      </w:pPr>
      <w:r>
        <w:separator/>
      </w:r>
    </w:p>
  </w:endnote>
  <w:endnote w:type="continuationSeparator" w:id="0">
    <w:p w14:paraId="1B0CC117" w14:textId="77777777" w:rsidR="008B5DF5" w:rsidRDefault="008B5DF5" w:rsidP="003D0E3E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ABC9" w14:textId="77777777" w:rsidR="008B5DF5" w:rsidRDefault="008B5DF5" w:rsidP="003D0E3E">
      <w:pPr>
        <w:ind w:firstLine="440"/>
      </w:pPr>
      <w:r>
        <w:separator/>
      </w:r>
    </w:p>
  </w:footnote>
  <w:footnote w:type="continuationSeparator" w:id="0">
    <w:p w14:paraId="5E02A94E" w14:textId="77777777" w:rsidR="008B5DF5" w:rsidRDefault="008B5DF5" w:rsidP="003D0E3E">
      <w:pPr>
        <w:ind w:firstLine="4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3BFD"/>
    <w:multiLevelType w:val="multilevel"/>
    <w:tmpl w:val="76183BFD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3E"/>
    <w:rsid w:val="00002D3A"/>
    <w:rsid w:val="00010AF4"/>
    <w:rsid w:val="00011F8B"/>
    <w:rsid w:val="00015425"/>
    <w:rsid w:val="0001781B"/>
    <w:rsid w:val="00020333"/>
    <w:rsid w:val="00021C55"/>
    <w:rsid w:val="00024563"/>
    <w:rsid w:val="00024C57"/>
    <w:rsid w:val="00035716"/>
    <w:rsid w:val="000374EB"/>
    <w:rsid w:val="00037DD7"/>
    <w:rsid w:val="0004394F"/>
    <w:rsid w:val="0004616E"/>
    <w:rsid w:val="00047A39"/>
    <w:rsid w:val="000564EE"/>
    <w:rsid w:val="0005711A"/>
    <w:rsid w:val="0006038D"/>
    <w:rsid w:val="00060739"/>
    <w:rsid w:val="0006258F"/>
    <w:rsid w:val="0006717B"/>
    <w:rsid w:val="00067BCD"/>
    <w:rsid w:val="00076353"/>
    <w:rsid w:val="00081BF6"/>
    <w:rsid w:val="00083E75"/>
    <w:rsid w:val="00085764"/>
    <w:rsid w:val="00087B54"/>
    <w:rsid w:val="00087B9E"/>
    <w:rsid w:val="000902C3"/>
    <w:rsid w:val="00092B78"/>
    <w:rsid w:val="0009351B"/>
    <w:rsid w:val="00094B5D"/>
    <w:rsid w:val="000A56A5"/>
    <w:rsid w:val="000B557E"/>
    <w:rsid w:val="000B7476"/>
    <w:rsid w:val="000B7627"/>
    <w:rsid w:val="000C38B6"/>
    <w:rsid w:val="000C5843"/>
    <w:rsid w:val="000C60A2"/>
    <w:rsid w:val="000C788D"/>
    <w:rsid w:val="000D0530"/>
    <w:rsid w:val="000D1509"/>
    <w:rsid w:val="000D183E"/>
    <w:rsid w:val="000D31C9"/>
    <w:rsid w:val="000D3756"/>
    <w:rsid w:val="000D427F"/>
    <w:rsid w:val="000D7EB7"/>
    <w:rsid w:val="000E01AE"/>
    <w:rsid w:val="000E15BA"/>
    <w:rsid w:val="000E42F5"/>
    <w:rsid w:val="000E576C"/>
    <w:rsid w:val="000E5FA5"/>
    <w:rsid w:val="000E6789"/>
    <w:rsid w:val="000F6CF5"/>
    <w:rsid w:val="00105301"/>
    <w:rsid w:val="00106166"/>
    <w:rsid w:val="00106264"/>
    <w:rsid w:val="00112280"/>
    <w:rsid w:val="00112F32"/>
    <w:rsid w:val="00116ED7"/>
    <w:rsid w:val="00123F0F"/>
    <w:rsid w:val="00124C59"/>
    <w:rsid w:val="00125FC4"/>
    <w:rsid w:val="00126187"/>
    <w:rsid w:val="00126CB7"/>
    <w:rsid w:val="0013101C"/>
    <w:rsid w:val="00137505"/>
    <w:rsid w:val="00145A6B"/>
    <w:rsid w:val="00146E66"/>
    <w:rsid w:val="00150EA5"/>
    <w:rsid w:val="0015353A"/>
    <w:rsid w:val="0015567F"/>
    <w:rsid w:val="0016017A"/>
    <w:rsid w:val="00173568"/>
    <w:rsid w:val="001760E3"/>
    <w:rsid w:val="00176AF0"/>
    <w:rsid w:val="00181113"/>
    <w:rsid w:val="00181527"/>
    <w:rsid w:val="00183655"/>
    <w:rsid w:val="00183822"/>
    <w:rsid w:val="001903C7"/>
    <w:rsid w:val="00194200"/>
    <w:rsid w:val="00195BF3"/>
    <w:rsid w:val="00195F85"/>
    <w:rsid w:val="001A03E5"/>
    <w:rsid w:val="001A5777"/>
    <w:rsid w:val="001B044A"/>
    <w:rsid w:val="001B1D56"/>
    <w:rsid w:val="001B2625"/>
    <w:rsid w:val="001B5B63"/>
    <w:rsid w:val="001B74EC"/>
    <w:rsid w:val="001C1AE7"/>
    <w:rsid w:val="001C1F4B"/>
    <w:rsid w:val="001C3D0D"/>
    <w:rsid w:val="001C7377"/>
    <w:rsid w:val="001D20DF"/>
    <w:rsid w:val="001D280B"/>
    <w:rsid w:val="001D5DD8"/>
    <w:rsid w:val="001D5DDC"/>
    <w:rsid w:val="001D607A"/>
    <w:rsid w:val="001D719F"/>
    <w:rsid w:val="001E37FE"/>
    <w:rsid w:val="001E4C97"/>
    <w:rsid w:val="001E60E1"/>
    <w:rsid w:val="001E7EC0"/>
    <w:rsid w:val="001F00C8"/>
    <w:rsid w:val="00201187"/>
    <w:rsid w:val="00201EA7"/>
    <w:rsid w:val="0020596D"/>
    <w:rsid w:val="002061D4"/>
    <w:rsid w:val="002068C2"/>
    <w:rsid w:val="00206D2A"/>
    <w:rsid w:val="00217392"/>
    <w:rsid w:val="002174B2"/>
    <w:rsid w:val="00222277"/>
    <w:rsid w:val="00230A2D"/>
    <w:rsid w:val="00233792"/>
    <w:rsid w:val="00236706"/>
    <w:rsid w:val="00241B0E"/>
    <w:rsid w:val="0024228B"/>
    <w:rsid w:val="0024727B"/>
    <w:rsid w:val="00250E5A"/>
    <w:rsid w:val="00252C06"/>
    <w:rsid w:val="00254D04"/>
    <w:rsid w:val="00256288"/>
    <w:rsid w:val="002574C8"/>
    <w:rsid w:val="0026066E"/>
    <w:rsid w:val="002616C9"/>
    <w:rsid w:val="00266A7B"/>
    <w:rsid w:val="002672BB"/>
    <w:rsid w:val="002676C4"/>
    <w:rsid w:val="00274B1D"/>
    <w:rsid w:val="002772A3"/>
    <w:rsid w:val="00277B96"/>
    <w:rsid w:val="00287170"/>
    <w:rsid w:val="00291BDF"/>
    <w:rsid w:val="00291C44"/>
    <w:rsid w:val="00296AA9"/>
    <w:rsid w:val="00296C1A"/>
    <w:rsid w:val="002A095E"/>
    <w:rsid w:val="002A0B3C"/>
    <w:rsid w:val="002A158C"/>
    <w:rsid w:val="002A1655"/>
    <w:rsid w:val="002A2BDB"/>
    <w:rsid w:val="002A413D"/>
    <w:rsid w:val="002C1220"/>
    <w:rsid w:val="002C2C46"/>
    <w:rsid w:val="002C40CC"/>
    <w:rsid w:val="002C4249"/>
    <w:rsid w:val="002C5580"/>
    <w:rsid w:val="002C5C5E"/>
    <w:rsid w:val="002C7D43"/>
    <w:rsid w:val="002D50D0"/>
    <w:rsid w:val="002D6696"/>
    <w:rsid w:val="002D7604"/>
    <w:rsid w:val="002E1A92"/>
    <w:rsid w:val="002E2F5A"/>
    <w:rsid w:val="002E30C6"/>
    <w:rsid w:val="002E41A7"/>
    <w:rsid w:val="002E68A8"/>
    <w:rsid w:val="002F0BA3"/>
    <w:rsid w:val="002F2341"/>
    <w:rsid w:val="002F2C82"/>
    <w:rsid w:val="002F38D5"/>
    <w:rsid w:val="002F7DEB"/>
    <w:rsid w:val="003010C6"/>
    <w:rsid w:val="003021F7"/>
    <w:rsid w:val="00303A40"/>
    <w:rsid w:val="003070DD"/>
    <w:rsid w:val="00314220"/>
    <w:rsid w:val="003217A3"/>
    <w:rsid w:val="00322C0B"/>
    <w:rsid w:val="003231C5"/>
    <w:rsid w:val="00324705"/>
    <w:rsid w:val="003269C7"/>
    <w:rsid w:val="00330363"/>
    <w:rsid w:val="0033281E"/>
    <w:rsid w:val="003348F8"/>
    <w:rsid w:val="003439C3"/>
    <w:rsid w:val="003515D8"/>
    <w:rsid w:val="00351C4B"/>
    <w:rsid w:val="0035227D"/>
    <w:rsid w:val="00353BD5"/>
    <w:rsid w:val="00364264"/>
    <w:rsid w:val="003649B5"/>
    <w:rsid w:val="0037650C"/>
    <w:rsid w:val="003801E7"/>
    <w:rsid w:val="003834FC"/>
    <w:rsid w:val="0039481A"/>
    <w:rsid w:val="003A40E7"/>
    <w:rsid w:val="003A537B"/>
    <w:rsid w:val="003A5F46"/>
    <w:rsid w:val="003A6488"/>
    <w:rsid w:val="003B1E10"/>
    <w:rsid w:val="003B7BD9"/>
    <w:rsid w:val="003C040F"/>
    <w:rsid w:val="003C36F3"/>
    <w:rsid w:val="003C3991"/>
    <w:rsid w:val="003C51EF"/>
    <w:rsid w:val="003C5875"/>
    <w:rsid w:val="003D0E3E"/>
    <w:rsid w:val="003D0FFC"/>
    <w:rsid w:val="003D1347"/>
    <w:rsid w:val="003D4B3C"/>
    <w:rsid w:val="003D6B58"/>
    <w:rsid w:val="003D713C"/>
    <w:rsid w:val="003D7B1A"/>
    <w:rsid w:val="003E3840"/>
    <w:rsid w:val="003E40C6"/>
    <w:rsid w:val="003E65BA"/>
    <w:rsid w:val="003E7CC0"/>
    <w:rsid w:val="003F33FE"/>
    <w:rsid w:val="00402715"/>
    <w:rsid w:val="00405875"/>
    <w:rsid w:val="00405B49"/>
    <w:rsid w:val="00406A6D"/>
    <w:rsid w:val="00411BB7"/>
    <w:rsid w:val="004127B6"/>
    <w:rsid w:val="00413579"/>
    <w:rsid w:val="004141AA"/>
    <w:rsid w:val="00414C48"/>
    <w:rsid w:val="00416100"/>
    <w:rsid w:val="004170B2"/>
    <w:rsid w:val="0042034E"/>
    <w:rsid w:val="00427708"/>
    <w:rsid w:val="00430518"/>
    <w:rsid w:val="004356B7"/>
    <w:rsid w:val="00436218"/>
    <w:rsid w:val="004368C3"/>
    <w:rsid w:val="004422F9"/>
    <w:rsid w:val="00444D38"/>
    <w:rsid w:val="00445A9F"/>
    <w:rsid w:val="00451829"/>
    <w:rsid w:val="00451848"/>
    <w:rsid w:val="00452497"/>
    <w:rsid w:val="00453294"/>
    <w:rsid w:val="00455E0D"/>
    <w:rsid w:val="00457B87"/>
    <w:rsid w:val="0046228A"/>
    <w:rsid w:val="004629C9"/>
    <w:rsid w:val="00462AEA"/>
    <w:rsid w:val="00463136"/>
    <w:rsid w:val="004654E9"/>
    <w:rsid w:val="004660A6"/>
    <w:rsid w:val="00470FFE"/>
    <w:rsid w:val="004741E8"/>
    <w:rsid w:val="004761AE"/>
    <w:rsid w:val="00487195"/>
    <w:rsid w:val="004976F8"/>
    <w:rsid w:val="004B2DF8"/>
    <w:rsid w:val="004B307A"/>
    <w:rsid w:val="004B3A8D"/>
    <w:rsid w:val="004B4EA0"/>
    <w:rsid w:val="004B6208"/>
    <w:rsid w:val="004C1FD9"/>
    <w:rsid w:val="004C2D80"/>
    <w:rsid w:val="004C4E16"/>
    <w:rsid w:val="004C6594"/>
    <w:rsid w:val="004D1EAF"/>
    <w:rsid w:val="004D2AE8"/>
    <w:rsid w:val="004D397C"/>
    <w:rsid w:val="004D3A22"/>
    <w:rsid w:val="004D5DD2"/>
    <w:rsid w:val="004E00E5"/>
    <w:rsid w:val="004E17A7"/>
    <w:rsid w:val="004E1FDB"/>
    <w:rsid w:val="004E2DC9"/>
    <w:rsid w:val="004E3548"/>
    <w:rsid w:val="004E48B5"/>
    <w:rsid w:val="004E6AF7"/>
    <w:rsid w:val="004F1D85"/>
    <w:rsid w:val="004F6413"/>
    <w:rsid w:val="005139E3"/>
    <w:rsid w:val="00517A28"/>
    <w:rsid w:val="00520EC5"/>
    <w:rsid w:val="0052451A"/>
    <w:rsid w:val="00525D3E"/>
    <w:rsid w:val="005269B9"/>
    <w:rsid w:val="005301D6"/>
    <w:rsid w:val="00530DF8"/>
    <w:rsid w:val="00532FBB"/>
    <w:rsid w:val="005370B5"/>
    <w:rsid w:val="0054684C"/>
    <w:rsid w:val="00552F14"/>
    <w:rsid w:val="00554719"/>
    <w:rsid w:val="00556A39"/>
    <w:rsid w:val="00563B2C"/>
    <w:rsid w:val="00564724"/>
    <w:rsid w:val="00564BD5"/>
    <w:rsid w:val="00565079"/>
    <w:rsid w:val="0057136D"/>
    <w:rsid w:val="005746BB"/>
    <w:rsid w:val="00575821"/>
    <w:rsid w:val="0057582A"/>
    <w:rsid w:val="005760CB"/>
    <w:rsid w:val="00576AF8"/>
    <w:rsid w:val="00580D4B"/>
    <w:rsid w:val="00585F5C"/>
    <w:rsid w:val="00587044"/>
    <w:rsid w:val="00594EF7"/>
    <w:rsid w:val="005956F1"/>
    <w:rsid w:val="00596523"/>
    <w:rsid w:val="005969B3"/>
    <w:rsid w:val="005A4BE2"/>
    <w:rsid w:val="005A4E3A"/>
    <w:rsid w:val="005B106A"/>
    <w:rsid w:val="005B12A8"/>
    <w:rsid w:val="005B2BBF"/>
    <w:rsid w:val="005B3FF0"/>
    <w:rsid w:val="005C148B"/>
    <w:rsid w:val="005C50BE"/>
    <w:rsid w:val="005C777B"/>
    <w:rsid w:val="005D15EF"/>
    <w:rsid w:val="005D2E61"/>
    <w:rsid w:val="005D5F67"/>
    <w:rsid w:val="005F1023"/>
    <w:rsid w:val="005F110E"/>
    <w:rsid w:val="005F4489"/>
    <w:rsid w:val="005F7D93"/>
    <w:rsid w:val="00602CF8"/>
    <w:rsid w:val="00610FFA"/>
    <w:rsid w:val="00612D0C"/>
    <w:rsid w:val="006130D1"/>
    <w:rsid w:val="0061379F"/>
    <w:rsid w:val="00614118"/>
    <w:rsid w:val="00616E73"/>
    <w:rsid w:val="00617193"/>
    <w:rsid w:val="0061777F"/>
    <w:rsid w:val="00620D1C"/>
    <w:rsid w:val="00622071"/>
    <w:rsid w:val="00632E04"/>
    <w:rsid w:val="0063434E"/>
    <w:rsid w:val="0063638F"/>
    <w:rsid w:val="00636969"/>
    <w:rsid w:val="00641CED"/>
    <w:rsid w:val="00643F60"/>
    <w:rsid w:val="00650C6E"/>
    <w:rsid w:val="006546C5"/>
    <w:rsid w:val="00654B7D"/>
    <w:rsid w:val="00657EDF"/>
    <w:rsid w:val="006704CE"/>
    <w:rsid w:val="006713C0"/>
    <w:rsid w:val="006727B6"/>
    <w:rsid w:val="00674906"/>
    <w:rsid w:val="00676642"/>
    <w:rsid w:val="00681BA4"/>
    <w:rsid w:val="00682222"/>
    <w:rsid w:val="00684811"/>
    <w:rsid w:val="00687FDA"/>
    <w:rsid w:val="006903B6"/>
    <w:rsid w:val="006A0B64"/>
    <w:rsid w:val="006A1FF5"/>
    <w:rsid w:val="006A27D3"/>
    <w:rsid w:val="006A295F"/>
    <w:rsid w:val="006B0797"/>
    <w:rsid w:val="006B0BC7"/>
    <w:rsid w:val="006B17B3"/>
    <w:rsid w:val="006B24C7"/>
    <w:rsid w:val="006B4CAE"/>
    <w:rsid w:val="006B6211"/>
    <w:rsid w:val="006C00AD"/>
    <w:rsid w:val="006C0F68"/>
    <w:rsid w:val="006C1298"/>
    <w:rsid w:val="006C21D7"/>
    <w:rsid w:val="006C4240"/>
    <w:rsid w:val="006C54BD"/>
    <w:rsid w:val="006C59B9"/>
    <w:rsid w:val="006D20C6"/>
    <w:rsid w:val="006D2FF4"/>
    <w:rsid w:val="006E1137"/>
    <w:rsid w:val="006E28A0"/>
    <w:rsid w:val="006E2B9F"/>
    <w:rsid w:val="006E4D12"/>
    <w:rsid w:val="006E5D83"/>
    <w:rsid w:val="006F178B"/>
    <w:rsid w:val="006F2CA8"/>
    <w:rsid w:val="00702D3F"/>
    <w:rsid w:val="00705130"/>
    <w:rsid w:val="007057C0"/>
    <w:rsid w:val="007066C9"/>
    <w:rsid w:val="00706D70"/>
    <w:rsid w:val="0070740C"/>
    <w:rsid w:val="00721A3E"/>
    <w:rsid w:val="00721E96"/>
    <w:rsid w:val="00721F6F"/>
    <w:rsid w:val="007231C3"/>
    <w:rsid w:val="00723898"/>
    <w:rsid w:val="007257A7"/>
    <w:rsid w:val="00727C2C"/>
    <w:rsid w:val="007308C4"/>
    <w:rsid w:val="0073253D"/>
    <w:rsid w:val="00732927"/>
    <w:rsid w:val="00736D17"/>
    <w:rsid w:val="00740090"/>
    <w:rsid w:val="0074437E"/>
    <w:rsid w:val="00747823"/>
    <w:rsid w:val="00751039"/>
    <w:rsid w:val="00751274"/>
    <w:rsid w:val="007525F8"/>
    <w:rsid w:val="007611D5"/>
    <w:rsid w:val="00776CD5"/>
    <w:rsid w:val="00780A7C"/>
    <w:rsid w:val="00782F6B"/>
    <w:rsid w:val="0078444E"/>
    <w:rsid w:val="0078585C"/>
    <w:rsid w:val="00794B6D"/>
    <w:rsid w:val="00794F6E"/>
    <w:rsid w:val="0079590C"/>
    <w:rsid w:val="00795D8D"/>
    <w:rsid w:val="0079707C"/>
    <w:rsid w:val="007A1A0B"/>
    <w:rsid w:val="007A23FC"/>
    <w:rsid w:val="007B2C0F"/>
    <w:rsid w:val="007B31A0"/>
    <w:rsid w:val="007B41D9"/>
    <w:rsid w:val="007B5E53"/>
    <w:rsid w:val="007C06B4"/>
    <w:rsid w:val="007C16B7"/>
    <w:rsid w:val="007C1A64"/>
    <w:rsid w:val="007C67F1"/>
    <w:rsid w:val="007D09B9"/>
    <w:rsid w:val="007D2683"/>
    <w:rsid w:val="007E2F1B"/>
    <w:rsid w:val="007E5DA4"/>
    <w:rsid w:val="007E7C5D"/>
    <w:rsid w:val="007F1A9F"/>
    <w:rsid w:val="007F365E"/>
    <w:rsid w:val="007F3DEB"/>
    <w:rsid w:val="008004D9"/>
    <w:rsid w:val="00800A5B"/>
    <w:rsid w:val="0080547D"/>
    <w:rsid w:val="00807F5C"/>
    <w:rsid w:val="00813569"/>
    <w:rsid w:val="008216E3"/>
    <w:rsid w:val="00822F4C"/>
    <w:rsid w:val="008233D7"/>
    <w:rsid w:val="00825F37"/>
    <w:rsid w:val="00826514"/>
    <w:rsid w:val="00826547"/>
    <w:rsid w:val="00830B4A"/>
    <w:rsid w:val="008325AB"/>
    <w:rsid w:val="008332AD"/>
    <w:rsid w:val="00833D48"/>
    <w:rsid w:val="0083520D"/>
    <w:rsid w:val="00835354"/>
    <w:rsid w:val="00835EA6"/>
    <w:rsid w:val="00836375"/>
    <w:rsid w:val="0083668E"/>
    <w:rsid w:val="00837522"/>
    <w:rsid w:val="00842F2F"/>
    <w:rsid w:val="00846155"/>
    <w:rsid w:val="00854E3D"/>
    <w:rsid w:val="00855111"/>
    <w:rsid w:val="0085560D"/>
    <w:rsid w:val="008564EB"/>
    <w:rsid w:val="00856B31"/>
    <w:rsid w:val="00860677"/>
    <w:rsid w:val="00862386"/>
    <w:rsid w:val="00865041"/>
    <w:rsid w:val="0086714D"/>
    <w:rsid w:val="00874338"/>
    <w:rsid w:val="00880B60"/>
    <w:rsid w:val="00882BB2"/>
    <w:rsid w:val="00882D18"/>
    <w:rsid w:val="00884121"/>
    <w:rsid w:val="00884CB9"/>
    <w:rsid w:val="00886B54"/>
    <w:rsid w:val="00887E6C"/>
    <w:rsid w:val="00892DFF"/>
    <w:rsid w:val="00894B48"/>
    <w:rsid w:val="008A0259"/>
    <w:rsid w:val="008A1D14"/>
    <w:rsid w:val="008B0091"/>
    <w:rsid w:val="008B13B5"/>
    <w:rsid w:val="008B291A"/>
    <w:rsid w:val="008B2B09"/>
    <w:rsid w:val="008B453F"/>
    <w:rsid w:val="008B5DF5"/>
    <w:rsid w:val="008B6E9F"/>
    <w:rsid w:val="008C3F1D"/>
    <w:rsid w:val="008C5FE0"/>
    <w:rsid w:val="008C633A"/>
    <w:rsid w:val="008C7385"/>
    <w:rsid w:val="008D493F"/>
    <w:rsid w:val="008D5F66"/>
    <w:rsid w:val="008E04DA"/>
    <w:rsid w:val="008E2F9B"/>
    <w:rsid w:val="008E466A"/>
    <w:rsid w:val="008E4A9D"/>
    <w:rsid w:val="008E64A8"/>
    <w:rsid w:val="008E6EB9"/>
    <w:rsid w:val="008E7BB2"/>
    <w:rsid w:val="008F1A4B"/>
    <w:rsid w:val="008F22C1"/>
    <w:rsid w:val="008F25A0"/>
    <w:rsid w:val="008F2B20"/>
    <w:rsid w:val="008F516C"/>
    <w:rsid w:val="008F7B13"/>
    <w:rsid w:val="009039DC"/>
    <w:rsid w:val="00904F6C"/>
    <w:rsid w:val="009063BE"/>
    <w:rsid w:val="009149CE"/>
    <w:rsid w:val="00924FC2"/>
    <w:rsid w:val="00925799"/>
    <w:rsid w:val="009335EA"/>
    <w:rsid w:val="00934670"/>
    <w:rsid w:val="00941E4B"/>
    <w:rsid w:val="00944B0A"/>
    <w:rsid w:val="00945227"/>
    <w:rsid w:val="0094599A"/>
    <w:rsid w:val="00945CED"/>
    <w:rsid w:val="00946935"/>
    <w:rsid w:val="00950D86"/>
    <w:rsid w:val="00951B86"/>
    <w:rsid w:val="00952860"/>
    <w:rsid w:val="0095440D"/>
    <w:rsid w:val="00964276"/>
    <w:rsid w:val="00966F66"/>
    <w:rsid w:val="00967C6F"/>
    <w:rsid w:val="00971356"/>
    <w:rsid w:val="00973071"/>
    <w:rsid w:val="00977EBF"/>
    <w:rsid w:val="00984253"/>
    <w:rsid w:val="0098597E"/>
    <w:rsid w:val="00993464"/>
    <w:rsid w:val="0099365A"/>
    <w:rsid w:val="009A0FC2"/>
    <w:rsid w:val="009A580E"/>
    <w:rsid w:val="009B2F56"/>
    <w:rsid w:val="009B6EEC"/>
    <w:rsid w:val="009C0240"/>
    <w:rsid w:val="009C0A43"/>
    <w:rsid w:val="009C107C"/>
    <w:rsid w:val="009C2C46"/>
    <w:rsid w:val="009C3D79"/>
    <w:rsid w:val="009C7C88"/>
    <w:rsid w:val="009C7FA1"/>
    <w:rsid w:val="009D037C"/>
    <w:rsid w:val="009D1C92"/>
    <w:rsid w:val="009D27C7"/>
    <w:rsid w:val="009D3209"/>
    <w:rsid w:val="009D49D4"/>
    <w:rsid w:val="009E17E6"/>
    <w:rsid w:val="009E4613"/>
    <w:rsid w:val="009E47BC"/>
    <w:rsid w:val="009E65FA"/>
    <w:rsid w:val="009E77EF"/>
    <w:rsid w:val="009F045F"/>
    <w:rsid w:val="009F1658"/>
    <w:rsid w:val="009F1CAF"/>
    <w:rsid w:val="009F398D"/>
    <w:rsid w:val="009F59CB"/>
    <w:rsid w:val="009F6093"/>
    <w:rsid w:val="00A02955"/>
    <w:rsid w:val="00A069BF"/>
    <w:rsid w:val="00A11279"/>
    <w:rsid w:val="00A161E5"/>
    <w:rsid w:val="00A16839"/>
    <w:rsid w:val="00A16EDE"/>
    <w:rsid w:val="00A171B4"/>
    <w:rsid w:val="00A17E25"/>
    <w:rsid w:val="00A21A07"/>
    <w:rsid w:val="00A2306B"/>
    <w:rsid w:val="00A2360F"/>
    <w:rsid w:val="00A25000"/>
    <w:rsid w:val="00A25D7F"/>
    <w:rsid w:val="00A26AA6"/>
    <w:rsid w:val="00A27C62"/>
    <w:rsid w:val="00A313C5"/>
    <w:rsid w:val="00A32D09"/>
    <w:rsid w:val="00A37231"/>
    <w:rsid w:val="00A40F49"/>
    <w:rsid w:val="00A41756"/>
    <w:rsid w:val="00A41DAA"/>
    <w:rsid w:val="00A61A40"/>
    <w:rsid w:val="00A6458B"/>
    <w:rsid w:val="00A6579A"/>
    <w:rsid w:val="00A65B03"/>
    <w:rsid w:val="00A675BF"/>
    <w:rsid w:val="00A679CE"/>
    <w:rsid w:val="00A70FD6"/>
    <w:rsid w:val="00A71AAA"/>
    <w:rsid w:val="00A8294D"/>
    <w:rsid w:val="00A8366D"/>
    <w:rsid w:val="00A84CCE"/>
    <w:rsid w:val="00A93ECA"/>
    <w:rsid w:val="00A93FB5"/>
    <w:rsid w:val="00A9492F"/>
    <w:rsid w:val="00A95A34"/>
    <w:rsid w:val="00AA15B4"/>
    <w:rsid w:val="00AA4758"/>
    <w:rsid w:val="00AA5932"/>
    <w:rsid w:val="00AA5D29"/>
    <w:rsid w:val="00AB000F"/>
    <w:rsid w:val="00AB0D19"/>
    <w:rsid w:val="00AB3F52"/>
    <w:rsid w:val="00AB4422"/>
    <w:rsid w:val="00AB46DC"/>
    <w:rsid w:val="00AB6007"/>
    <w:rsid w:val="00AB7303"/>
    <w:rsid w:val="00AC0BE0"/>
    <w:rsid w:val="00AC1A4D"/>
    <w:rsid w:val="00AC48AA"/>
    <w:rsid w:val="00AC5325"/>
    <w:rsid w:val="00AC5600"/>
    <w:rsid w:val="00AC7A0D"/>
    <w:rsid w:val="00AD52ED"/>
    <w:rsid w:val="00AD7FE0"/>
    <w:rsid w:val="00AE0212"/>
    <w:rsid w:val="00AE2F3F"/>
    <w:rsid w:val="00AF0C0D"/>
    <w:rsid w:val="00AF745A"/>
    <w:rsid w:val="00B025A3"/>
    <w:rsid w:val="00B046D1"/>
    <w:rsid w:val="00B10273"/>
    <w:rsid w:val="00B104E6"/>
    <w:rsid w:val="00B104E9"/>
    <w:rsid w:val="00B15F2F"/>
    <w:rsid w:val="00B17E32"/>
    <w:rsid w:val="00B200FE"/>
    <w:rsid w:val="00B3023E"/>
    <w:rsid w:val="00B327F7"/>
    <w:rsid w:val="00B40B1B"/>
    <w:rsid w:val="00B46CCA"/>
    <w:rsid w:val="00B505B2"/>
    <w:rsid w:val="00B533A7"/>
    <w:rsid w:val="00B5408D"/>
    <w:rsid w:val="00B546C6"/>
    <w:rsid w:val="00B56DC1"/>
    <w:rsid w:val="00B60E65"/>
    <w:rsid w:val="00B635D3"/>
    <w:rsid w:val="00B6566D"/>
    <w:rsid w:val="00B6639F"/>
    <w:rsid w:val="00B7370B"/>
    <w:rsid w:val="00B76B79"/>
    <w:rsid w:val="00B80E08"/>
    <w:rsid w:val="00B8474F"/>
    <w:rsid w:val="00B87BDE"/>
    <w:rsid w:val="00BA02B9"/>
    <w:rsid w:val="00BB7D4B"/>
    <w:rsid w:val="00BC080F"/>
    <w:rsid w:val="00BC255F"/>
    <w:rsid w:val="00BC3B0C"/>
    <w:rsid w:val="00BF11F4"/>
    <w:rsid w:val="00BF24FA"/>
    <w:rsid w:val="00BF518A"/>
    <w:rsid w:val="00BF7207"/>
    <w:rsid w:val="00BF7C44"/>
    <w:rsid w:val="00C070CB"/>
    <w:rsid w:val="00C1114C"/>
    <w:rsid w:val="00C1469B"/>
    <w:rsid w:val="00C146CC"/>
    <w:rsid w:val="00C16DBE"/>
    <w:rsid w:val="00C2262E"/>
    <w:rsid w:val="00C25785"/>
    <w:rsid w:val="00C2622A"/>
    <w:rsid w:val="00C27039"/>
    <w:rsid w:val="00C30CE6"/>
    <w:rsid w:val="00C32374"/>
    <w:rsid w:val="00C3242C"/>
    <w:rsid w:val="00C37D55"/>
    <w:rsid w:val="00C44427"/>
    <w:rsid w:val="00C50DDA"/>
    <w:rsid w:val="00C51C16"/>
    <w:rsid w:val="00C545EE"/>
    <w:rsid w:val="00C54992"/>
    <w:rsid w:val="00C741A4"/>
    <w:rsid w:val="00C759AF"/>
    <w:rsid w:val="00C843F7"/>
    <w:rsid w:val="00C84762"/>
    <w:rsid w:val="00C858E2"/>
    <w:rsid w:val="00C90C20"/>
    <w:rsid w:val="00C923D8"/>
    <w:rsid w:val="00C936BA"/>
    <w:rsid w:val="00C95B6E"/>
    <w:rsid w:val="00C9775E"/>
    <w:rsid w:val="00CA0E2D"/>
    <w:rsid w:val="00CA1149"/>
    <w:rsid w:val="00CA1926"/>
    <w:rsid w:val="00CA32AF"/>
    <w:rsid w:val="00CA6869"/>
    <w:rsid w:val="00CA7657"/>
    <w:rsid w:val="00CB5BA6"/>
    <w:rsid w:val="00CC5A69"/>
    <w:rsid w:val="00CC600A"/>
    <w:rsid w:val="00CD4CD7"/>
    <w:rsid w:val="00CD5388"/>
    <w:rsid w:val="00CD684D"/>
    <w:rsid w:val="00CE0652"/>
    <w:rsid w:val="00CE0F33"/>
    <w:rsid w:val="00CE34F2"/>
    <w:rsid w:val="00CE5993"/>
    <w:rsid w:val="00CF0C1E"/>
    <w:rsid w:val="00CF14BA"/>
    <w:rsid w:val="00CF2BF3"/>
    <w:rsid w:val="00CF40F4"/>
    <w:rsid w:val="00CF544C"/>
    <w:rsid w:val="00CF6571"/>
    <w:rsid w:val="00CF6F2A"/>
    <w:rsid w:val="00CF7143"/>
    <w:rsid w:val="00D01667"/>
    <w:rsid w:val="00D02E7D"/>
    <w:rsid w:val="00D03F45"/>
    <w:rsid w:val="00D04453"/>
    <w:rsid w:val="00D1148C"/>
    <w:rsid w:val="00D11699"/>
    <w:rsid w:val="00D15635"/>
    <w:rsid w:val="00D2127C"/>
    <w:rsid w:val="00D23D04"/>
    <w:rsid w:val="00D25A4E"/>
    <w:rsid w:val="00D260EF"/>
    <w:rsid w:val="00D278AC"/>
    <w:rsid w:val="00D33FCE"/>
    <w:rsid w:val="00D35497"/>
    <w:rsid w:val="00D35C28"/>
    <w:rsid w:val="00D35E51"/>
    <w:rsid w:val="00D361D9"/>
    <w:rsid w:val="00D37909"/>
    <w:rsid w:val="00D37F23"/>
    <w:rsid w:val="00D420BA"/>
    <w:rsid w:val="00D462A9"/>
    <w:rsid w:val="00D53120"/>
    <w:rsid w:val="00D54DA9"/>
    <w:rsid w:val="00D57C7A"/>
    <w:rsid w:val="00D6077F"/>
    <w:rsid w:val="00D60945"/>
    <w:rsid w:val="00D63165"/>
    <w:rsid w:val="00D66133"/>
    <w:rsid w:val="00D8001B"/>
    <w:rsid w:val="00D81F4C"/>
    <w:rsid w:val="00D85760"/>
    <w:rsid w:val="00D9077D"/>
    <w:rsid w:val="00D91D1F"/>
    <w:rsid w:val="00D9235F"/>
    <w:rsid w:val="00D95598"/>
    <w:rsid w:val="00D97D18"/>
    <w:rsid w:val="00D97D54"/>
    <w:rsid w:val="00DA1861"/>
    <w:rsid w:val="00DA3F10"/>
    <w:rsid w:val="00DB086A"/>
    <w:rsid w:val="00DB170F"/>
    <w:rsid w:val="00DB7C2E"/>
    <w:rsid w:val="00DC4A56"/>
    <w:rsid w:val="00DC5A73"/>
    <w:rsid w:val="00DC658F"/>
    <w:rsid w:val="00DC69B3"/>
    <w:rsid w:val="00DC70E9"/>
    <w:rsid w:val="00DC76AA"/>
    <w:rsid w:val="00DD0328"/>
    <w:rsid w:val="00DD3A0D"/>
    <w:rsid w:val="00DD5E9C"/>
    <w:rsid w:val="00DE6C7A"/>
    <w:rsid w:val="00DE7454"/>
    <w:rsid w:val="00DF0C25"/>
    <w:rsid w:val="00DF195F"/>
    <w:rsid w:val="00E02A34"/>
    <w:rsid w:val="00E04F7C"/>
    <w:rsid w:val="00E07C5E"/>
    <w:rsid w:val="00E11375"/>
    <w:rsid w:val="00E133C7"/>
    <w:rsid w:val="00E178B7"/>
    <w:rsid w:val="00E2088E"/>
    <w:rsid w:val="00E24BA0"/>
    <w:rsid w:val="00E2634C"/>
    <w:rsid w:val="00E3026D"/>
    <w:rsid w:val="00E30F23"/>
    <w:rsid w:val="00E3624B"/>
    <w:rsid w:val="00E440B2"/>
    <w:rsid w:val="00E459F9"/>
    <w:rsid w:val="00E510D3"/>
    <w:rsid w:val="00E51467"/>
    <w:rsid w:val="00E51F4D"/>
    <w:rsid w:val="00E525AF"/>
    <w:rsid w:val="00E540EA"/>
    <w:rsid w:val="00E56C80"/>
    <w:rsid w:val="00E57542"/>
    <w:rsid w:val="00E66D3E"/>
    <w:rsid w:val="00E80093"/>
    <w:rsid w:val="00E81648"/>
    <w:rsid w:val="00E833E4"/>
    <w:rsid w:val="00E85227"/>
    <w:rsid w:val="00E92EAF"/>
    <w:rsid w:val="00E92F7E"/>
    <w:rsid w:val="00E93FC1"/>
    <w:rsid w:val="00E94367"/>
    <w:rsid w:val="00E94661"/>
    <w:rsid w:val="00E9789E"/>
    <w:rsid w:val="00EA3087"/>
    <w:rsid w:val="00EA4B45"/>
    <w:rsid w:val="00EB0369"/>
    <w:rsid w:val="00EC2E7C"/>
    <w:rsid w:val="00EC39A6"/>
    <w:rsid w:val="00EC4848"/>
    <w:rsid w:val="00EC4F93"/>
    <w:rsid w:val="00ED18EF"/>
    <w:rsid w:val="00ED3C06"/>
    <w:rsid w:val="00ED4455"/>
    <w:rsid w:val="00ED7904"/>
    <w:rsid w:val="00ED7A3D"/>
    <w:rsid w:val="00EE3E84"/>
    <w:rsid w:val="00EE5B03"/>
    <w:rsid w:val="00EE630F"/>
    <w:rsid w:val="00EE72A1"/>
    <w:rsid w:val="00F009CB"/>
    <w:rsid w:val="00F0447C"/>
    <w:rsid w:val="00F0623F"/>
    <w:rsid w:val="00F07CAA"/>
    <w:rsid w:val="00F10DD2"/>
    <w:rsid w:val="00F1171D"/>
    <w:rsid w:val="00F11DD3"/>
    <w:rsid w:val="00F1201E"/>
    <w:rsid w:val="00F1561E"/>
    <w:rsid w:val="00F215B3"/>
    <w:rsid w:val="00F225EE"/>
    <w:rsid w:val="00F235A3"/>
    <w:rsid w:val="00F23876"/>
    <w:rsid w:val="00F26F5A"/>
    <w:rsid w:val="00F278CC"/>
    <w:rsid w:val="00F312AA"/>
    <w:rsid w:val="00F332FB"/>
    <w:rsid w:val="00F334D7"/>
    <w:rsid w:val="00F343F1"/>
    <w:rsid w:val="00F34BAE"/>
    <w:rsid w:val="00F36D8A"/>
    <w:rsid w:val="00F40159"/>
    <w:rsid w:val="00F41378"/>
    <w:rsid w:val="00F4290A"/>
    <w:rsid w:val="00F466C1"/>
    <w:rsid w:val="00F504B7"/>
    <w:rsid w:val="00F530F5"/>
    <w:rsid w:val="00F57A94"/>
    <w:rsid w:val="00F608DC"/>
    <w:rsid w:val="00F63763"/>
    <w:rsid w:val="00F66D86"/>
    <w:rsid w:val="00F73C85"/>
    <w:rsid w:val="00F75973"/>
    <w:rsid w:val="00F772BC"/>
    <w:rsid w:val="00F779C8"/>
    <w:rsid w:val="00F818CA"/>
    <w:rsid w:val="00F85242"/>
    <w:rsid w:val="00F871A5"/>
    <w:rsid w:val="00F91084"/>
    <w:rsid w:val="00F93F63"/>
    <w:rsid w:val="00F9508B"/>
    <w:rsid w:val="00FA0571"/>
    <w:rsid w:val="00FA0CD9"/>
    <w:rsid w:val="00FA1B6A"/>
    <w:rsid w:val="00FA26A4"/>
    <w:rsid w:val="00FA3A46"/>
    <w:rsid w:val="00FA4E03"/>
    <w:rsid w:val="00FB5CDB"/>
    <w:rsid w:val="00FB5D41"/>
    <w:rsid w:val="00FC2BA9"/>
    <w:rsid w:val="00FC3474"/>
    <w:rsid w:val="00FC3E8F"/>
    <w:rsid w:val="00FD0638"/>
    <w:rsid w:val="00FD2D1E"/>
    <w:rsid w:val="00FD2D32"/>
    <w:rsid w:val="00FD380B"/>
    <w:rsid w:val="00FD396B"/>
    <w:rsid w:val="00FD3B6D"/>
    <w:rsid w:val="00FF2812"/>
    <w:rsid w:val="00FF2A5D"/>
    <w:rsid w:val="00FF3E54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965CE"/>
  <w15:docId w15:val="{4F1B2443-E319-41A1-950C-EAAF6434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E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E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E3E"/>
    <w:rPr>
      <w:sz w:val="18"/>
      <w:szCs w:val="18"/>
    </w:rPr>
  </w:style>
  <w:style w:type="paragraph" w:styleId="a7">
    <w:name w:val="List Paragraph"/>
    <w:basedOn w:val="a"/>
    <w:uiPriority w:val="34"/>
    <w:qFormat/>
    <w:rsid w:val="003D0E3E"/>
    <w:pPr>
      <w:ind w:firstLineChars="200" w:firstLine="420"/>
    </w:pPr>
    <w:rPr>
      <w:rFonts w:ascii="Calibri" w:hAnsi="Calibri"/>
    </w:rPr>
  </w:style>
  <w:style w:type="character" w:styleId="a8">
    <w:name w:val="annotation reference"/>
    <w:basedOn w:val="a0"/>
    <w:uiPriority w:val="99"/>
    <w:semiHidden/>
    <w:unhideWhenUsed/>
    <w:rsid w:val="006A1FF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A1FF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A1FF5"/>
    <w:rPr>
      <w:rFonts w:ascii="Times New Roman" w:eastAsia="宋体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1FF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A1FF5"/>
    <w:rPr>
      <w:rFonts w:ascii="Times New Roman" w:eastAsia="宋体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FF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A1FF5"/>
    <w:rPr>
      <w:rFonts w:ascii="Times New Roman" w:eastAsia="宋体" w:hAnsi="Times New Roman" w:cs="Times New Roman"/>
      <w:sz w:val="18"/>
      <w:szCs w:val="18"/>
    </w:rPr>
  </w:style>
  <w:style w:type="paragraph" w:styleId="af">
    <w:name w:val="Revision"/>
    <w:hidden/>
    <w:uiPriority w:val="99"/>
    <w:semiHidden/>
    <w:rsid w:val="00576AF8"/>
    <w:rPr>
      <w:rFonts w:ascii="Times New Roman" w:eastAsia="宋体" w:hAnsi="Times New Roman" w:cs="Times New Roman"/>
    </w:rPr>
  </w:style>
  <w:style w:type="character" w:styleId="af0">
    <w:name w:val="Emphasis"/>
    <w:basedOn w:val="a0"/>
    <w:uiPriority w:val="20"/>
    <w:qFormat/>
    <w:rsid w:val="00090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560</Words>
  <Characters>3194</Characters>
  <Application>Microsoft Office Word</Application>
  <DocSecurity>0</DocSecurity>
  <Lines>26</Lines>
  <Paragraphs>7</Paragraphs>
  <ScaleCrop>false</ScaleCrop>
  <Company>微软中国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曹璇</dc:creator>
  <cp:keywords/>
  <dc:description/>
  <cp:lastModifiedBy>陈 雪雁</cp:lastModifiedBy>
  <cp:revision>63</cp:revision>
  <cp:lastPrinted>2020-07-24T00:43:00Z</cp:lastPrinted>
  <dcterms:created xsi:type="dcterms:W3CDTF">2020-09-16T06:20:00Z</dcterms:created>
  <dcterms:modified xsi:type="dcterms:W3CDTF">2020-09-17T12:43:00Z</dcterms:modified>
</cp:coreProperties>
</file>