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8" w:rsidRDefault="00257C37">
      <w:pPr>
        <w:pStyle w:val="a6"/>
        <w:jc w:val="left"/>
        <w:rPr>
          <w:rFonts w:ascii="仿宋" w:eastAsia="仿宋" w:hAnsi="仿宋"/>
          <w:sz w:val="24"/>
          <w:szCs w:val="24"/>
          <w:lang w:eastAsia="zh-CN"/>
        </w:rPr>
      </w:pPr>
      <w:r>
        <w:rPr>
          <w:rFonts w:ascii="仿宋" w:eastAsia="仿宋" w:hAnsi="仿宋" w:hint="eastAsia"/>
          <w:b w:val="0"/>
          <w:sz w:val="24"/>
          <w:szCs w:val="24"/>
          <w:lang w:eastAsia="zh-CN"/>
        </w:rPr>
        <w:t>股票简称：圣元环保</w:t>
      </w:r>
      <w:r>
        <w:rPr>
          <w:rFonts w:ascii="仿宋" w:eastAsia="仿宋" w:hAnsi="仿宋" w:hint="eastAsia"/>
          <w:sz w:val="24"/>
          <w:szCs w:val="24"/>
          <w:lang w:eastAsia="zh-CN"/>
        </w:rPr>
        <w:t xml:space="preserve">  </w:t>
      </w:r>
      <w:r>
        <w:rPr>
          <w:rFonts w:ascii="仿宋" w:eastAsia="仿宋" w:hAnsi="仿宋"/>
          <w:sz w:val="24"/>
          <w:szCs w:val="24"/>
          <w:lang w:eastAsia="zh-CN"/>
        </w:rPr>
        <w:t xml:space="preserve"> </w:t>
      </w:r>
      <w:r>
        <w:rPr>
          <w:rFonts w:ascii="仿宋" w:eastAsia="仿宋" w:hAnsi="仿宋" w:hint="eastAsia"/>
          <w:sz w:val="24"/>
          <w:szCs w:val="24"/>
          <w:lang w:eastAsia="zh-CN"/>
        </w:rPr>
        <w:t xml:space="preserve">                           </w:t>
      </w:r>
      <w:r>
        <w:rPr>
          <w:rFonts w:ascii="仿宋" w:eastAsia="仿宋" w:hAnsi="仿宋" w:hint="eastAsia"/>
          <w:b w:val="0"/>
          <w:sz w:val="24"/>
          <w:szCs w:val="24"/>
          <w:lang w:eastAsia="zh-CN"/>
        </w:rPr>
        <w:t xml:space="preserve">     </w:t>
      </w:r>
      <w:r>
        <w:rPr>
          <w:rFonts w:ascii="仿宋" w:eastAsia="仿宋" w:hAnsi="仿宋"/>
          <w:b w:val="0"/>
          <w:sz w:val="24"/>
          <w:szCs w:val="24"/>
          <w:lang w:eastAsia="zh-CN"/>
        </w:rPr>
        <w:t xml:space="preserve"> </w:t>
      </w:r>
      <w:r>
        <w:rPr>
          <w:rFonts w:ascii="仿宋" w:eastAsia="仿宋" w:hAnsi="仿宋" w:hint="eastAsia"/>
          <w:b w:val="0"/>
          <w:sz w:val="24"/>
          <w:szCs w:val="24"/>
          <w:lang w:eastAsia="zh-CN"/>
        </w:rPr>
        <w:t>证券代码：300867</w:t>
      </w:r>
    </w:p>
    <w:p w:rsidR="00032588" w:rsidRDefault="00257C37">
      <w:pPr>
        <w:pStyle w:val="a6"/>
        <w:rPr>
          <w:rFonts w:ascii="仿宋" w:eastAsia="仿宋" w:hAnsi="仿宋"/>
          <w:lang w:eastAsia="zh-CN"/>
        </w:rPr>
      </w:pPr>
      <w:r>
        <w:rPr>
          <w:rFonts w:ascii="仿宋" w:eastAsia="仿宋" w:hAnsi="仿宋" w:hint="eastAsia"/>
          <w:lang w:eastAsia="zh-CN"/>
        </w:rPr>
        <w:t>圣元环保股份有限公司</w:t>
      </w:r>
      <w:r>
        <w:rPr>
          <w:rFonts w:ascii="仿宋" w:eastAsia="仿宋" w:hAnsi="仿宋"/>
          <w:lang w:eastAsia="zh-CN"/>
        </w:rPr>
        <w:br/>
      </w:r>
      <w:r>
        <w:rPr>
          <w:rFonts w:ascii="仿宋" w:eastAsia="仿宋" w:hAnsi="仿宋" w:hint="eastAsia"/>
          <w:lang w:eastAsia="zh-CN"/>
        </w:rPr>
        <w:t>投资者关系活动记录表</w:t>
      </w:r>
    </w:p>
    <w:p w:rsidR="00032588" w:rsidRDefault="00257C37">
      <w:pPr>
        <w:pStyle w:val="a6"/>
        <w:jc w:val="right"/>
        <w:rPr>
          <w:rFonts w:ascii="仿宋" w:eastAsia="仿宋" w:hAnsi="仿宋"/>
          <w:b w:val="0"/>
          <w:sz w:val="24"/>
          <w:szCs w:val="24"/>
          <w:lang w:eastAsia="zh-CN"/>
        </w:rPr>
      </w:pPr>
      <w:r>
        <w:rPr>
          <w:rFonts w:ascii="仿宋" w:eastAsia="仿宋" w:hAnsi="仿宋" w:hint="eastAsia"/>
          <w:b w:val="0"/>
          <w:sz w:val="24"/>
          <w:szCs w:val="24"/>
          <w:lang w:eastAsia="zh-CN"/>
        </w:rPr>
        <w:t xml:space="preserve">  </w:t>
      </w:r>
      <w:r>
        <w:rPr>
          <w:rFonts w:ascii="仿宋" w:eastAsia="仿宋" w:hAnsi="仿宋"/>
          <w:b w:val="0"/>
          <w:sz w:val="24"/>
          <w:szCs w:val="24"/>
          <w:lang w:eastAsia="zh-CN"/>
        </w:rPr>
        <w:t xml:space="preserve"> </w:t>
      </w:r>
      <w:r>
        <w:rPr>
          <w:rFonts w:ascii="仿宋" w:eastAsia="仿宋" w:hAnsi="仿宋" w:hint="eastAsia"/>
          <w:b w:val="0"/>
          <w:sz w:val="24"/>
          <w:szCs w:val="24"/>
          <w:lang w:eastAsia="zh-CN"/>
        </w:rPr>
        <w:t>记录表编号：2020-00</w:t>
      </w:r>
      <w:r w:rsidR="00F824FE">
        <w:rPr>
          <w:rFonts w:ascii="仿宋" w:eastAsia="仿宋" w:hAnsi="仿宋" w:hint="eastAsia"/>
          <w:b w:val="0"/>
          <w:sz w:val="24"/>
          <w:szCs w:val="24"/>
          <w:lang w:eastAsia="zh-CN"/>
        </w:rPr>
        <w:t>2</w:t>
      </w:r>
    </w:p>
    <w:tbl>
      <w:tblPr>
        <w:tblStyle w:val="a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43"/>
        <w:gridCol w:w="5579"/>
      </w:tblGrid>
      <w:tr w:rsidR="00032588">
        <w:trPr>
          <w:trHeight w:val="1709"/>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投资者关系活动类别</w:t>
            </w:r>
          </w:p>
        </w:tc>
        <w:tc>
          <w:tcPr>
            <w:tcW w:w="3273" w:type="pct"/>
            <w:vAlign w:val="center"/>
          </w:tcPr>
          <w:p w:rsidR="00032588" w:rsidRDefault="00257C37">
            <w:pPr>
              <w:pStyle w:val="a6"/>
              <w:jc w:val="both"/>
              <w:rPr>
                <w:rFonts w:ascii="仿宋" w:eastAsia="仿宋" w:hAnsi="仿宋"/>
                <w:b w:val="0"/>
                <w:sz w:val="24"/>
                <w:szCs w:val="24"/>
                <w:lang w:eastAsia="zh-CN"/>
              </w:rPr>
            </w:pPr>
            <w:r>
              <w:rPr>
                <w:rFonts w:ascii="仿宋" w:eastAsia="仿宋" w:hAnsi="仿宋" w:hint="eastAsia"/>
                <w:b w:val="0"/>
                <w:sz w:val="24"/>
                <w:szCs w:val="24"/>
                <w:lang w:eastAsia="zh-CN"/>
              </w:rPr>
              <w:t>√特定对象调研□分析</w:t>
            </w:r>
            <w:proofErr w:type="gramStart"/>
            <w:r>
              <w:rPr>
                <w:rFonts w:ascii="仿宋" w:eastAsia="仿宋" w:hAnsi="仿宋" w:hint="eastAsia"/>
                <w:b w:val="0"/>
                <w:sz w:val="24"/>
                <w:szCs w:val="24"/>
                <w:lang w:eastAsia="zh-CN"/>
              </w:rPr>
              <w:t>师会议</w:t>
            </w:r>
            <w:proofErr w:type="gramEnd"/>
            <w:r>
              <w:rPr>
                <w:rFonts w:ascii="仿宋" w:eastAsia="仿宋" w:hAnsi="仿宋" w:hint="eastAsia"/>
                <w:b w:val="0"/>
                <w:sz w:val="24"/>
                <w:szCs w:val="24"/>
                <w:lang w:eastAsia="zh-CN"/>
              </w:rPr>
              <w:t>□媒体采访</w:t>
            </w:r>
          </w:p>
          <w:p w:rsidR="00032588" w:rsidRDefault="00257C37">
            <w:pPr>
              <w:jc w:val="both"/>
              <w:rPr>
                <w:rFonts w:ascii="仿宋" w:eastAsia="仿宋" w:hAnsi="仿宋"/>
                <w:sz w:val="24"/>
                <w:szCs w:val="24"/>
                <w:lang w:eastAsia="zh-CN"/>
              </w:rPr>
            </w:pPr>
            <w:r>
              <w:rPr>
                <w:rFonts w:ascii="仿宋" w:eastAsia="仿宋" w:hAnsi="仿宋" w:hint="eastAsia"/>
                <w:sz w:val="24"/>
                <w:szCs w:val="24"/>
                <w:lang w:eastAsia="zh-CN"/>
              </w:rPr>
              <w:t>□业绩说明会□新闻发布会□路演活动</w:t>
            </w:r>
          </w:p>
          <w:p w:rsidR="00032588" w:rsidRDefault="00257C37">
            <w:pPr>
              <w:jc w:val="both"/>
              <w:rPr>
                <w:rFonts w:ascii="仿宋" w:eastAsia="仿宋" w:hAnsi="仿宋"/>
                <w:b/>
                <w:lang w:eastAsia="zh-CN"/>
              </w:rPr>
            </w:pPr>
            <w:r>
              <w:rPr>
                <w:rFonts w:ascii="仿宋" w:eastAsia="仿宋" w:hAnsi="仿宋" w:hint="eastAsia"/>
                <w:sz w:val="24"/>
                <w:szCs w:val="24"/>
                <w:lang w:eastAsia="zh-CN"/>
              </w:rPr>
              <w:t>□现场参观□其他：___________</w:t>
            </w:r>
          </w:p>
        </w:tc>
      </w:tr>
      <w:tr w:rsidR="00032588">
        <w:trPr>
          <w:trHeight w:val="1125"/>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参与人员姓名及单位名称</w:t>
            </w:r>
          </w:p>
        </w:tc>
        <w:tc>
          <w:tcPr>
            <w:tcW w:w="3273" w:type="pct"/>
            <w:vAlign w:val="center"/>
          </w:tcPr>
          <w:p w:rsidR="00032588" w:rsidRDefault="00F824FE" w:rsidP="00621859">
            <w:pPr>
              <w:pStyle w:val="a6"/>
              <w:spacing w:line="276" w:lineRule="auto"/>
              <w:rPr>
                <w:rFonts w:ascii="仿宋" w:eastAsia="仿宋" w:hAnsi="仿宋"/>
                <w:b w:val="0"/>
                <w:sz w:val="24"/>
                <w:szCs w:val="24"/>
                <w:lang w:eastAsia="zh-CN"/>
              </w:rPr>
            </w:pPr>
            <w:r>
              <w:rPr>
                <w:rFonts w:ascii="仿宋" w:eastAsia="仿宋" w:hAnsi="仿宋" w:hint="eastAsia"/>
                <w:b w:val="0"/>
                <w:sz w:val="24"/>
                <w:szCs w:val="24"/>
                <w:lang w:eastAsia="zh-CN"/>
              </w:rPr>
              <w:t>华泰</w:t>
            </w:r>
            <w:r w:rsidR="00257C37">
              <w:rPr>
                <w:rFonts w:ascii="仿宋" w:eastAsia="仿宋" w:hAnsi="仿宋" w:hint="eastAsia"/>
                <w:b w:val="0"/>
                <w:sz w:val="24"/>
                <w:szCs w:val="24"/>
                <w:lang w:eastAsia="zh-CN"/>
              </w:rPr>
              <w:t xml:space="preserve">证券股份有限公司  </w:t>
            </w:r>
            <w:r w:rsidR="00621859">
              <w:rPr>
                <w:rFonts w:ascii="仿宋" w:eastAsia="仿宋" w:hAnsi="仿宋" w:hint="eastAsia"/>
                <w:b w:val="0"/>
                <w:sz w:val="24"/>
                <w:szCs w:val="24"/>
                <w:lang w:eastAsia="zh-CN"/>
              </w:rPr>
              <w:t>王玮嘉、</w:t>
            </w:r>
            <w:r>
              <w:rPr>
                <w:rFonts w:ascii="仿宋" w:eastAsia="仿宋" w:hAnsi="仿宋" w:hint="eastAsia"/>
                <w:b w:val="0"/>
                <w:sz w:val="24"/>
                <w:szCs w:val="24"/>
                <w:lang w:eastAsia="zh-CN"/>
              </w:rPr>
              <w:t>黄波</w:t>
            </w:r>
          </w:p>
        </w:tc>
      </w:tr>
      <w:tr w:rsidR="00032588">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时间</w:t>
            </w:r>
          </w:p>
        </w:tc>
        <w:tc>
          <w:tcPr>
            <w:tcW w:w="3273" w:type="pct"/>
            <w:vAlign w:val="center"/>
          </w:tcPr>
          <w:p w:rsidR="00032588" w:rsidRDefault="00257C37" w:rsidP="00F824FE">
            <w:pPr>
              <w:pStyle w:val="a6"/>
              <w:spacing w:line="276" w:lineRule="auto"/>
              <w:rPr>
                <w:rFonts w:ascii="仿宋" w:eastAsia="仿宋" w:hAnsi="仿宋"/>
                <w:b w:val="0"/>
                <w:sz w:val="24"/>
                <w:szCs w:val="24"/>
                <w:lang w:eastAsia="zh-CN"/>
              </w:rPr>
            </w:pPr>
            <w:r>
              <w:rPr>
                <w:rFonts w:ascii="仿宋" w:eastAsia="仿宋" w:hAnsi="仿宋" w:hint="eastAsia"/>
                <w:b w:val="0"/>
                <w:sz w:val="24"/>
                <w:szCs w:val="24"/>
                <w:lang w:eastAsia="zh-CN"/>
              </w:rPr>
              <w:t>2020年9月</w:t>
            </w:r>
            <w:r w:rsidR="00F824FE">
              <w:rPr>
                <w:rFonts w:ascii="仿宋" w:eastAsia="仿宋" w:hAnsi="仿宋" w:hint="eastAsia"/>
                <w:b w:val="0"/>
                <w:sz w:val="24"/>
                <w:szCs w:val="24"/>
                <w:lang w:eastAsia="zh-CN"/>
              </w:rPr>
              <w:t>24</w:t>
            </w:r>
            <w:r>
              <w:rPr>
                <w:rFonts w:ascii="仿宋" w:eastAsia="仿宋" w:hAnsi="仿宋" w:hint="eastAsia"/>
                <w:b w:val="0"/>
                <w:sz w:val="24"/>
                <w:szCs w:val="24"/>
                <w:lang w:eastAsia="zh-CN"/>
              </w:rPr>
              <w:t>日</w:t>
            </w:r>
          </w:p>
        </w:tc>
      </w:tr>
      <w:tr w:rsidR="00032588">
        <w:trPr>
          <w:trHeight w:val="725"/>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地点</w:t>
            </w:r>
          </w:p>
        </w:tc>
        <w:tc>
          <w:tcPr>
            <w:tcW w:w="3273" w:type="pct"/>
            <w:vAlign w:val="center"/>
          </w:tcPr>
          <w:p w:rsidR="00032588" w:rsidRDefault="00257C37">
            <w:pPr>
              <w:pStyle w:val="a6"/>
              <w:spacing w:line="276" w:lineRule="auto"/>
              <w:rPr>
                <w:rFonts w:ascii="仿宋" w:eastAsia="仿宋" w:hAnsi="仿宋"/>
                <w:b w:val="0"/>
                <w:sz w:val="24"/>
                <w:szCs w:val="24"/>
                <w:lang w:eastAsia="zh-CN"/>
              </w:rPr>
            </w:pPr>
            <w:r>
              <w:rPr>
                <w:rFonts w:ascii="仿宋" w:eastAsia="仿宋" w:hAnsi="仿宋" w:hint="eastAsia"/>
                <w:b w:val="0"/>
                <w:sz w:val="24"/>
                <w:szCs w:val="24"/>
                <w:lang w:eastAsia="zh-CN"/>
              </w:rPr>
              <w:t>公司董事会秘书办公室</w:t>
            </w:r>
          </w:p>
        </w:tc>
      </w:tr>
      <w:tr w:rsidR="00032588">
        <w:trPr>
          <w:trHeight w:val="976"/>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公司接待人员姓名</w:t>
            </w:r>
          </w:p>
        </w:tc>
        <w:tc>
          <w:tcPr>
            <w:tcW w:w="3273" w:type="pct"/>
            <w:vAlign w:val="center"/>
          </w:tcPr>
          <w:p w:rsidR="00032588" w:rsidRDefault="00257C37">
            <w:pPr>
              <w:pStyle w:val="a6"/>
              <w:spacing w:before="0" w:after="0" w:line="276" w:lineRule="auto"/>
              <w:rPr>
                <w:rFonts w:ascii="仿宋" w:eastAsia="仿宋" w:hAnsi="仿宋"/>
                <w:b w:val="0"/>
                <w:sz w:val="24"/>
                <w:szCs w:val="24"/>
                <w:lang w:eastAsia="zh-CN"/>
              </w:rPr>
            </w:pPr>
            <w:r>
              <w:rPr>
                <w:rFonts w:ascii="仿宋" w:eastAsia="仿宋" w:hAnsi="仿宋"/>
                <w:b w:val="0"/>
                <w:sz w:val="24"/>
                <w:szCs w:val="24"/>
                <w:lang w:eastAsia="zh-CN"/>
              </w:rPr>
              <w:t>董事会秘书：陈文钰</w:t>
            </w:r>
          </w:p>
          <w:p w:rsidR="00032588" w:rsidRDefault="00257C37">
            <w:pPr>
              <w:pStyle w:val="a6"/>
              <w:spacing w:before="0" w:after="0" w:line="276" w:lineRule="auto"/>
              <w:rPr>
                <w:rFonts w:ascii="仿宋" w:eastAsia="仿宋" w:hAnsi="仿宋"/>
                <w:sz w:val="24"/>
                <w:szCs w:val="24"/>
                <w:lang w:eastAsia="zh-CN"/>
              </w:rPr>
            </w:pPr>
            <w:r>
              <w:rPr>
                <w:rFonts w:ascii="仿宋" w:eastAsia="仿宋" w:hAnsi="仿宋" w:hint="eastAsia"/>
                <w:b w:val="0"/>
                <w:sz w:val="24"/>
                <w:szCs w:val="24"/>
                <w:lang w:eastAsia="zh-CN"/>
              </w:rPr>
              <w:t>证券事务代</w:t>
            </w:r>
            <w:bookmarkStart w:id="0" w:name="_GoBack"/>
            <w:bookmarkEnd w:id="0"/>
            <w:r>
              <w:rPr>
                <w:rFonts w:ascii="仿宋" w:eastAsia="仿宋" w:hAnsi="仿宋" w:hint="eastAsia"/>
                <w:b w:val="0"/>
                <w:sz w:val="24"/>
                <w:szCs w:val="24"/>
                <w:lang w:eastAsia="zh-CN"/>
              </w:rPr>
              <w:t>表：</w:t>
            </w:r>
            <w:r>
              <w:rPr>
                <w:rFonts w:ascii="仿宋" w:eastAsia="仿宋" w:hAnsi="仿宋"/>
                <w:b w:val="0"/>
                <w:sz w:val="24"/>
                <w:szCs w:val="24"/>
                <w:lang w:eastAsia="zh-CN"/>
              </w:rPr>
              <w:t>赵</w:t>
            </w:r>
            <w:proofErr w:type="gramStart"/>
            <w:r>
              <w:rPr>
                <w:rFonts w:ascii="仿宋" w:eastAsia="仿宋" w:hAnsi="仿宋"/>
                <w:b w:val="0"/>
                <w:sz w:val="24"/>
                <w:szCs w:val="24"/>
                <w:lang w:eastAsia="zh-CN"/>
              </w:rPr>
              <w:t>慰</w:t>
            </w:r>
            <w:proofErr w:type="gramEnd"/>
            <w:r>
              <w:rPr>
                <w:rFonts w:ascii="仿宋" w:eastAsia="仿宋" w:hAnsi="仿宋"/>
                <w:b w:val="0"/>
                <w:sz w:val="24"/>
                <w:szCs w:val="24"/>
                <w:lang w:eastAsia="zh-CN"/>
              </w:rPr>
              <w:t>亭</w:t>
            </w:r>
          </w:p>
        </w:tc>
      </w:tr>
      <w:tr w:rsidR="00032588">
        <w:trPr>
          <w:trHeight w:val="1118"/>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投资者关系活动</w:t>
            </w:r>
          </w:p>
          <w:p w:rsidR="00032588" w:rsidRDefault="00257C37">
            <w:pPr>
              <w:spacing w:line="276" w:lineRule="auto"/>
              <w:jc w:val="center"/>
              <w:rPr>
                <w:rFonts w:ascii="仿宋" w:eastAsia="仿宋" w:hAnsi="仿宋"/>
                <w:b/>
                <w:lang w:eastAsia="zh-CN"/>
              </w:rPr>
            </w:pPr>
            <w:r>
              <w:rPr>
                <w:rFonts w:ascii="仿宋" w:eastAsia="仿宋" w:hAnsi="仿宋" w:cstheme="majorBidi" w:hint="eastAsia"/>
                <w:b/>
                <w:bCs/>
                <w:sz w:val="24"/>
                <w:szCs w:val="24"/>
                <w:lang w:eastAsia="zh-CN"/>
              </w:rPr>
              <w:t>主要内容介绍</w:t>
            </w:r>
          </w:p>
        </w:tc>
        <w:tc>
          <w:tcPr>
            <w:tcW w:w="3273" w:type="pct"/>
            <w:vAlign w:val="center"/>
          </w:tcPr>
          <w:p w:rsidR="00032588" w:rsidRDefault="00257C37">
            <w:pPr>
              <w:pStyle w:val="a6"/>
              <w:spacing w:before="0" w:after="0" w:line="276" w:lineRule="auto"/>
              <w:rPr>
                <w:rFonts w:ascii="仿宋" w:eastAsia="仿宋" w:hAnsi="仿宋"/>
                <w:lang w:eastAsia="zh-CN"/>
              </w:rPr>
            </w:pPr>
            <w:r>
              <w:rPr>
                <w:rFonts w:ascii="仿宋" w:eastAsia="仿宋" w:hAnsi="仿宋"/>
                <w:b w:val="0"/>
                <w:sz w:val="24"/>
                <w:szCs w:val="24"/>
                <w:lang w:eastAsia="zh-CN"/>
              </w:rPr>
              <w:t>详见附件</w:t>
            </w:r>
          </w:p>
        </w:tc>
      </w:tr>
      <w:tr w:rsidR="00032588">
        <w:trPr>
          <w:trHeight w:val="837"/>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hint="eastAsia"/>
                <w:sz w:val="24"/>
                <w:szCs w:val="24"/>
                <w:lang w:eastAsia="zh-CN"/>
              </w:rPr>
              <w:t>附件清单（如有）</w:t>
            </w:r>
          </w:p>
        </w:tc>
        <w:tc>
          <w:tcPr>
            <w:tcW w:w="3273" w:type="pct"/>
            <w:vAlign w:val="center"/>
          </w:tcPr>
          <w:p w:rsidR="00032588" w:rsidRDefault="00257C37">
            <w:pPr>
              <w:jc w:val="center"/>
              <w:rPr>
                <w:rFonts w:ascii="仿宋" w:eastAsia="仿宋" w:hAnsi="仿宋"/>
                <w:lang w:eastAsia="zh-CN"/>
              </w:rPr>
            </w:pPr>
            <w:r>
              <w:rPr>
                <w:rFonts w:ascii="仿宋" w:eastAsia="仿宋" w:hAnsi="仿宋" w:cstheme="majorBidi"/>
                <w:bCs/>
                <w:sz w:val="24"/>
                <w:szCs w:val="24"/>
                <w:lang w:eastAsia="zh-CN"/>
              </w:rPr>
              <w:t>无</w:t>
            </w:r>
          </w:p>
        </w:tc>
      </w:tr>
      <w:tr w:rsidR="00032588">
        <w:trPr>
          <w:trHeight w:val="1172"/>
        </w:trPr>
        <w:tc>
          <w:tcPr>
            <w:tcW w:w="1727" w:type="pct"/>
            <w:vAlign w:val="center"/>
          </w:tcPr>
          <w:p w:rsidR="00032588" w:rsidRDefault="00257C37">
            <w:pPr>
              <w:pStyle w:val="a6"/>
              <w:spacing w:line="276" w:lineRule="auto"/>
              <w:rPr>
                <w:rFonts w:ascii="仿宋" w:eastAsia="仿宋" w:hAnsi="仿宋"/>
                <w:sz w:val="24"/>
                <w:szCs w:val="24"/>
                <w:lang w:eastAsia="zh-CN"/>
              </w:rPr>
            </w:pPr>
            <w:r>
              <w:rPr>
                <w:rFonts w:ascii="仿宋" w:eastAsia="仿宋" w:hAnsi="仿宋"/>
                <w:sz w:val="24"/>
                <w:szCs w:val="24"/>
                <w:lang w:eastAsia="zh-CN"/>
              </w:rPr>
              <w:t>日期</w:t>
            </w:r>
          </w:p>
        </w:tc>
        <w:tc>
          <w:tcPr>
            <w:tcW w:w="3273" w:type="pct"/>
            <w:vAlign w:val="center"/>
          </w:tcPr>
          <w:p w:rsidR="00032588" w:rsidRDefault="00257C37" w:rsidP="00F824FE">
            <w:pPr>
              <w:pStyle w:val="a6"/>
              <w:spacing w:line="276" w:lineRule="auto"/>
              <w:rPr>
                <w:rFonts w:ascii="仿宋" w:eastAsia="仿宋" w:hAnsi="仿宋"/>
                <w:b w:val="0"/>
                <w:sz w:val="24"/>
                <w:szCs w:val="24"/>
                <w:lang w:eastAsia="zh-CN"/>
              </w:rPr>
            </w:pPr>
            <w:r>
              <w:rPr>
                <w:rFonts w:ascii="仿宋" w:eastAsia="仿宋" w:hAnsi="仿宋" w:hint="eastAsia"/>
                <w:b w:val="0"/>
                <w:sz w:val="24"/>
                <w:szCs w:val="24"/>
                <w:lang w:eastAsia="zh-CN"/>
              </w:rPr>
              <w:t>2020年9月</w:t>
            </w:r>
            <w:r w:rsidR="00F824FE">
              <w:rPr>
                <w:rFonts w:ascii="仿宋" w:eastAsia="仿宋" w:hAnsi="仿宋" w:hint="eastAsia"/>
                <w:b w:val="0"/>
                <w:sz w:val="24"/>
                <w:szCs w:val="24"/>
                <w:lang w:eastAsia="zh-CN"/>
              </w:rPr>
              <w:t>24</w:t>
            </w:r>
            <w:r>
              <w:rPr>
                <w:rFonts w:ascii="仿宋" w:eastAsia="仿宋" w:hAnsi="仿宋" w:hint="eastAsia"/>
                <w:b w:val="0"/>
                <w:sz w:val="24"/>
                <w:szCs w:val="24"/>
                <w:lang w:eastAsia="zh-CN"/>
              </w:rPr>
              <w:t>日</w:t>
            </w:r>
          </w:p>
        </w:tc>
      </w:tr>
    </w:tbl>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032588">
      <w:pPr>
        <w:rPr>
          <w:lang w:eastAsia="zh-CN"/>
        </w:rPr>
      </w:pPr>
    </w:p>
    <w:p w:rsidR="00032588" w:rsidRDefault="00257C37">
      <w:pPr>
        <w:spacing w:line="360" w:lineRule="auto"/>
        <w:jc w:val="center"/>
        <w:rPr>
          <w:rFonts w:ascii="仿宋" w:eastAsia="仿宋" w:hAnsi="仿宋"/>
          <w:b/>
          <w:sz w:val="32"/>
          <w:szCs w:val="32"/>
          <w:lang w:eastAsia="zh-CN"/>
        </w:rPr>
      </w:pPr>
      <w:r>
        <w:rPr>
          <w:rFonts w:ascii="仿宋" w:eastAsia="仿宋" w:hAnsi="仿宋" w:hint="eastAsia"/>
          <w:b/>
          <w:sz w:val="32"/>
          <w:szCs w:val="32"/>
          <w:lang w:eastAsia="zh-CN"/>
        </w:rPr>
        <w:lastRenderedPageBreak/>
        <w:t>投资者调研会议记录</w:t>
      </w:r>
    </w:p>
    <w:p w:rsidR="00032588" w:rsidRDefault="00257C37" w:rsidP="001F1B60">
      <w:pPr>
        <w:spacing w:beforeLines="50" w:line="360" w:lineRule="auto"/>
        <w:rPr>
          <w:rFonts w:ascii="仿宋" w:eastAsia="仿宋" w:hAnsi="仿宋"/>
          <w:sz w:val="24"/>
          <w:szCs w:val="24"/>
          <w:lang w:eastAsia="zh-CN"/>
        </w:rPr>
      </w:pPr>
      <w:r>
        <w:rPr>
          <w:rFonts w:ascii="仿宋" w:eastAsia="仿宋" w:hAnsi="仿宋" w:hint="eastAsia"/>
          <w:sz w:val="24"/>
          <w:szCs w:val="24"/>
          <w:lang w:eastAsia="zh-CN"/>
        </w:rPr>
        <w:t>时间：2020年9月</w:t>
      </w:r>
      <w:r w:rsidR="00F824FE">
        <w:rPr>
          <w:rFonts w:ascii="仿宋" w:eastAsia="仿宋" w:hAnsi="仿宋" w:hint="eastAsia"/>
          <w:sz w:val="24"/>
          <w:szCs w:val="24"/>
          <w:lang w:eastAsia="zh-CN"/>
        </w:rPr>
        <w:t>24</w:t>
      </w:r>
      <w:r>
        <w:rPr>
          <w:rFonts w:ascii="仿宋" w:eastAsia="仿宋" w:hAnsi="仿宋" w:hint="eastAsia"/>
          <w:sz w:val="24"/>
          <w:szCs w:val="24"/>
          <w:lang w:eastAsia="zh-CN"/>
        </w:rPr>
        <w:t>日</w:t>
      </w:r>
      <w:r w:rsidR="00F824FE">
        <w:rPr>
          <w:rFonts w:ascii="仿宋" w:eastAsia="仿宋" w:hAnsi="仿宋" w:hint="eastAsia"/>
          <w:sz w:val="24"/>
          <w:szCs w:val="24"/>
          <w:lang w:eastAsia="zh-CN"/>
        </w:rPr>
        <w:t>下</w:t>
      </w:r>
      <w:r>
        <w:rPr>
          <w:rFonts w:ascii="仿宋" w:eastAsia="仿宋" w:hAnsi="仿宋" w:hint="eastAsia"/>
          <w:sz w:val="24"/>
          <w:szCs w:val="24"/>
          <w:lang w:eastAsia="zh-CN"/>
        </w:rPr>
        <w:t>午1</w:t>
      </w:r>
      <w:r w:rsidR="00F824FE">
        <w:rPr>
          <w:rFonts w:ascii="仿宋" w:eastAsia="仿宋" w:hAnsi="仿宋" w:hint="eastAsia"/>
          <w:sz w:val="24"/>
          <w:szCs w:val="24"/>
          <w:lang w:eastAsia="zh-CN"/>
        </w:rPr>
        <w:t>4</w:t>
      </w:r>
      <w:r>
        <w:rPr>
          <w:rFonts w:ascii="仿宋" w:eastAsia="仿宋" w:hAnsi="仿宋" w:hint="eastAsia"/>
          <w:sz w:val="24"/>
          <w:szCs w:val="24"/>
          <w:lang w:eastAsia="zh-CN"/>
        </w:rPr>
        <w:t>：</w:t>
      </w:r>
      <w:r w:rsidR="00F824FE">
        <w:rPr>
          <w:rFonts w:ascii="仿宋" w:eastAsia="仿宋" w:hAnsi="仿宋" w:hint="eastAsia"/>
          <w:sz w:val="24"/>
          <w:szCs w:val="24"/>
          <w:lang w:eastAsia="zh-CN"/>
        </w:rPr>
        <w:t>3</w:t>
      </w:r>
      <w:r>
        <w:rPr>
          <w:rFonts w:ascii="仿宋" w:eastAsia="仿宋" w:hAnsi="仿宋" w:hint="eastAsia"/>
          <w:sz w:val="24"/>
          <w:szCs w:val="24"/>
          <w:lang w:eastAsia="zh-CN"/>
        </w:rPr>
        <w:t>0-1</w:t>
      </w:r>
      <w:r w:rsidR="00F824FE">
        <w:rPr>
          <w:rFonts w:ascii="仿宋" w:eastAsia="仿宋" w:hAnsi="仿宋" w:hint="eastAsia"/>
          <w:sz w:val="24"/>
          <w:szCs w:val="24"/>
          <w:lang w:eastAsia="zh-CN"/>
        </w:rPr>
        <w:t>6</w:t>
      </w:r>
      <w:r>
        <w:rPr>
          <w:rFonts w:ascii="仿宋" w:eastAsia="仿宋" w:hAnsi="仿宋" w:hint="eastAsia"/>
          <w:sz w:val="24"/>
          <w:szCs w:val="24"/>
          <w:lang w:eastAsia="zh-CN"/>
        </w:rPr>
        <w:t>：</w:t>
      </w:r>
      <w:r w:rsidR="00F824FE">
        <w:rPr>
          <w:rFonts w:ascii="仿宋" w:eastAsia="仿宋" w:hAnsi="仿宋" w:hint="eastAsia"/>
          <w:sz w:val="24"/>
          <w:szCs w:val="24"/>
          <w:lang w:eastAsia="zh-CN"/>
        </w:rPr>
        <w:t>3</w:t>
      </w:r>
      <w:r>
        <w:rPr>
          <w:rFonts w:ascii="仿宋" w:eastAsia="仿宋" w:hAnsi="仿宋" w:hint="eastAsia"/>
          <w:sz w:val="24"/>
          <w:szCs w:val="24"/>
          <w:lang w:eastAsia="zh-CN"/>
        </w:rPr>
        <w:t>0</w:t>
      </w:r>
    </w:p>
    <w:p w:rsidR="00032588" w:rsidRDefault="00257C37">
      <w:pPr>
        <w:spacing w:line="360" w:lineRule="auto"/>
        <w:rPr>
          <w:rFonts w:ascii="仿宋" w:eastAsia="仿宋" w:hAnsi="仿宋"/>
          <w:sz w:val="24"/>
          <w:szCs w:val="24"/>
          <w:lang w:eastAsia="zh-CN"/>
        </w:rPr>
      </w:pPr>
      <w:r>
        <w:rPr>
          <w:rFonts w:ascii="仿宋" w:eastAsia="仿宋" w:hAnsi="仿宋" w:hint="eastAsia"/>
          <w:sz w:val="24"/>
          <w:szCs w:val="24"/>
          <w:lang w:eastAsia="zh-CN"/>
        </w:rPr>
        <w:t>地点：公司董事会秘书办公室</w:t>
      </w:r>
    </w:p>
    <w:p w:rsidR="00032588" w:rsidRDefault="00257C37">
      <w:pPr>
        <w:spacing w:line="360" w:lineRule="auto"/>
        <w:rPr>
          <w:rFonts w:ascii="仿宋" w:eastAsia="仿宋" w:hAnsi="仿宋"/>
          <w:sz w:val="24"/>
          <w:szCs w:val="24"/>
          <w:lang w:eastAsia="zh-CN"/>
        </w:rPr>
      </w:pPr>
      <w:r>
        <w:rPr>
          <w:rFonts w:ascii="仿宋" w:eastAsia="仿宋" w:hAnsi="仿宋" w:hint="eastAsia"/>
          <w:sz w:val="24"/>
          <w:szCs w:val="24"/>
          <w:lang w:eastAsia="zh-CN"/>
        </w:rPr>
        <w:t>调研人员：</w:t>
      </w:r>
      <w:r w:rsidR="00F824FE">
        <w:rPr>
          <w:rFonts w:ascii="仿宋" w:eastAsia="仿宋" w:hAnsi="仿宋" w:hint="eastAsia"/>
          <w:sz w:val="24"/>
          <w:szCs w:val="24"/>
          <w:lang w:eastAsia="zh-CN"/>
        </w:rPr>
        <w:t>华泰</w:t>
      </w:r>
      <w:r>
        <w:rPr>
          <w:rFonts w:ascii="仿宋" w:eastAsia="仿宋" w:hAnsi="仿宋" w:hint="eastAsia"/>
          <w:sz w:val="24"/>
          <w:szCs w:val="24"/>
          <w:lang w:eastAsia="zh-CN"/>
        </w:rPr>
        <w:t xml:space="preserve">证券股份有限公司 </w:t>
      </w:r>
      <w:r w:rsidR="000F4122">
        <w:rPr>
          <w:rFonts w:ascii="仿宋" w:eastAsia="仿宋" w:hAnsi="仿宋" w:hint="eastAsia"/>
          <w:sz w:val="24"/>
          <w:szCs w:val="24"/>
          <w:lang w:eastAsia="zh-CN"/>
        </w:rPr>
        <w:t xml:space="preserve">王玮嘉 </w:t>
      </w:r>
      <w:r>
        <w:rPr>
          <w:rFonts w:ascii="仿宋" w:eastAsia="仿宋" w:hAnsi="仿宋" w:hint="eastAsia"/>
          <w:sz w:val="24"/>
          <w:szCs w:val="24"/>
          <w:lang w:eastAsia="zh-CN"/>
        </w:rPr>
        <w:t xml:space="preserve"> </w:t>
      </w:r>
      <w:r w:rsidR="00F824FE">
        <w:rPr>
          <w:rFonts w:ascii="仿宋" w:eastAsia="仿宋" w:hAnsi="仿宋" w:hint="eastAsia"/>
          <w:sz w:val="24"/>
          <w:szCs w:val="24"/>
          <w:lang w:eastAsia="zh-CN"/>
        </w:rPr>
        <w:t>黄</w:t>
      </w:r>
      <w:r>
        <w:rPr>
          <w:rFonts w:ascii="仿宋" w:eastAsia="仿宋" w:hAnsi="仿宋" w:hint="eastAsia"/>
          <w:sz w:val="24"/>
          <w:szCs w:val="24"/>
          <w:lang w:eastAsia="zh-CN"/>
        </w:rPr>
        <w:t>波</w:t>
      </w:r>
    </w:p>
    <w:p w:rsidR="00032588" w:rsidRDefault="00257C37">
      <w:pPr>
        <w:spacing w:line="360" w:lineRule="auto"/>
        <w:rPr>
          <w:rFonts w:ascii="仿宋" w:eastAsia="仿宋" w:hAnsi="仿宋"/>
          <w:sz w:val="24"/>
          <w:szCs w:val="24"/>
          <w:lang w:eastAsia="zh-CN"/>
        </w:rPr>
      </w:pPr>
      <w:r>
        <w:rPr>
          <w:rFonts w:ascii="仿宋" w:eastAsia="仿宋" w:hAnsi="仿宋" w:hint="eastAsia"/>
          <w:sz w:val="24"/>
          <w:szCs w:val="24"/>
          <w:lang w:eastAsia="zh-CN"/>
        </w:rPr>
        <w:t>公司参加人员：</w:t>
      </w:r>
    </w:p>
    <w:p w:rsidR="00032588" w:rsidRDefault="00257C37">
      <w:pPr>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圣元环保股份有限公司  董事会秘书  </w:t>
      </w:r>
      <w:r w:rsidR="00F2179F">
        <w:rPr>
          <w:rFonts w:ascii="仿宋" w:eastAsia="仿宋" w:hAnsi="仿宋" w:hint="eastAsia"/>
          <w:sz w:val="24"/>
          <w:szCs w:val="24"/>
          <w:lang w:eastAsia="zh-CN"/>
        </w:rPr>
        <w:t xml:space="preserve">  </w:t>
      </w:r>
      <w:r>
        <w:rPr>
          <w:rFonts w:ascii="仿宋" w:eastAsia="仿宋" w:hAnsi="仿宋" w:hint="eastAsia"/>
          <w:sz w:val="24"/>
          <w:szCs w:val="24"/>
          <w:lang w:eastAsia="zh-CN"/>
        </w:rPr>
        <w:t>陈文钰</w:t>
      </w:r>
    </w:p>
    <w:p w:rsidR="00032588" w:rsidRDefault="00257C37">
      <w:pPr>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圣元环保股份有限公司  证券事务代表  赵</w:t>
      </w:r>
      <w:proofErr w:type="gramStart"/>
      <w:r>
        <w:rPr>
          <w:rFonts w:ascii="仿宋" w:eastAsia="仿宋" w:hAnsi="仿宋" w:hint="eastAsia"/>
          <w:sz w:val="24"/>
          <w:szCs w:val="24"/>
          <w:lang w:eastAsia="zh-CN"/>
        </w:rPr>
        <w:t>慰</w:t>
      </w:r>
      <w:proofErr w:type="gramEnd"/>
      <w:r>
        <w:rPr>
          <w:rFonts w:ascii="仿宋" w:eastAsia="仿宋" w:hAnsi="仿宋" w:hint="eastAsia"/>
          <w:sz w:val="24"/>
          <w:szCs w:val="24"/>
          <w:lang w:eastAsia="zh-CN"/>
        </w:rPr>
        <w:t>亭</w:t>
      </w:r>
    </w:p>
    <w:p w:rsidR="00032588" w:rsidRDefault="00032588">
      <w:pPr>
        <w:spacing w:line="360" w:lineRule="auto"/>
        <w:rPr>
          <w:rFonts w:ascii="仿宋" w:eastAsia="仿宋" w:hAnsi="仿宋"/>
          <w:sz w:val="24"/>
          <w:szCs w:val="24"/>
          <w:lang w:eastAsia="zh-CN"/>
        </w:rPr>
      </w:pPr>
    </w:p>
    <w:p w:rsidR="00032588" w:rsidRDefault="00257C37">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公司董事会秘书陈文钰先生首先向调研人员介绍了公司的基本情况及未来发展规划。</w:t>
      </w:r>
      <w:r>
        <w:rPr>
          <w:rFonts w:ascii="仿宋" w:eastAsia="仿宋" w:hAnsi="仿宋" w:hint="eastAsia"/>
          <w:sz w:val="24"/>
          <w:szCs w:val="24"/>
          <w:lang w:eastAsia="zh-CN"/>
        </w:rPr>
        <w:t>调研人员就公司目前经营情况提问如下：</w:t>
      </w:r>
    </w:p>
    <w:p w:rsidR="00F824FE" w:rsidRPr="000F4122" w:rsidRDefault="00F824FE" w:rsidP="00F824FE">
      <w:pPr>
        <w:ind w:left="420"/>
        <w:rPr>
          <w:rFonts w:ascii="仿宋" w:eastAsia="仿宋" w:hAnsi="仿宋"/>
          <w:sz w:val="24"/>
          <w:szCs w:val="24"/>
          <w:lang w:eastAsia="zh-CN"/>
        </w:rPr>
      </w:pPr>
    </w:p>
    <w:p w:rsidR="00F824FE" w:rsidRPr="00F824FE" w:rsidRDefault="00F824FE" w:rsidP="00F824FE">
      <w:pPr>
        <w:pStyle w:val="a8"/>
        <w:numPr>
          <w:ilvl w:val="0"/>
          <w:numId w:val="1"/>
        </w:numPr>
        <w:ind w:firstLineChars="0"/>
        <w:rPr>
          <w:rFonts w:ascii="仿宋" w:eastAsia="仿宋" w:hAnsi="仿宋"/>
          <w:kern w:val="0"/>
          <w:sz w:val="24"/>
          <w:szCs w:val="24"/>
        </w:rPr>
      </w:pPr>
      <w:r w:rsidRPr="00F824FE">
        <w:rPr>
          <w:rFonts w:ascii="仿宋" w:eastAsia="仿宋" w:hAnsi="仿宋" w:hint="eastAsia"/>
          <w:kern w:val="0"/>
          <w:sz w:val="24"/>
          <w:szCs w:val="24"/>
        </w:rPr>
        <w:t>从在手产能（在运+在建+筹建）来看，公司的规模还有很大提升空间。公司未来拓展新项目的主要手段有哪些？对</w:t>
      </w:r>
      <w:proofErr w:type="gramStart"/>
      <w:r w:rsidRPr="00F824FE">
        <w:rPr>
          <w:rFonts w:ascii="仿宋" w:eastAsia="仿宋" w:hAnsi="仿宋" w:hint="eastAsia"/>
          <w:kern w:val="0"/>
          <w:sz w:val="24"/>
          <w:szCs w:val="24"/>
        </w:rPr>
        <w:t>潜在项目</w:t>
      </w:r>
      <w:proofErr w:type="gramEnd"/>
      <w:r w:rsidRPr="00F824FE">
        <w:rPr>
          <w:rFonts w:ascii="仿宋" w:eastAsia="仿宋" w:hAnsi="仿宋" w:hint="eastAsia"/>
          <w:kern w:val="0"/>
          <w:sz w:val="24"/>
          <w:szCs w:val="24"/>
        </w:rPr>
        <w:t>的选择有哪些具体标准？</w:t>
      </w:r>
    </w:p>
    <w:p w:rsidR="00F824FE" w:rsidRPr="00F824FE" w:rsidRDefault="00F824FE" w:rsidP="00F824FE">
      <w:pPr>
        <w:spacing w:before="120"/>
        <w:ind w:firstLine="480"/>
        <w:rPr>
          <w:rFonts w:ascii="仿宋" w:eastAsia="仿宋" w:hAnsi="仿宋"/>
          <w:sz w:val="24"/>
          <w:szCs w:val="24"/>
          <w:lang w:eastAsia="zh-CN"/>
        </w:rPr>
      </w:pPr>
      <w:r w:rsidRPr="00F824FE">
        <w:rPr>
          <w:rFonts w:ascii="仿宋" w:eastAsia="仿宋" w:hAnsi="仿宋" w:hint="eastAsia"/>
          <w:sz w:val="24"/>
          <w:szCs w:val="24"/>
          <w:lang w:eastAsia="zh-CN"/>
        </w:rPr>
        <w:t>答：</w:t>
      </w:r>
      <w:r w:rsidRPr="00F824FE">
        <w:rPr>
          <w:rFonts w:ascii="仿宋" w:eastAsia="仿宋" w:hAnsi="仿宋"/>
          <w:sz w:val="24"/>
          <w:szCs w:val="24"/>
          <w:lang w:eastAsia="zh-CN"/>
        </w:rPr>
        <w:t>随着公司业务规模不断扩张，公司的垃圾焚烧发电项目除了处理项目所在地的垃圾外，同时积极</w:t>
      </w:r>
      <w:proofErr w:type="gramStart"/>
      <w:r w:rsidRPr="00F824FE">
        <w:rPr>
          <w:rFonts w:ascii="仿宋" w:eastAsia="仿宋" w:hAnsi="仿宋"/>
          <w:sz w:val="24"/>
          <w:szCs w:val="24"/>
          <w:lang w:eastAsia="zh-CN"/>
        </w:rPr>
        <w:t>响应发改委</w:t>
      </w:r>
      <w:proofErr w:type="gramEnd"/>
      <w:r w:rsidRPr="00F824FE">
        <w:rPr>
          <w:rFonts w:ascii="仿宋" w:eastAsia="仿宋" w:hAnsi="仿宋"/>
          <w:sz w:val="24"/>
          <w:szCs w:val="24"/>
          <w:lang w:eastAsia="zh-CN"/>
        </w:rPr>
        <w:t>等部门发布的《全国“十二五”城镇生活垃圾无害化处理设施建设规划》、《关于进一步加强城市生活垃圾焚烧处理工作的意见》</w:t>
      </w:r>
      <w:r w:rsidRPr="00F824FE">
        <w:rPr>
          <w:rFonts w:ascii="仿宋" w:eastAsia="仿宋" w:hAnsi="仿宋" w:hint="eastAsia"/>
          <w:sz w:val="24"/>
          <w:szCs w:val="24"/>
          <w:lang w:eastAsia="zh-CN"/>
        </w:rPr>
        <w:t>、《“十三五”全国城镇生活垃圾无害化处理设施建设规划》</w:t>
      </w:r>
      <w:r w:rsidRPr="00F824FE">
        <w:rPr>
          <w:rFonts w:ascii="仿宋" w:eastAsia="仿宋" w:hAnsi="仿宋"/>
          <w:sz w:val="24"/>
          <w:szCs w:val="24"/>
          <w:lang w:eastAsia="zh-CN"/>
        </w:rPr>
        <w:t>中所提出的“逐步将生活垃圾无害化处理设施服务范围扩展至周边地区，鼓励跨行政区域共建共享处理设施”、“加强区域统筹，实现焚烧设施共享”</w:t>
      </w:r>
      <w:r w:rsidRPr="00F824FE">
        <w:rPr>
          <w:rFonts w:ascii="仿宋" w:eastAsia="仿宋" w:hAnsi="仿宋" w:hint="eastAsia"/>
          <w:sz w:val="24"/>
          <w:szCs w:val="24"/>
          <w:lang w:eastAsia="zh-CN"/>
        </w:rPr>
        <w:t>、“</w:t>
      </w:r>
      <w:r w:rsidRPr="00F824FE">
        <w:rPr>
          <w:rFonts w:ascii="仿宋" w:eastAsia="仿宋" w:hAnsi="仿宋"/>
          <w:sz w:val="24"/>
          <w:szCs w:val="24"/>
          <w:lang w:eastAsia="zh-CN"/>
        </w:rPr>
        <w:t>统筹规划，拓展范围。合理规划设施建设，在设市城市和县城重点布局处理设施，推动共建共享</w:t>
      </w:r>
      <w:r w:rsidRPr="00F824FE">
        <w:rPr>
          <w:rFonts w:ascii="仿宋" w:eastAsia="仿宋" w:hAnsi="仿宋" w:hint="eastAsia"/>
          <w:sz w:val="24"/>
          <w:szCs w:val="24"/>
          <w:lang w:eastAsia="zh-CN"/>
        </w:rPr>
        <w:t>”</w:t>
      </w:r>
      <w:r w:rsidRPr="00F824FE">
        <w:rPr>
          <w:rFonts w:ascii="仿宋" w:eastAsia="仿宋" w:hAnsi="仿宋"/>
          <w:sz w:val="24"/>
          <w:szCs w:val="24"/>
          <w:lang w:eastAsia="zh-CN"/>
        </w:rPr>
        <w:t>的意见，公司积极统筹周边县市垃圾进行集中处理，有效提高公司的设施利用效率，扩大公司的服务覆盖面。</w:t>
      </w:r>
    </w:p>
    <w:p w:rsidR="00F824FE" w:rsidRPr="00F824FE" w:rsidRDefault="00F824FE" w:rsidP="00F824FE">
      <w:pPr>
        <w:spacing w:before="120"/>
        <w:ind w:firstLine="480"/>
        <w:rPr>
          <w:rFonts w:ascii="仿宋" w:eastAsia="仿宋" w:hAnsi="仿宋"/>
          <w:sz w:val="24"/>
          <w:szCs w:val="24"/>
          <w:lang w:eastAsia="zh-CN"/>
        </w:rPr>
      </w:pPr>
      <w:r w:rsidRPr="00F824FE">
        <w:rPr>
          <w:rFonts w:ascii="仿宋" w:eastAsia="仿宋" w:hAnsi="仿宋"/>
          <w:sz w:val="24"/>
          <w:szCs w:val="24"/>
          <w:lang w:eastAsia="zh-CN"/>
        </w:rPr>
        <w:t>得益于公司高效的区域统筹垃圾处理服务能力，随着各地城市化进程的推进，部分原区域统筹地区的垃圾产生和收集量日益增加，当地新增垃圾焚烧处理规模的需求日益显现，公司积极拓展区域统筹地区的新项目机会，实现项目持续稳定经营以及拓展新项目的共赢。</w:t>
      </w:r>
    </w:p>
    <w:p w:rsidR="00F824FE" w:rsidRPr="00F824FE" w:rsidRDefault="00F824FE" w:rsidP="00F824FE">
      <w:pPr>
        <w:spacing w:before="120"/>
        <w:ind w:firstLine="480"/>
        <w:rPr>
          <w:rFonts w:ascii="仿宋" w:eastAsia="仿宋" w:hAnsi="仿宋"/>
          <w:sz w:val="24"/>
          <w:szCs w:val="24"/>
          <w:lang w:eastAsia="zh-CN"/>
        </w:rPr>
      </w:pPr>
    </w:p>
    <w:p w:rsidR="00F824FE" w:rsidRPr="00F824FE" w:rsidRDefault="00F824FE" w:rsidP="00F824FE">
      <w:pPr>
        <w:pStyle w:val="a8"/>
        <w:numPr>
          <w:ilvl w:val="0"/>
          <w:numId w:val="1"/>
        </w:numPr>
        <w:ind w:firstLineChars="0"/>
        <w:rPr>
          <w:rFonts w:ascii="仿宋" w:eastAsia="仿宋" w:hAnsi="仿宋"/>
          <w:kern w:val="0"/>
          <w:sz w:val="24"/>
          <w:szCs w:val="24"/>
        </w:rPr>
      </w:pPr>
      <w:r w:rsidRPr="00F824FE">
        <w:rPr>
          <w:rFonts w:ascii="仿宋" w:eastAsia="仿宋" w:hAnsi="仿宋" w:hint="eastAsia"/>
          <w:kern w:val="0"/>
          <w:sz w:val="24"/>
          <w:szCs w:val="24"/>
        </w:rPr>
        <w:t>垃圾焚烧行业头部企业在技术、运营、管理等方面可能不相伯仲，最大的差异或许来自于政府关系。公司如何看待与行业头部企业的竞争关系？公司自身的优势有哪些？</w:t>
      </w:r>
    </w:p>
    <w:p w:rsidR="00F824FE" w:rsidRPr="00F824FE" w:rsidRDefault="00F824FE" w:rsidP="00F824FE">
      <w:pPr>
        <w:spacing w:before="120"/>
        <w:ind w:firstLine="480"/>
        <w:rPr>
          <w:rFonts w:ascii="仿宋" w:eastAsia="仿宋" w:hAnsi="仿宋"/>
          <w:sz w:val="24"/>
          <w:szCs w:val="24"/>
          <w:lang w:eastAsia="zh-CN"/>
        </w:rPr>
      </w:pPr>
      <w:r w:rsidRPr="00F824FE">
        <w:rPr>
          <w:rFonts w:ascii="仿宋" w:eastAsia="仿宋" w:hAnsi="仿宋" w:hint="eastAsia"/>
          <w:sz w:val="24"/>
          <w:szCs w:val="24"/>
          <w:lang w:eastAsia="zh-CN"/>
        </w:rPr>
        <w:t xml:space="preserve">答：我国生活垃圾焚烧发电和生活污水处理行业高度分散，参与者众多，行业呈现较为分散的竞争格局。同时，在政策扶持、行业需求不断扩张的驱动下，在资金、技术、规模和管理等方面占有绝对优势的发达国家跨国环保公司以及其他行业资金大量涌入国内生活垃圾焚烧发电和生活污水处理行业，加剧了行业的竞争程度。  </w:t>
      </w:r>
    </w:p>
    <w:p w:rsidR="00F824FE" w:rsidRPr="00F824FE" w:rsidRDefault="00F824FE" w:rsidP="00F824FE">
      <w:pPr>
        <w:ind w:firstLineChars="200" w:firstLine="480"/>
        <w:rPr>
          <w:rFonts w:ascii="仿宋" w:eastAsia="仿宋" w:hAnsi="仿宋"/>
          <w:sz w:val="24"/>
          <w:szCs w:val="24"/>
          <w:lang w:eastAsia="zh-CN"/>
        </w:rPr>
      </w:pPr>
      <w:r w:rsidRPr="00F824FE">
        <w:rPr>
          <w:rFonts w:ascii="仿宋" w:eastAsia="仿宋" w:hAnsi="仿宋" w:hint="eastAsia"/>
          <w:sz w:val="24"/>
          <w:szCs w:val="24"/>
          <w:lang w:eastAsia="zh-CN"/>
        </w:rPr>
        <w:t>在产业政策支持和新标准出台背景下，生活垃圾焚烧发电和生活污水处理行业建设和运行投入逐年提高，长期来看，随着行业快速发展和市场竞争加剧，行</w:t>
      </w:r>
      <w:r w:rsidRPr="00F824FE">
        <w:rPr>
          <w:rFonts w:ascii="仿宋" w:eastAsia="仿宋" w:hAnsi="仿宋" w:hint="eastAsia"/>
          <w:sz w:val="24"/>
          <w:szCs w:val="24"/>
          <w:lang w:eastAsia="zh-CN"/>
        </w:rPr>
        <w:lastRenderedPageBreak/>
        <w:t>业整体发展趋势将走向规模化、集约化，行业内各项有利资源将进一步向优势企业集聚，与此同时，由于行业竞争激烈，未来垃圾处理价格将存在由于竞争而导致新项目中标价格下降的情况，行业利润水平将逐渐稳定在合理水平。但利用规模优势和通过节约成本、提高生产管理水平和优化项目激励机制等措施，优势企业的市场占有率将继续扩大并保持利润稳步增长。</w:t>
      </w:r>
    </w:p>
    <w:p w:rsidR="00F824FE" w:rsidRPr="00F824FE" w:rsidRDefault="00F824FE" w:rsidP="00F824FE">
      <w:pPr>
        <w:spacing w:before="120"/>
        <w:ind w:firstLine="480"/>
        <w:rPr>
          <w:rFonts w:ascii="仿宋" w:eastAsia="仿宋" w:hAnsi="仿宋"/>
          <w:sz w:val="24"/>
          <w:szCs w:val="24"/>
          <w:lang w:eastAsia="zh-CN"/>
        </w:rPr>
      </w:pPr>
      <w:r w:rsidRPr="00F824FE">
        <w:rPr>
          <w:rFonts w:ascii="仿宋" w:eastAsia="仿宋" w:hAnsi="仿宋" w:hint="eastAsia"/>
          <w:sz w:val="24"/>
          <w:szCs w:val="24"/>
          <w:lang w:eastAsia="zh-CN"/>
        </w:rPr>
        <w:t>与同行业上市公司相比，虽然公司净资产和净利润规模较小，但近年来公司业务发展迅速，增长率较高。在本科及以上人数占比、研发费用占比等技术实力指标方面，以及毛利率、净利率等主要财务指标方面，公司与同行业上市公司相近，体现出公司具备人才优势、项目管理效益高等综合实力，保持了一定竞争力。</w:t>
      </w:r>
    </w:p>
    <w:p w:rsidR="00F824FE" w:rsidRPr="00F824FE" w:rsidRDefault="00F824FE" w:rsidP="00F824FE">
      <w:pPr>
        <w:ind w:firstLineChars="200" w:firstLine="480"/>
        <w:rPr>
          <w:rFonts w:ascii="仿宋" w:eastAsia="仿宋" w:hAnsi="仿宋"/>
          <w:sz w:val="24"/>
          <w:szCs w:val="24"/>
          <w:lang w:eastAsia="zh-CN"/>
        </w:rPr>
      </w:pPr>
    </w:p>
    <w:p w:rsidR="00F824FE" w:rsidRDefault="00F824FE" w:rsidP="00F824FE">
      <w:pPr>
        <w:pStyle w:val="a8"/>
        <w:numPr>
          <w:ilvl w:val="0"/>
          <w:numId w:val="1"/>
        </w:numPr>
        <w:ind w:firstLineChars="0" w:firstLine="0"/>
        <w:rPr>
          <w:rFonts w:ascii="仿宋" w:eastAsia="仿宋" w:hAnsi="仿宋"/>
          <w:kern w:val="0"/>
          <w:sz w:val="24"/>
          <w:szCs w:val="24"/>
        </w:rPr>
      </w:pPr>
      <w:proofErr w:type="gramStart"/>
      <w:r w:rsidRPr="00F824FE">
        <w:rPr>
          <w:rFonts w:ascii="仿宋" w:eastAsia="仿宋" w:hAnsi="仿宋" w:hint="eastAsia"/>
          <w:kern w:val="0"/>
          <w:sz w:val="24"/>
          <w:szCs w:val="24"/>
        </w:rPr>
        <w:t>国家发改委</w:t>
      </w:r>
      <w:proofErr w:type="gramEnd"/>
      <w:r w:rsidRPr="00F824FE">
        <w:rPr>
          <w:rFonts w:ascii="仿宋" w:eastAsia="仿宋" w:hAnsi="仿宋" w:hint="eastAsia"/>
          <w:kern w:val="0"/>
          <w:sz w:val="24"/>
          <w:szCs w:val="24"/>
        </w:rPr>
        <w:t>、财政部、能源局联合印发了</w:t>
      </w:r>
      <w:proofErr w:type="gramStart"/>
      <w:r w:rsidRPr="00F824FE">
        <w:rPr>
          <w:rFonts w:ascii="仿宋" w:eastAsia="仿宋" w:hAnsi="仿宋" w:hint="eastAsia"/>
          <w:kern w:val="0"/>
          <w:sz w:val="24"/>
          <w:szCs w:val="24"/>
        </w:rPr>
        <w:t>《</w:t>
      </w:r>
      <w:proofErr w:type="gramEnd"/>
      <w:r w:rsidRPr="00F824FE">
        <w:rPr>
          <w:rFonts w:ascii="仿宋" w:eastAsia="仿宋" w:hAnsi="仿宋" w:hint="eastAsia"/>
          <w:kern w:val="0"/>
          <w:sz w:val="24"/>
          <w:szCs w:val="24"/>
        </w:rPr>
        <w:t>完善生物质发电项目建设运</w:t>
      </w:r>
    </w:p>
    <w:p w:rsidR="00F824FE" w:rsidRPr="00F824FE" w:rsidRDefault="00F824FE" w:rsidP="00F824FE">
      <w:pPr>
        <w:ind w:left="420"/>
        <w:rPr>
          <w:rFonts w:ascii="仿宋" w:eastAsia="仿宋" w:hAnsi="仿宋"/>
          <w:sz w:val="24"/>
          <w:szCs w:val="24"/>
          <w:lang w:eastAsia="zh-CN"/>
        </w:rPr>
      </w:pPr>
      <w:r w:rsidRPr="00F824FE">
        <w:rPr>
          <w:rFonts w:ascii="仿宋" w:eastAsia="仿宋" w:hAnsi="仿宋" w:hint="eastAsia"/>
          <w:sz w:val="24"/>
          <w:szCs w:val="24"/>
          <w:lang w:eastAsia="zh-CN"/>
        </w:rPr>
        <w:t>行的实施方案</w:t>
      </w:r>
      <w:proofErr w:type="gramStart"/>
      <w:r w:rsidRPr="00F824FE">
        <w:rPr>
          <w:rFonts w:ascii="仿宋" w:eastAsia="仿宋" w:hAnsi="仿宋" w:hint="eastAsia"/>
          <w:sz w:val="24"/>
          <w:szCs w:val="24"/>
          <w:lang w:eastAsia="zh-CN"/>
        </w:rPr>
        <w:t>》</w:t>
      </w:r>
      <w:proofErr w:type="gramEnd"/>
      <w:r w:rsidRPr="00F824FE">
        <w:rPr>
          <w:rFonts w:ascii="仿宋" w:eastAsia="仿宋" w:hAnsi="仿宋" w:hint="eastAsia"/>
          <w:sz w:val="24"/>
          <w:szCs w:val="24"/>
          <w:lang w:eastAsia="zh-CN"/>
        </w:rPr>
        <w:t>，要求自2021年1月1日起，规划内已核准未开工、新核准的生物质发电项目全部通过竞争方式配置并确定上网电价。公司对这个政策如何看？</w:t>
      </w:r>
    </w:p>
    <w:p w:rsidR="00F824FE" w:rsidRDefault="00F824FE" w:rsidP="00F824FE">
      <w:pPr>
        <w:ind w:firstLineChars="200" w:firstLine="480"/>
        <w:rPr>
          <w:lang w:eastAsia="zh-CN"/>
        </w:rPr>
      </w:pPr>
      <w:r w:rsidRPr="00F824FE">
        <w:rPr>
          <w:rFonts w:ascii="仿宋" w:eastAsia="仿宋" w:hAnsi="仿宋" w:hint="eastAsia"/>
          <w:sz w:val="24"/>
          <w:szCs w:val="24"/>
          <w:lang w:eastAsia="zh-CN"/>
        </w:rPr>
        <w:t>答：《方案》深入学习贯彻习近平生态文明思想，坚持创新、协调、绿色、开放、共享的新发展理念，落实</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四个革命、一个合作</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能源安全新战略，以及近期习近平总书记在扎实推进长三角一体化发展座谈会上关于</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推进环太湖地区城乡有机废弃物处理利用，形成系列配套保障措施，为长三角地区生态环境共保联治提供借鉴，为全国有机废弃物处理利用</w:t>
      </w:r>
      <w:proofErr w:type="gramStart"/>
      <w:r w:rsidRPr="00F824FE">
        <w:rPr>
          <w:rFonts w:ascii="仿宋" w:eastAsia="仿宋" w:hAnsi="仿宋" w:hint="eastAsia"/>
          <w:sz w:val="24"/>
          <w:szCs w:val="24"/>
          <w:lang w:eastAsia="zh-CN"/>
        </w:rPr>
        <w:t>作出</w:t>
      </w:r>
      <w:proofErr w:type="gramEnd"/>
      <w:r w:rsidRPr="00F824FE">
        <w:rPr>
          <w:rFonts w:ascii="仿宋" w:eastAsia="仿宋" w:hAnsi="仿宋" w:hint="eastAsia"/>
          <w:sz w:val="24"/>
          <w:szCs w:val="24"/>
          <w:lang w:eastAsia="zh-CN"/>
        </w:rPr>
        <w:t>示范</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的重要指示精神，明确了</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以收定补、新老划段、有序建设、平稳发展</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的总体思路，坚持稳中求进，推动生物质发电行业平稳有序发展。围绕</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补贴资金申报</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生物质发电项目建设</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两项主要任务，一方面坚持</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稳</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，今年补贴资金安排仍沿用现有政策，保持政策连续性、稳定性；另一方面坚持</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进</w:t>
      </w:r>
      <w:r w:rsidRPr="00F824FE">
        <w:rPr>
          <w:rFonts w:ascii="仿宋" w:eastAsia="仿宋" w:hAnsi="仿宋" w:hint="cs"/>
          <w:sz w:val="24"/>
          <w:szCs w:val="24"/>
          <w:lang w:eastAsia="zh-CN"/>
        </w:rPr>
        <w:t>”</w:t>
      </w:r>
      <w:r w:rsidRPr="00F824FE">
        <w:rPr>
          <w:rFonts w:ascii="仿宋" w:eastAsia="仿宋" w:hAnsi="仿宋" w:hint="eastAsia"/>
          <w:sz w:val="24"/>
          <w:szCs w:val="24"/>
          <w:lang w:eastAsia="zh-CN"/>
        </w:rPr>
        <w:t>，坚定改革方向，持续完善生物质发电项目管理政策，明确市场预期，促进生物质发电行业提质增效。</w:t>
      </w:r>
    </w:p>
    <w:p w:rsidR="00F824FE" w:rsidRDefault="00F824FE" w:rsidP="00F824FE">
      <w:pPr>
        <w:ind w:firstLineChars="200" w:firstLine="440"/>
        <w:rPr>
          <w:lang w:eastAsia="zh-CN"/>
        </w:rPr>
      </w:pPr>
    </w:p>
    <w:p w:rsidR="00F824FE" w:rsidRPr="00F824FE" w:rsidRDefault="00F824FE" w:rsidP="00F824FE">
      <w:pPr>
        <w:pStyle w:val="a8"/>
        <w:numPr>
          <w:ilvl w:val="0"/>
          <w:numId w:val="1"/>
        </w:numPr>
        <w:ind w:firstLineChars="0"/>
        <w:rPr>
          <w:rFonts w:ascii="仿宋" w:eastAsia="仿宋" w:hAnsi="仿宋"/>
          <w:kern w:val="0"/>
          <w:sz w:val="24"/>
          <w:szCs w:val="24"/>
        </w:rPr>
      </w:pPr>
      <w:r w:rsidRPr="00F824FE">
        <w:rPr>
          <w:rFonts w:ascii="仿宋" w:eastAsia="仿宋" w:hAnsi="仿宋" w:hint="eastAsia"/>
          <w:kern w:val="0"/>
          <w:sz w:val="24"/>
          <w:szCs w:val="24"/>
        </w:rPr>
        <w:t>公司在垃圾焚烧技术方向上有哪些布局？是否有在新项目中运用</w:t>
      </w:r>
      <w:proofErr w:type="gramStart"/>
      <w:r w:rsidRPr="00F824FE">
        <w:rPr>
          <w:rFonts w:ascii="仿宋" w:eastAsia="仿宋" w:hAnsi="仿宋" w:hint="eastAsia"/>
          <w:kern w:val="0"/>
          <w:sz w:val="24"/>
          <w:szCs w:val="24"/>
        </w:rPr>
        <w:t>中温次高压</w:t>
      </w:r>
      <w:proofErr w:type="gramEnd"/>
      <w:r w:rsidRPr="00F824FE">
        <w:rPr>
          <w:rFonts w:ascii="仿宋" w:eastAsia="仿宋" w:hAnsi="仿宋" w:hint="eastAsia"/>
          <w:kern w:val="0"/>
          <w:sz w:val="24"/>
          <w:szCs w:val="24"/>
        </w:rPr>
        <w:t>技术？</w:t>
      </w:r>
    </w:p>
    <w:p w:rsidR="00F824FE" w:rsidRDefault="00F824FE" w:rsidP="00F824FE">
      <w:pPr>
        <w:ind w:left="420"/>
        <w:rPr>
          <w:rFonts w:ascii="仿宋" w:eastAsia="仿宋" w:hAnsi="仿宋"/>
          <w:sz w:val="24"/>
          <w:szCs w:val="24"/>
          <w:lang w:eastAsia="zh-CN"/>
        </w:rPr>
      </w:pPr>
      <w:r w:rsidRPr="00F824FE">
        <w:rPr>
          <w:rFonts w:ascii="仿宋" w:eastAsia="仿宋" w:hAnsi="仿宋" w:hint="eastAsia"/>
          <w:sz w:val="24"/>
          <w:szCs w:val="24"/>
          <w:lang w:eastAsia="zh-CN"/>
        </w:rPr>
        <w:t>答：生活垃圾焚烧发电工艺中关键技术有垃圾焚烧技术、烟气净化处理技术</w:t>
      </w:r>
    </w:p>
    <w:p w:rsidR="00F824FE" w:rsidRPr="00F824FE" w:rsidRDefault="00F824FE" w:rsidP="00F824FE">
      <w:pPr>
        <w:rPr>
          <w:rFonts w:ascii="仿宋" w:eastAsia="仿宋" w:hAnsi="仿宋"/>
          <w:sz w:val="24"/>
          <w:szCs w:val="24"/>
          <w:lang w:eastAsia="zh-CN"/>
        </w:rPr>
      </w:pPr>
      <w:r w:rsidRPr="00F824FE">
        <w:rPr>
          <w:rFonts w:ascii="仿宋" w:eastAsia="仿宋" w:hAnsi="仿宋" w:hint="eastAsia"/>
          <w:sz w:val="24"/>
          <w:szCs w:val="24"/>
          <w:lang w:eastAsia="zh-CN"/>
        </w:rPr>
        <w:t>等。公司已运营的生活垃圾焚烧发电项目均采用了国际通用、成熟先进的机械炉排炉技术，在烟气处理环节采用了</w:t>
      </w:r>
      <w:r w:rsidRPr="00F824FE">
        <w:rPr>
          <w:rFonts w:ascii="仿宋" w:eastAsia="仿宋" w:hAnsi="仿宋"/>
          <w:sz w:val="24"/>
          <w:szCs w:val="24"/>
          <w:lang w:eastAsia="zh-CN"/>
        </w:rPr>
        <w:t>SNCR</w:t>
      </w:r>
      <w:r w:rsidRPr="00F824FE">
        <w:rPr>
          <w:rFonts w:ascii="仿宋" w:eastAsia="仿宋" w:hAnsi="仿宋" w:hint="eastAsia"/>
          <w:sz w:val="24"/>
          <w:szCs w:val="24"/>
          <w:lang w:eastAsia="zh-CN"/>
        </w:rPr>
        <w:t>脱硝、半干法或干法、活性炭喷射、袋式除尘等处理技术，有效地保证生活垃圾得到充分燃烧，污染物得到有效处理。此外，公司拥有多项与垃圾焚烧发电和污水处理相关的专利，公司亦在不断进行技术研发，对现有技术进行持续的完善和改进。目前已在部分新项目中运用中温次高压技术。</w:t>
      </w:r>
    </w:p>
    <w:p w:rsidR="00F824FE" w:rsidRDefault="00F824FE" w:rsidP="00F824FE"/>
    <w:p w:rsidR="00F824FE" w:rsidRPr="00F824FE" w:rsidRDefault="00F824FE" w:rsidP="00F824FE">
      <w:pPr>
        <w:pStyle w:val="a8"/>
        <w:numPr>
          <w:ilvl w:val="0"/>
          <w:numId w:val="1"/>
        </w:numPr>
        <w:ind w:firstLineChars="0"/>
        <w:rPr>
          <w:rFonts w:ascii="仿宋" w:eastAsia="仿宋" w:hAnsi="仿宋"/>
          <w:kern w:val="0"/>
          <w:sz w:val="24"/>
          <w:szCs w:val="24"/>
        </w:rPr>
      </w:pPr>
      <w:r w:rsidRPr="00F824FE">
        <w:rPr>
          <w:rFonts w:ascii="仿宋" w:eastAsia="仿宋" w:hAnsi="仿宋" w:hint="eastAsia"/>
          <w:kern w:val="0"/>
          <w:sz w:val="24"/>
          <w:szCs w:val="24"/>
        </w:rPr>
        <w:t>公司未来是否会加大在餐厨处理业务上的开拓力度？单独做餐厨处理的项目盈利都不是太理想，公司会如何布局？</w:t>
      </w:r>
    </w:p>
    <w:p w:rsidR="00F824FE" w:rsidRPr="00F824FE" w:rsidRDefault="00F824FE" w:rsidP="00F824FE">
      <w:pPr>
        <w:spacing w:before="120"/>
        <w:ind w:firstLine="480"/>
        <w:rPr>
          <w:rFonts w:ascii="仿宋" w:eastAsia="仿宋" w:hAnsi="仿宋"/>
          <w:sz w:val="24"/>
          <w:szCs w:val="24"/>
          <w:lang w:eastAsia="zh-CN"/>
        </w:rPr>
      </w:pPr>
      <w:r w:rsidRPr="00F824FE">
        <w:rPr>
          <w:rFonts w:ascii="仿宋" w:eastAsia="仿宋" w:hAnsi="仿宋" w:hint="eastAsia"/>
          <w:sz w:val="24"/>
          <w:szCs w:val="24"/>
          <w:lang w:eastAsia="zh-CN"/>
        </w:rPr>
        <w:t>答：</w:t>
      </w:r>
      <w:r w:rsidRPr="00F824FE">
        <w:rPr>
          <w:rFonts w:ascii="仿宋" w:eastAsia="仿宋" w:hAnsi="仿宋"/>
          <w:sz w:val="24"/>
          <w:szCs w:val="24"/>
          <w:lang w:eastAsia="zh-CN"/>
        </w:rPr>
        <w:t>随着国家对垃圾分类制度逐步完善，</w:t>
      </w:r>
      <w:r w:rsidRPr="00F824FE">
        <w:rPr>
          <w:rFonts w:ascii="仿宋" w:eastAsia="仿宋" w:hAnsi="仿宋" w:hint="eastAsia"/>
          <w:sz w:val="24"/>
          <w:szCs w:val="24"/>
          <w:lang w:eastAsia="zh-CN"/>
        </w:rPr>
        <w:t>公司</w:t>
      </w:r>
      <w:r w:rsidRPr="00F824FE">
        <w:rPr>
          <w:rFonts w:ascii="仿宋" w:eastAsia="仿宋" w:hAnsi="仿宋"/>
          <w:sz w:val="24"/>
          <w:szCs w:val="24"/>
          <w:lang w:eastAsia="zh-CN"/>
        </w:rPr>
        <w:t>通过工艺储备，预留设备升级空间，协同处置医疗垃圾</w:t>
      </w:r>
      <w:r w:rsidRPr="00F824FE">
        <w:rPr>
          <w:rFonts w:ascii="仿宋" w:eastAsia="仿宋" w:hAnsi="仿宋" w:hint="eastAsia"/>
          <w:sz w:val="24"/>
          <w:szCs w:val="24"/>
          <w:lang w:eastAsia="zh-CN"/>
        </w:rPr>
        <w:t>、餐厨垃圾、</w:t>
      </w:r>
      <w:proofErr w:type="gramStart"/>
      <w:r w:rsidRPr="00F824FE">
        <w:rPr>
          <w:rFonts w:ascii="仿宋" w:eastAsia="仿宋" w:hAnsi="仿宋" w:hint="eastAsia"/>
          <w:sz w:val="24"/>
          <w:szCs w:val="24"/>
          <w:lang w:eastAsia="zh-CN"/>
        </w:rPr>
        <w:t>厨余垃圾</w:t>
      </w:r>
      <w:proofErr w:type="gramEnd"/>
      <w:r w:rsidRPr="00F824FE">
        <w:rPr>
          <w:rFonts w:ascii="仿宋" w:eastAsia="仿宋" w:hAnsi="仿宋"/>
          <w:sz w:val="24"/>
          <w:szCs w:val="24"/>
          <w:lang w:eastAsia="zh-CN"/>
        </w:rPr>
        <w:t>等</w:t>
      </w:r>
      <w:r w:rsidRPr="00F824FE">
        <w:rPr>
          <w:rFonts w:ascii="仿宋" w:eastAsia="仿宋" w:hAnsi="仿宋" w:hint="eastAsia"/>
          <w:sz w:val="24"/>
          <w:szCs w:val="24"/>
          <w:lang w:eastAsia="zh-CN"/>
        </w:rPr>
        <w:t>废弃物；未来公司</w:t>
      </w:r>
      <w:r w:rsidRPr="00F824FE">
        <w:rPr>
          <w:rFonts w:ascii="仿宋" w:eastAsia="仿宋" w:hAnsi="仿宋"/>
          <w:sz w:val="24"/>
          <w:szCs w:val="24"/>
          <w:lang w:eastAsia="zh-CN"/>
        </w:rPr>
        <w:t>将加大技术创新，实现餐厨、</w:t>
      </w:r>
      <w:proofErr w:type="gramStart"/>
      <w:r w:rsidRPr="00F824FE">
        <w:rPr>
          <w:rFonts w:ascii="仿宋" w:eastAsia="仿宋" w:hAnsi="仿宋"/>
          <w:sz w:val="24"/>
          <w:szCs w:val="24"/>
          <w:lang w:eastAsia="zh-CN"/>
        </w:rPr>
        <w:t>厨余垃圾</w:t>
      </w:r>
      <w:proofErr w:type="gramEnd"/>
      <w:r w:rsidRPr="00F824FE">
        <w:rPr>
          <w:rFonts w:ascii="仿宋" w:eastAsia="仿宋" w:hAnsi="仿宋"/>
          <w:sz w:val="24"/>
          <w:szCs w:val="24"/>
          <w:lang w:eastAsia="zh-CN"/>
        </w:rPr>
        <w:t>等与垃圾焚烧发电厂协同处置，并拓展垃圾分类后的餐厨、</w:t>
      </w:r>
      <w:proofErr w:type="gramStart"/>
      <w:r w:rsidRPr="00F824FE">
        <w:rPr>
          <w:rFonts w:ascii="仿宋" w:eastAsia="仿宋" w:hAnsi="仿宋"/>
          <w:sz w:val="24"/>
          <w:szCs w:val="24"/>
          <w:lang w:eastAsia="zh-CN"/>
        </w:rPr>
        <w:t>厨余垃圾</w:t>
      </w:r>
      <w:proofErr w:type="gramEnd"/>
      <w:r w:rsidRPr="00F824FE">
        <w:rPr>
          <w:rFonts w:ascii="仿宋" w:eastAsia="仿宋" w:hAnsi="仿宋"/>
          <w:sz w:val="24"/>
          <w:szCs w:val="24"/>
          <w:lang w:eastAsia="zh-CN"/>
        </w:rPr>
        <w:t>的收集等业务，建立完整的环保产业生态链。</w:t>
      </w:r>
    </w:p>
    <w:p w:rsidR="00F824FE" w:rsidRPr="00D33C1F" w:rsidRDefault="00F824FE" w:rsidP="00F824FE">
      <w:pPr>
        <w:spacing w:before="120"/>
        <w:ind w:firstLine="480"/>
        <w:rPr>
          <w:lang w:eastAsia="zh-CN"/>
        </w:rPr>
      </w:pPr>
    </w:p>
    <w:p w:rsidR="00032588" w:rsidRPr="00F824FE" w:rsidRDefault="00032588">
      <w:pPr>
        <w:rPr>
          <w:lang w:eastAsia="zh-CN"/>
        </w:rPr>
      </w:pPr>
    </w:p>
    <w:sectPr w:rsidR="00032588" w:rsidRPr="00F824FE" w:rsidSect="000325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D6" w:rsidRDefault="00AB1BD6" w:rsidP="00F2179F">
      <w:r>
        <w:separator/>
      </w:r>
    </w:p>
  </w:endnote>
  <w:endnote w:type="continuationSeparator" w:id="0">
    <w:p w:rsidR="00AB1BD6" w:rsidRDefault="00AB1BD6" w:rsidP="00F21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D6" w:rsidRDefault="00AB1BD6" w:rsidP="00F2179F">
      <w:r>
        <w:separator/>
      </w:r>
    </w:p>
  </w:footnote>
  <w:footnote w:type="continuationSeparator" w:id="0">
    <w:p w:rsidR="00AB1BD6" w:rsidRDefault="00AB1BD6" w:rsidP="00F21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96F03"/>
    <w:multiLevelType w:val="hybridMultilevel"/>
    <w:tmpl w:val="19DA1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22BF"/>
    <w:rsid w:val="00032588"/>
    <w:rsid w:val="000936F5"/>
    <w:rsid w:val="00096D33"/>
    <w:rsid w:val="000E4514"/>
    <w:rsid w:val="000F4122"/>
    <w:rsid w:val="0012203A"/>
    <w:rsid w:val="001846B5"/>
    <w:rsid w:val="001F1B60"/>
    <w:rsid w:val="002331CB"/>
    <w:rsid w:val="00257C37"/>
    <w:rsid w:val="00264B7E"/>
    <w:rsid w:val="002E6322"/>
    <w:rsid w:val="002F530B"/>
    <w:rsid w:val="0033768D"/>
    <w:rsid w:val="003522BF"/>
    <w:rsid w:val="003646FA"/>
    <w:rsid w:val="004771F5"/>
    <w:rsid w:val="005D42A0"/>
    <w:rsid w:val="005F56AA"/>
    <w:rsid w:val="0061409B"/>
    <w:rsid w:val="00621859"/>
    <w:rsid w:val="00653652"/>
    <w:rsid w:val="00681BCA"/>
    <w:rsid w:val="006D3737"/>
    <w:rsid w:val="00727D2A"/>
    <w:rsid w:val="0074165E"/>
    <w:rsid w:val="00755ED1"/>
    <w:rsid w:val="00833C8D"/>
    <w:rsid w:val="0087689D"/>
    <w:rsid w:val="008841CD"/>
    <w:rsid w:val="008E2791"/>
    <w:rsid w:val="00901DEF"/>
    <w:rsid w:val="0090281D"/>
    <w:rsid w:val="00954A6F"/>
    <w:rsid w:val="00987F09"/>
    <w:rsid w:val="00991A26"/>
    <w:rsid w:val="009D6942"/>
    <w:rsid w:val="00A0116E"/>
    <w:rsid w:val="00A22159"/>
    <w:rsid w:val="00A8698B"/>
    <w:rsid w:val="00A93098"/>
    <w:rsid w:val="00AB1BD6"/>
    <w:rsid w:val="00BD4C05"/>
    <w:rsid w:val="00BD6210"/>
    <w:rsid w:val="00C337C1"/>
    <w:rsid w:val="00C53241"/>
    <w:rsid w:val="00C9285C"/>
    <w:rsid w:val="00CC4778"/>
    <w:rsid w:val="00CD75E2"/>
    <w:rsid w:val="00D07781"/>
    <w:rsid w:val="00DB4C26"/>
    <w:rsid w:val="00DE6B30"/>
    <w:rsid w:val="00EB214B"/>
    <w:rsid w:val="00ED364F"/>
    <w:rsid w:val="00ED4925"/>
    <w:rsid w:val="00F2179F"/>
    <w:rsid w:val="00F70E9D"/>
    <w:rsid w:val="00F824FE"/>
    <w:rsid w:val="00FA6237"/>
    <w:rsid w:val="00FB2830"/>
    <w:rsid w:val="00FC3408"/>
    <w:rsid w:val="24EC4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2588"/>
    <w:pPr>
      <w:widowControl w:val="0"/>
    </w:pPr>
    <w:rPr>
      <w:sz w:val="22"/>
      <w:szCs w:val="22"/>
      <w:lang w:eastAsia="en-US"/>
    </w:rPr>
  </w:style>
  <w:style w:type="paragraph" w:styleId="4">
    <w:name w:val="heading 4"/>
    <w:basedOn w:val="a"/>
    <w:next w:val="a"/>
    <w:link w:val="4Char1"/>
    <w:qFormat/>
    <w:rsid w:val="00032588"/>
    <w:pPr>
      <w:keepNext/>
      <w:keepLines/>
      <w:spacing w:beforeLines="50" w:line="360" w:lineRule="auto"/>
      <w:ind w:firstLineChars="200" w:firstLine="482"/>
      <w:jc w:val="both"/>
      <w:outlineLvl w:val="3"/>
    </w:pPr>
    <w:rPr>
      <w:rFonts w:ascii="Arial" w:eastAsia="宋体" w:hAnsi="Arial" w:cs="Times New Roman"/>
      <w:b/>
      <w:bCs/>
      <w:color w:val="000000"/>
      <w:kern w:val="2"/>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32588"/>
    <w:rPr>
      <w:sz w:val="18"/>
      <w:szCs w:val="18"/>
    </w:rPr>
  </w:style>
  <w:style w:type="paragraph" w:styleId="a4">
    <w:name w:val="footer"/>
    <w:basedOn w:val="a"/>
    <w:link w:val="Char0"/>
    <w:uiPriority w:val="99"/>
    <w:unhideWhenUsed/>
    <w:rsid w:val="00032588"/>
    <w:pPr>
      <w:tabs>
        <w:tab w:val="center" w:pos="4153"/>
        <w:tab w:val="right" w:pos="8306"/>
      </w:tabs>
      <w:snapToGrid w:val="0"/>
    </w:pPr>
    <w:rPr>
      <w:kern w:val="2"/>
      <w:sz w:val="18"/>
      <w:szCs w:val="18"/>
      <w:lang w:eastAsia="zh-CN"/>
    </w:rPr>
  </w:style>
  <w:style w:type="paragraph" w:styleId="a5">
    <w:name w:val="header"/>
    <w:basedOn w:val="a"/>
    <w:link w:val="Char1"/>
    <w:uiPriority w:val="99"/>
    <w:unhideWhenUsed/>
    <w:rsid w:val="00032588"/>
    <w:pPr>
      <w:pBdr>
        <w:bottom w:val="single" w:sz="6" w:space="1" w:color="auto"/>
      </w:pBdr>
      <w:tabs>
        <w:tab w:val="center" w:pos="4153"/>
        <w:tab w:val="right" w:pos="8306"/>
      </w:tabs>
      <w:snapToGrid w:val="0"/>
      <w:jc w:val="center"/>
    </w:pPr>
    <w:rPr>
      <w:kern w:val="2"/>
      <w:sz w:val="18"/>
      <w:szCs w:val="18"/>
      <w:lang w:eastAsia="zh-CN"/>
    </w:rPr>
  </w:style>
  <w:style w:type="paragraph" w:styleId="a6">
    <w:name w:val="Title"/>
    <w:basedOn w:val="a"/>
    <w:next w:val="a"/>
    <w:link w:val="Char2"/>
    <w:uiPriority w:val="10"/>
    <w:qFormat/>
    <w:rsid w:val="00032588"/>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1"/>
    <w:uiPriority w:val="39"/>
    <w:rsid w:val="00032588"/>
    <w:pPr>
      <w:widowControl w:val="0"/>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032588"/>
    <w:rPr>
      <w:sz w:val="18"/>
      <w:szCs w:val="18"/>
    </w:rPr>
  </w:style>
  <w:style w:type="character" w:customStyle="1" w:styleId="Char0">
    <w:name w:val="页脚 Char"/>
    <w:basedOn w:val="a0"/>
    <w:link w:val="a4"/>
    <w:uiPriority w:val="99"/>
    <w:qFormat/>
    <w:rsid w:val="00032588"/>
    <w:rPr>
      <w:sz w:val="18"/>
      <w:szCs w:val="18"/>
    </w:rPr>
  </w:style>
  <w:style w:type="character" w:customStyle="1" w:styleId="Char2">
    <w:name w:val="标题 Char"/>
    <w:basedOn w:val="a0"/>
    <w:link w:val="a6"/>
    <w:uiPriority w:val="10"/>
    <w:rsid w:val="00032588"/>
    <w:rPr>
      <w:rFonts w:asciiTheme="majorHAnsi" w:eastAsiaTheme="majorEastAsia" w:hAnsiTheme="majorHAnsi" w:cstheme="majorBidi"/>
      <w:b/>
      <w:bCs/>
      <w:kern w:val="0"/>
      <w:sz w:val="32"/>
      <w:szCs w:val="32"/>
      <w:lang w:eastAsia="en-US"/>
    </w:rPr>
  </w:style>
  <w:style w:type="character" w:customStyle="1" w:styleId="Char">
    <w:name w:val="批注框文本 Char"/>
    <w:basedOn w:val="a0"/>
    <w:link w:val="a3"/>
    <w:uiPriority w:val="99"/>
    <w:semiHidden/>
    <w:rsid w:val="00032588"/>
    <w:rPr>
      <w:kern w:val="0"/>
      <w:sz w:val="18"/>
      <w:szCs w:val="18"/>
      <w:lang w:eastAsia="en-US"/>
    </w:rPr>
  </w:style>
  <w:style w:type="character" w:customStyle="1" w:styleId="4Char">
    <w:name w:val="标题 4 Char"/>
    <w:basedOn w:val="a0"/>
    <w:link w:val="4"/>
    <w:uiPriority w:val="9"/>
    <w:semiHidden/>
    <w:rsid w:val="00032588"/>
    <w:rPr>
      <w:rFonts w:asciiTheme="majorHAnsi" w:eastAsiaTheme="majorEastAsia" w:hAnsiTheme="majorHAnsi" w:cstheme="majorBidi"/>
      <w:b/>
      <w:bCs/>
      <w:kern w:val="0"/>
      <w:sz w:val="28"/>
      <w:szCs w:val="28"/>
      <w:lang w:eastAsia="en-US"/>
    </w:rPr>
  </w:style>
  <w:style w:type="paragraph" w:styleId="a8">
    <w:name w:val="List Paragraph"/>
    <w:basedOn w:val="a"/>
    <w:uiPriority w:val="34"/>
    <w:qFormat/>
    <w:rsid w:val="00032588"/>
    <w:pPr>
      <w:ind w:firstLineChars="200" w:firstLine="420"/>
      <w:jc w:val="both"/>
    </w:pPr>
    <w:rPr>
      <w:kern w:val="2"/>
      <w:sz w:val="21"/>
      <w:lang w:eastAsia="zh-CN"/>
    </w:rPr>
  </w:style>
  <w:style w:type="character" w:customStyle="1" w:styleId="4Char1">
    <w:name w:val="标题 4 Char1"/>
    <w:link w:val="4"/>
    <w:qFormat/>
    <w:rsid w:val="00032588"/>
    <w:rPr>
      <w:rFonts w:ascii="Arial" w:eastAsia="宋体" w:hAnsi="Arial" w:cs="Times New Roman"/>
      <w:b/>
      <w:bCs/>
      <w:color w:val="000000"/>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369</Words>
  <Characters>2105</Characters>
  <Application>Microsoft Office Word</Application>
  <DocSecurity>0</DocSecurity>
  <Lines>17</Lines>
  <Paragraphs>4</Paragraphs>
  <ScaleCrop>false</ScaleCrop>
  <Company>微软中国</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cp:lastPrinted>2020-09-23T08:20:00Z</cp:lastPrinted>
  <dcterms:created xsi:type="dcterms:W3CDTF">2020-09-24T08:42:00Z</dcterms:created>
  <dcterms:modified xsi:type="dcterms:W3CDTF">2020-09-24T08:46:00Z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