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C0" w:rsidRDefault="00C70CC0">
      <w:pPr>
        <w:pStyle w:val="1"/>
        <w:snapToGrid w:val="0"/>
        <w:jc w:val="both"/>
        <w:rPr>
          <w:rFonts w:ascii="宋体" w:eastAsia="宋体" w:hAnsi="宋体"/>
        </w:rPr>
      </w:pPr>
    </w:p>
    <w:p w:rsidR="00C70CC0" w:rsidRDefault="00547134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/>
          <w:b/>
          <w:bCs/>
          <w:color w:val="000000"/>
          <w:sz w:val="44"/>
          <w:szCs w:val="44"/>
        </w:rPr>
        <w:t>深圳中天精装股份有限公司</w:t>
      </w:r>
    </w:p>
    <w:p w:rsidR="00C70CC0" w:rsidRDefault="00547134">
      <w:pPr>
        <w:snapToGrid w:val="0"/>
        <w:spacing w:line="360" w:lineRule="auto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/>
          <w:b/>
          <w:bCs/>
          <w:color w:val="000000"/>
          <w:sz w:val="44"/>
          <w:szCs w:val="44"/>
        </w:rPr>
        <w:t>投资者关系活动记录表</w:t>
      </w:r>
    </w:p>
    <w:p w:rsidR="00C70CC0" w:rsidRDefault="00547134">
      <w:pPr>
        <w:snapToGrid w:val="0"/>
        <w:spacing w:before="51" w:after="32"/>
        <w:ind w:right="5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编号：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2020-014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370"/>
        <w:gridCol w:w="6135"/>
      </w:tblGrid>
      <w:tr w:rsidR="00C70CC0">
        <w:trPr>
          <w:trHeight w:val="279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7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spacing w:before="1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投资者关系活动类别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 w:rsidP="008D2359">
            <w:pPr>
              <w:snapToGrid w:val="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特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定</w:t>
            </w:r>
            <w:r>
              <w:rPr>
                <w:rFonts w:ascii="宋体" w:eastAsia="宋体" w:hAnsi="宋体"/>
                <w:color w:val="000000"/>
                <w:szCs w:val="21"/>
              </w:rPr>
              <w:t>对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象</w:t>
            </w:r>
            <w:r>
              <w:rPr>
                <w:rFonts w:ascii="宋体" w:eastAsia="宋体" w:hAnsi="宋体"/>
                <w:color w:val="000000"/>
                <w:szCs w:val="21"/>
              </w:rPr>
              <w:t>调研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ab/>
            </w:r>
            <w:r>
              <w:rPr>
                <w:rFonts w:ascii="宋体" w:eastAsia="宋体" w:hAnsi="宋体"/>
                <w:color w:val="000000"/>
                <w:szCs w:val="21"/>
              </w:rPr>
              <w:t>√</w:t>
            </w:r>
            <w:r>
              <w:rPr>
                <w:rFonts w:ascii="宋体" w:eastAsia="宋体" w:hAnsi="宋体"/>
                <w:color w:val="000000"/>
                <w:szCs w:val="21"/>
              </w:rPr>
              <w:t>分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析</w:t>
            </w:r>
            <w:r>
              <w:rPr>
                <w:rFonts w:ascii="宋体" w:eastAsia="宋体" w:hAnsi="宋体"/>
                <w:color w:val="000000"/>
                <w:szCs w:val="21"/>
              </w:rPr>
              <w:t>师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会</w:t>
            </w:r>
            <w:r>
              <w:rPr>
                <w:rFonts w:ascii="宋体" w:eastAsia="宋体" w:hAnsi="宋体"/>
                <w:color w:val="000000"/>
                <w:szCs w:val="21"/>
              </w:rPr>
              <w:t>议</w:t>
            </w:r>
          </w:p>
          <w:p w:rsidR="00C70CC0" w:rsidRDefault="00C70CC0">
            <w:pPr>
              <w:snapToGrid w:val="0"/>
              <w:spacing w:before="11"/>
              <w:rPr>
                <w:rFonts w:ascii="宋体" w:eastAsia="宋体" w:hAnsi="宋体"/>
                <w:color w:val="000000"/>
                <w:sz w:val="22"/>
              </w:rPr>
            </w:pPr>
          </w:p>
          <w:p w:rsidR="00C70CC0" w:rsidRDefault="00547134">
            <w:pPr>
              <w:snapToGrid w:val="0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媒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体</w:t>
            </w:r>
            <w:r>
              <w:rPr>
                <w:rFonts w:ascii="宋体" w:eastAsia="宋体" w:hAnsi="宋体"/>
                <w:color w:val="000000"/>
                <w:szCs w:val="21"/>
              </w:rPr>
              <w:t>采访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ab/>
              <w:t xml:space="preserve">        </w:t>
            </w: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业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绩</w:t>
            </w:r>
            <w:r>
              <w:rPr>
                <w:rFonts w:ascii="宋体" w:eastAsia="宋体" w:hAnsi="宋体"/>
                <w:color w:val="000000"/>
                <w:szCs w:val="21"/>
              </w:rPr>
              <w:t>说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明</w:t>
            </w:r>
            <w:r>
              <w:rPr>
                <w:rFonts w:ascii="宋体" w:eastAsia="宋体" w:hAnsi="宋体"/>
                <w:color w:val="000000"/>
                <w:szCs w:val="21"/>
              </w:rPr>
              <w:t>会</w:t>
            </w:r>
          </w:p>
          <w:p w:rsidR="00C70CC0" w:rsidRDefault="00C70CC0">
            <w:pPr>
              <w:snapToGrid w:val="0"/>
              <w:spacing w:before="8"/>
              <w:rPr>
                <w:rFonts w:ascii="宋体" w:eastAsia="宋体" w:hAnsi="宋体"/>
                <w:color w:val="000000"/>
                <w:sz w:val="22"/>
              </w:rPr>
            </w:pPr>
          </w:p>
          <w:p w:rsidR="00C70CC0" w:rsidRDefault="00547134">
            <w:pPr>
              <w:snapToGrid w:val="0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新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闻</w:t>
            </w:r>
            <w:r>
              <w:rPr>
                <w:rFonts w:ascii="宋体" w:eastAsia="宋体" w:hAnsi="宋体"/>
                <w:color w:val="000000"/>
                <w:szCs w:val="21"/>
              </w:rPr>
              <w:t>发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布</w:t>
            </w:r>
            <w:r>
              <w:rPr>
                <w:rFonts w:ascii="宋体" w:eastAsia="宋体" w:hAnsi="宋体"/>
                <w:color w:val="000000"/>
                <w:szCs w:val="21"/>
              </w:rPr>
              <w:t>会</w:t>
            </w:r>
            <w:r>
              <w:rPr>
                <w:rFonts w:ascii="Times New Roman" w:eastAsia="Times New Roman" w:hAnsi="Times New Roman"/>
                <w:color w:val="000000"/>
                <w:szCs w:val="21"/>
              </w:rPr>
              <w:tab/>
              <w:t xml:space="preserve">        </w:t>
            </w: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路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演</w:t>
            </w:r>
            <w:r>
              <w:rPr>
                <w:rFonts w:ascii="宋体" w:eastAsia="宋体" w:hAnsi="宋体"/>
                <w:color w:val="000000"/>
                <w:szCs w:val="21"/>
              </w:rPr>
              <w:t>活动</w:t>
            </w:r>
          </w:p>
          <w:p w:rsidR="00C70CC0" w:rsidRDefault="00C70CC0">
            <w:pPr>
              <w:snapToGrid w:val="0"/>
              <w:spacing w:before="8"/>
              <w:rPr>
                <w:rFonts w:ascii="宋体" w:eastAsia="宋体" w:hAnsi="宋体"/>
                <w:color w:val="000000"/>
                <w:sz w:val="22"/>
              </w:rPr>
            </w:pPr>
          </w:p>
          <w:p w:rsidR="00C70CC0" w:rsidRDefault="00547134">
            <w:pPr>
              <w:snapToGrid w:val="0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现场参观</w:t>
            </w:r>
          </w:p>
          <w:p w:rsidR="00C70CC0" w:rsidRDefault="00C70CC0">
            <w:pPr>
              <w:snapToGrid w:val="0"/>
              <w:spacing w:before="11"/>
              <w:rPr>
                <w:rFonts w:ascii="宋体" w:eastAsia="宋体" w:hAnsi="宋体"/>
                <w:color w:val="000000"/>
                <w:sz w:val="22"/>
              </w:rPr>
            </w:pPr>
          </w:p>
          <w:p w:rsidR="00C70CC0" w:rsidRDefault="00547134">
            <w:pPr>
              <w:snapToGrid w:val="0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□</w:t>
            </w:r>
            <w:r>
              <w:rPr>
                <w:rFonts w:ascii="宋体" w:eastAsia="宋体" w:hAnsi="宋体"/>
                <w:color w:val="000000"/>
                <w:szCs w:val="21"/>
              </w:rPr>
              <w:t>其他</w:t>
            </w:r>
            <w:r>
              <w:rPr>
                <w:rFonts w:ascii="宋体" w:eastAsia="宋体" w:hAnsi="宋体"/>
                <w:color w:val="000000"/>
                <w:szCs w:val="21"/>
              </w:rPr>
              <w:t>—</w:t>
            </w:r>
            <w:r>
              <w:rPr>
                <w:rFonts w:ascii="宋体" w:eastAsia="宋体" w:hAnsi="宋体"/>
                <w:color w:val="000000"/>
                <w:szCs w:val="21"/>
              </w:rPr>
              <w:t>腾讯会议</w:t>
            </w:r>
          </w:p>
        </w:tc>
      </w:tr>
      <w:tr w:rsidR="00C70CC0">
        <w:trPr>
          <w:trHeight w:val="111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spacing w:line="560" w:lineRule="exact"/>
              <w:ind w:left="107" w:right="96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参与单位名称及人员姓名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rPr>
                <w:rFonts w:ascii="宋体" w:eastAsia="宋体" w:hAnsi="宋体"/>
                <w:color w:val="000000"/>
                <w:spacing w:val="-3"/>
                <w:szCs w:val="21"/>
              </w:rPr>
            </w:pP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上投摩根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蒋正山</w:t>
            </w:r>
          </w:p>
          <w:p w:rsidR="00C70CC0" w:rsidRDefault="00547134">
            <w:pPr>
              <w:snapToGrid w:val="0"/>
              <w:rPr>
                <w:rFonts w:ascii="宋体" w:eastAsia="宋体" w:hAnsi="宋体"/>
                <w:color w:val="000000"/>
                <w:spacing w:val="-3"/>
                <w:szCs w:val="21"/>
              </w:rPr>
            </w:pP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东北证券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王小勇、陶昕媛</w:t>
            </w:r>
          </w:p>
        </w:tc>
      </w:tr>
      <w:tr w:rsidR="00C70CC0">
        <w:trPr>
          <w:trHeight w:val="5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7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spacing w:before="1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时间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2020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9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25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日</w:t>
            </w: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 xml:space="preserve"> 14:30-17:00</w:t>
            </w:r>
          </w:p>
        </w:tc>
      </w:tr>
      <w:tr w:rsidR="00C70CC0">
        <w:trPr>
          <w:trHeight w:val="5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8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地点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rPr>
                <w:rFonts w:ascii="宋体" w:eastAsia="宋体" w:hAnsi="宋体"/>
                <w:color w:val="000000"/>
                <w:spacing w:val="-3"/>
                <w:szCs w:val="21"/>
              </w:rPr>
            </w:pP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公司会议室</w:t>
            </w:r>
          </w:p>
        </w:tc>
      </w:tr>
      <w:tr w:rsidR="00C70CC0">
        <w:trPr>
          <w:trHeight w:val="5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7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spacing w:before="1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上市公司接待人员姓名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证券事务代表宋俊</w:t>
            </w:r>
          </w:p>
          <w:p w:rsidR="00C70CC0" w:rsidRDefault="00C70CC0">
            <w:pPr>
              <w:snapToGrid w:val="0"/>
              <w:rPr>
                <w:rFonts w:ascii="宋体" w:eastAsia="宋体" w:hAnsi="宋体"/>
                <w:color w:val="000000"/>
                <w:spacing w:val="-3"/>
                <w:szCs w:val="21"/>
              </w:rPr>
            </w:pPr>
          </w:p>
        </w:tc>
      </w:tr>
      <w:tr w:rsidR="00C70CC0">
        <w:trPr>
          <w:trHeight w:val="154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  <w:p w:rsidR="00C70CC0" w:rsidRDefault="00C70CC0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  <w:p w:rsidR="00C70CC0" w:rsidRDefault="00C70CC0">
            <w:pPr>
              <w:snapToGrid w:val="0"/>
              <w:spacing w:before="5"/>
              <w:rPr>
                <w:rFonts w:ascii="宋体" w:eastAsia="宋体" w:hAnsi="宋体"/>
                <w:color w:val="000000"/>
                <w:sz w:val="22"/>
              </w:rPr>
            </w:pPr>
          </w:p>
          <w:p w:rsidR="00C70CC0" w:rsidRDefault="00547134">
            <w:pPr>
              <w:snapToGrid w:val="0"/>
              <w:spacing w:before="1" w:line="499" w:lineRule="auto"/>
              <w:ind w:left="107" w:right="96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目前存在有个别地产公司将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精装交付转为毛坯交付的现象，这是否意味着精装修市场的增速会下降？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我们认为，住宅精装修是大势所趋，国家政策层面也一直鼓励支持住宅精装修行业的发展。另外，与发达国家相比，我国的精装修市场还有很大的发展空间，是一个逐步发展的过程。</w:t>
            </w:r>
          </w:p>
          <w:p w:rsidR="00C70CC0" w:rsidRDefault="00547134">
            <w:pPr>
              <w:snapToGrid w:val="0"/>
              <w:ind w:firstLineChars="100" w:firstLine="22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前两年精装修市场发展很快，但是很多企业准备不充分，由此引发了质量不高的群诉事件，所以地产公司对于精装修也更加谨慎。这对于我们也是好事，市场更加需要像中天这样资金能力强，注重质量的公司。从从业者的角度来说，我们希望精装修增速能平稳健康增长，让市场回归理性。</w:t>
            </w:r>
          </w:p>
          <w:p w:rsidR="00C70CC0" w:rsidRDefault="00C70CC0">
            <w:pPr>
              <w:snapToGrid w:val="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lastRenderedPageBreak/>
              <w:t>公司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相对于同行业公司来说有什么优势？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第一个优势是专注。公司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  <w:r>
              <w:rPr>
                <w:rFonts w:ascii="'Times New Roman'" w:eastAsia="'Times New Roman'" w:hAnsi="'Times New Roman'"/>
                <w:color w:val="000000"/>
                <w:sz w:val="22"/>
              </w:rPr>
              <w:t>007</w:t>
            </w:r>
            <w:r>
              <w:rPr>
                <w:rFonts w:ascii="仿宋" w:eastAsia="仿宋" w:hAnsi="仿宋"/>
                <w:color w:val="000000"/>
                <w:sz w:val="22"/>
              </w:rPr>
              <w:t>年开始，十三年年如一日，专注于住宅批量精装修业务，收入占比长期在</w:t>
            </w:r>
            <w:r>
              <w:rPr>
                <w:rFonts w:ascii="'Times New Roman'" w:eastAsia="'Times New Roman'" w:hAnsi="'Times New Roman'"/>
                <w:color w:val="000000"/>
                <w:sz w:val="22"/>
              </w:rPr>
              <w:t>99</w:t>
            </w:r>
            <w:r>
              <w:rPr>
                <w:rFonts w:ascii="仿宋" w:eastAsia="仿宋" w:hAnsi="仿宋"/>
                <w:color w:val="000000"/>
                <w:sz w:val="22"/>
              </w:rPr>
              <w:t>%</w:t>
            </w:r>
            <w:r>
              <w:rPr>
                <w:rFonts w:ascii="仿宋" w:eastAsia="仿宋" w:hAnsi="仿宋"/>
                <w:color w:val="000000"/>
                <w:sz w:val="22"/>
              </w:rPr>
              <w:t>以上。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第二个优势是精细化管理。精细化管理属于公司的核心能力：</w:t>
            </w:r>
            <w:r>
              <w:rPr>
                <w:rFonts w:ascii="仿宋" w:eastAsia="仿宋" w:hAnsi="仿宋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、批量精装修的细分市场具备精细化管理的充分条件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。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公装与家庭装修，更多属于个性化、定制化产品；而批量精装修属于标准化市场，装修套数批量足够多，但户型种类少，图纸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能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准确计算，可拆分的单元很细，这方面公司更像一个制造型企业，能标准化管理、精细化管控；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、公司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实现了对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材料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和人工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管控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的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精细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化管理：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材料均有编码、价格有比对、用量精准；人工采用了小劳务模式，每个项目拆分出</w:t>
            </w:r>
            <w:r>
              <w:rPr>
                <w:rFonts w:ascii="仿宋" w:eastAsia="仿宋" w:hAnsi="仿宋"/>
                <w:color w:val="000000"/>
                <w:sz w:val="22"/>
              </w:rPr>
              <w:t>10</w:t>
            </w:r>
            <w:r>
              <w:rPr>
                <w:rFonts w:ascii="仿宋" w:eastAsia="仿宋" w:hAnsi="仿宋"/>
                <w:color w:val="000000"/>
                <w:sz w:val="22"/>
              </w:rPr>
              <w:t>个左右的劳务班组，同一工种也引入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个以上的班组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进行良性竞争，降低了无效成本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；</w:t>
            </w:r>
            <w:r>
              <w:rPr>
                <w:rFonts w:ascii="仿宋" w:eastAsia="仿宋" w:hAnsi="仿宋"/>
                <w:color w:val="000000"/>
                <w:sz w:val="22"/>
              </w:rPr>
              <w:t>3</w:t>
            </w:r>
            <w:r>
              <w:rPr>
                <w:rFonts w:ascii="仿宋" w:eastAsia="仿宋" w:hAnsi="仿宋"/>
                <w:color w:val="000000"/>
                <w:sz w:val="22"/>
              </w:rPr>
              <w:t>、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公司实现了对管理成本的精细化管理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，公司三项费用率较低，</w:t>
            </w:r>
            <w:r>
              <w:rPr>
                <w:rFonts w:ascii="仿宋" w:eastAsia="仿宋" w:hAnsi="仿宋"/>
                <w:color w:val="000000"/>
                <w:sz w:val="22"/>
              </w:rPr>
              <w:t>2019</w:t>
            </w:r>
            <w:r>
              <w:rPr>
                <w:rFonts w:ascii="仿宋" w:eastAsia="仿宋" w:hAnsi="仿宋"/>
                <w:color w:val="000000"/>
                <w:sz w:val="22"/>
              </w:rPr>
              <w:t>年控制在</w:t>
            </w:r>
            <w:r>
              <w:rPr>
                <w:rFonts w:ascii="仿宋" w:eastAsia="仿宋" w:hAnsi="仿宋"/>
                <w:color w:val="000000"/>
                <w:sz w:val="22"/>
              </w:rPr>
              <w:t>5%</w:t>
            </w:r>
            <w:r>
              <w:rPr>
                <w:rFonts w:ascii="仿宋" w:eastAsia="仿宋" w:hAnsi="仿宋"/>
                <w:color w:val="000000"/>
                <w:sz w:val="22"/>
              </w:rPr>
              <w:t>左右，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这得益于公司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应收账款控制的好，财务费用长期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保持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在</w:t>
            </w:r>
            <w:r>
              <w:rPr>
                <w:rFonts w:ascii="仿宋" w:eastAsia="仿宋" w:hAnsi="仿宋"/>
                <w:color w:val="000000"/>
                <w:sz w:val="22"/>
              </w:rPr>
              <w:t>1%</w:t>
            </w:r>
            <w:r>
              <w:rPr>
                <w:rFonts w:ascii="仿宋" w:eastAsia="仿宋" w:hAnsi="仿宋"/>
                <w:color w:val="000000"/>
                <w:sz w:val="22"/>
              </w:rPr>
              <w:t>以内；营销成本低，公司均是大客户、回头客占比多，费用率也不超过</w:t>
            </w:r>
            <w:r>
              <w:rPr>
                <w:rFonts w:ascii="仿宋" w:eastAsia="仿宋" w:hAnsi="仿宋"/>
                <w:color w:val="000000"/>
                <w:sz w:val="22"/>
              </w:rPr>
              <w:t>1%</w:t>
            </w:r>
            <w:r>
              <w:rPr>
                <w:rFonts w:ascii="仿宋" w:eastAsia="仿宋" w:hAnsi="仿宋"/>
                <w:color w:val="000000"/>
                <w:sz w:val="22"/>
              </w:rPr>
              <w:t>；管理方面务实、实质重于形式。</w:t>
            </w:r>
          </w:p>
          <w:p w:rsidR="00C70CC0" w:rsidRDefault="00C70CC0">
            <w:pPr>
              <w:snapToGrid w:val="0"/>
              <w:ind w:firstLineChars="100" w:firstLine="22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介绍一下公司目前的客户情况。</w:t>
            </w:r>
          </w:p>
          <w:p w:rsidR="00C70CC0" w:rsidRDefault="00547134">
            <w:pPr>
              <w:snapToGrid w:val="0"/>
              <w:ind w:firstLineChars="100" w:firstLine="22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公司优选项目与客户。房地产前</w:t>
            </w:r>
            <w:r>
              <w:rPr>
                <w:rFonts w:ascii="仿宋" w:eastAsia="仿宋" w:hAnsi="仿宋"/>
                <w:color w:val="000000"/>
                <w:sz w:val="22"/>
              </w:rPr>
              <w:t>20</w:t>
            </w:r>
            <w:r>
              <w:rPr>
                <w:rFonts w:ascii="仿宋" w:eastAsia="仿宋" w:hAnsi="仿宋"/>
                <w:color w:val="000000"/>
                <w:sz w:val="22"/>
              </w:rPr>
              <w:t>强中，我们和</w:t>
            </w:r>
            <w:r>
              <w:rPr>
                <w:rFonts w:ascii="仿宋" w:eastAsia="仿宋" w:hAnsi="仿宋"/>
                <w:color w:val="000000"/>
                <w:sz w:val="22"/>
              </w:rPr>
              <w:t>16</w:t>
            </w:r>
            <w:r>
              <w:rPr>
                <w:rFonts w:ascii="仿宋" w:eastAsia="仿宋" w:hAnsi="仿宋"/>
                <w:color w:val="000000"/>
                <w:sz w:val="22"/>
              </w:rPr>
              <w:t>名进行合作。目前公司已成为万科地产、保利地产、美的置业、融创地产、雅居乐地产、旭辉地产、龙湖地产、中海地产、星河地产、招商蛇口、中国金茂、华侨城地产、华润地产等大型地产商的供应商，建立了良好的合作关系。</w:t>
            </w:r>
          </w:p>
          <w:p w:rsidR="00C70CC0" w:rsidRDefault="00C70CC0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介绍一下公司的组织架构。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公司实行</w:t>
            </w:r>
            <w:r>
              <w:rPr>
                <w:rFonts w:ascii="仿宋" w:eastAsia="仿宋" w:hAnsi="仿宋"/>
                <w:color w:val="000000"/>
                <w:sz w:val="22"/>
              </w:rPr>
              <w:t>“1+N”</w:t>
            </w:r>
            <w:r>
              <w:rPr>
                <w:rFonts w:ascii="仿宋" w:eastAsia="仿宋" w:hAnsi="仿宋"/>
                <w:color w:val="000000"/>
                <w:sz w:val="22"/>
              </w:rPr>
              <w:t>的模式，</w:t>
            </w:r>
            <w:r>
              <w:rPr>
                <w:rFonts w:ascii="仿宋" w:eastAsia="仿宋" w:hAnsi="仿宋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个总部加上</w:t>
            </w:r>
            <w:r>
              <w:rPr>
                <w:rFonts w:ascii="仿宋" w:eastAsia="仿宋" w:hAnsi="仿宋"/>
                <w:color w:val="000000"/>
                <w:sz w:val="22"/>
              </w:rPr>
              <w:t>16</w:t>
            </w:r>
            <w:r>
              <w:rPr>
                <w:rFonts w:ascii="仿宋" w:eastAsia="仿宋" w:hAnsi="仿宋"/>
                <w:color w:val="000000"/>
                <w:sz w:val="22"/>
              </w:rPr>
              <w:t>个区域，区域下再分为各个项目。总部设立采购部、工程部、市场部、商务部等职能部门对项目从投标到施工再到结算做到全方位把握，为一线管理团队提供各种支持。</w:t>
            </w:r>
          </w:p>
          <w:p w:rsidR="00C70CC0" w:rsidRDefault="00C70CC0">
            <w:pPr>
              <w:snapToGrid w:val="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判断一下行业交付量的发展趋势？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近两年统计数据表明，每年房地产的开发量大概是</w:t>
            </w:r>
            <w:r>
              <w:rPr>
                <w:rFonts w:ascii="仿宋" w:eastAsia="仿宋" w:hAnsi="仿宋"/>
                <w:color w:val="000000"/>
                <w:sz w:val="22"/>
              </w:rPr>
              <w:t>1700</w:t>
            </w:r>
            <w:r>
              <w:rPr>
                <w:rFonts w:ascii="仿宋" w:eastAsia="仿宋" w:hAnsi="仿宋"/>
                <w:color w:val="000000"/>
                <w:sz w:val="22"/>
              </w:rPr>
              <w:t>万套，以住宅建筑为主。其中，精装房渗透率不到</w:t>
            </w:r>
            <w:r>
              <w:rPr>
                <w:rFonts w:ascii="仿宋" w:eastAsia="仿宋" w:hAnsi="仿宋"/>
                <w:color w:val="000000"/>
                <w:sz w:val="22"/>
              </w:rPr>
              <w:t>30%</w:t>
            </w:r>
            <w:r>
              <w:rPr>
                <w:rFonts w:ascii="仿宋" w:eastAsia="仿宋" w:hAnsi="仿宋"/>
                <w:color w:val="000000"/>
                <w:sz w:val="22"/>
              </w:rPr>
              <w:t>，据此计算精装房每年交付量大概是</w:t>
            </w:r>
            <w:r>
              <w:rPr>
                <w:rFonts w:ascii="仿宋" w:eastAsia="仿宋" w:hAnsi="仿宋"/>
                <w:color w:val="000000"/>
                <w:sz w:val="22"/>
              </w:rPr>
              <w:t>450</w:t>
            </w:r>
            <w:r>
              <w:rPr>
                <w:rFonts w:ascii="仿宋" w:eastAsia="仿宋" w:hAnsi="仿宋"/>
                <w:color w:val="000000"/>
                <w:sz w:val="22"/>
              </w:rPr>
              <w:t>万套，而中天精装去年交付量是</w:t>
            </w:r>
            <w:r>
              <w:rPr>
                <w:rFonts w:ascii="仿宋" w:eastAsia="仿宋" w:hAnsi="仿宋"/>
                <w:color w:val="000000"/>
                <w:sz w:val="22"/>
              </w:rPr>
              <w:t>4.5</w:t>
            </w:r>
            <w:r>
              <w:rPr>
                <w:rFonts w:ascii="仿宋" w:eastAsia="仿宋" w:hAnsi="仿宋"/>
                <w:color w:val="000000"/>
                <w:sz w:val="22"/>
              </w:rPr>
              <w:t>万套，市场占有率只有</w:t>
            </w:r>
            <w:r>
              <w:rPr>
                <w:rFonts w:ascii="仿宋" w:eastAsia="仿宋" w:hAnsi="仿宋"/>
                <w:color w:val="000000"/>
                <w:sz w:val="22"/>
              </w:rPr>
              <w:t>1%</w:t>
            </w:r>
            <w:r>
              <w:rPr>
                <w:rFonts w:ascii="仿宋" w:eastAsia="仿宋" w:hAnsi="仿宋"/>
                <w:color w:val="000000"/>
                <w:sz w:val="22"/>
              </w:rPr>
              <w:t>左右。国家对于房地产行业的政策一直是希望其健康稳定发展，年度交付量预计会保持相对稳定，但是精装房渗透率会提高。因此对于市场不需要过度担忧，我们相信会稳定发展。</w:t>
            </w:r>
          </w:p>
          <w:p w:rsidR="00C70CC0" w:rsidRDefault="00C70CC0">
            <w:pPr>
              <w:snapToGrid w:val="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目前公司业务在城市上是如何分布的？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公司很早就进行了全国布局，省内的业务占比不超过</w:t>
            </w:r>
            <w:r>
              <w:rPr>
                <w:rFonts w:ascii="仿宋" w:eastAsia="仿宋" w:hAnsi="仿宋"/>
                <w:color w:val="000000"/>
                <w:sz w:val="22"/>
              </w:rPr>
              <w:t>40%</w:t>
            </w:r>
            <w:r>
              <w:rPr>
                <w:rFonts w:ascii="仿宋" w:eastAsia="仿宋" w:hAnsi="仿宋"/>
                <w:color w:val="000000"/>
                <w:sz w:val="22"/>
              </w:rPr>
              <w:t>。东南西北中都有项目开展，目前全国分为</w:t>
            </w:r>
            <w:r>
              <w:rPr>
                <w:rFonts w:ascii="仿宋" w:eastAsia="仿宋" w:hAnsi="仿宋"/>
                <w:color w:val="000000"/>
                <w:sz w:val="22"/>
              </w:rPr>
              <w:t>16</w:t>
            </w:r>
            <w:r>
              <w:rPr>
                <w:rFonts w:ascii="仿宋" w:eastAsia="仿宋" w:hAnsi="仿宋"/>
                <w:color w:val="000000"/>
                <w:sz w:val="22"/>
              </w:rPr>
              <w:t>个区域，进驻了差不多</w:t>
            </w:r>
            <w:r>
              <w:rPr>
                <w:rFonts w:ascii="仿宋" w:eastAsia="仿宋" w:hAnsi="仿宋"/>
                <w:color w:val="000000"/>
                <w:sz w:val="22"/>
              </w:rPr>
              <w:t>5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个城市。</w:t>
            </w:r>
          </w:p>
          <w:p w:rsidR="00C70CC0" w:rsidRDefault="00C70CC0">
            <w:pPr>
              <w:snapToGrid w:val="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ind w:hanging="34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公司的订单情况怎么样？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公司二季度订单</w:t>
            </w:r>
            <w:r>
              <w:rPr>
                <w:rFonts w:ascii="仿宋" w:eastAsia="仿宋" w:hAnsi="仿宋"/>
                <w:color w:val="000000"/>
                <w:sz w:val="22"/>
              </w:rPr>
              <w:t>5.46</w:t>
            </w:r>
            <w:r>
              <w:rPr>
                <w:rFonts w:ascii="仿宋" w:eastAsia="仿宋" w:hAnsi="仿宋"/>
                <w:color w:val="000000"/>
                <w:sz w:val="22"/>
              </w:rPr>
              <w:t>亿元。目前订单一切正常，在手任务量是不错的，但可能受甲方影响延期交付，这样就会影响公司产</w:t>
            </w:r>
            <w:r>
              <w:rPr>
                <w:rFonts w:ascii="仿宋" w:eastAsia="仿宋" w:hAnsi="仿宋"/>
                <w:color w:val="000000"/>
                <w:sz w:val="22"/>
              </w:rPr>
              <w:lastRenderedPageBreak/>
              <w:t>值。从行业普遍情况来说，下半年的产值是全年的高峰。公司始终坚持优选客户、优选项目，对今年业绩增长保持乐观态度。</w:t>
            </w:r>
          </w:p>
          <w:p w:rsidR="00C70CC0" w:rsidRPr="00867F56" w:rsidRDefault="00C70CC0" w:rsidP="00867F56">
            <w:pPr>
              <w:snapToGrid w:val="0"/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如何看待近期国家对房地产行业的调控？一些房地产企业出现的资金短缺情况会对公司产生不利影响吗？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最近房地产融资收紧，触及</w:t>
            </w:r>
            <w:r>
              <w:rPr>
                <w:rFonts w:ascii="仿宋" w:eastAsia="仿宋" w:hAnsi="仿宋"/>
                <w:color w:val="000000"/>
                <w:sz w:val="22"/>
              </w:rPr>
              <w:t>“</w:t>
            </w:r>
            <w:r>
              <w:rPr>
                <w:rFonts w:ascii="仿宋" w:eastAsia="仿宋" w:hAnsi="仿宋"/>
                <w:color w:val="000000"/>
                <w:sz w:val="22"/>
              </w:rPr>
              <w:t>三道红线</w:t>
            </w:r>
            <w:r>
              <w:rPr>
                <w:rFonts w:ascii="仿宋" w:eastAsia="仿宋" w:hAnsi="仿宋"/>
                <w:color w:val="000000"/>
                <w:sz w:val="22"/>
              </w:rPr>
              <w:t>”</w:t>
            </w:r>
            <w:r>
              <w:rPr>
                <w:rFonts w:ascii="仿宋" w:eastAsia="仿宋" w:hAnsi="仿宋"/>
                <w:color w:val="000000"/>
                <w:sz w:val="22"/>
              </w:rPr>
              <w:t>不许增长有息负债。控制房地产企业的负债率，我们认为对供应商来说更加安全，符合我们公司的风格与倾向。公司优选项目与甲方，今</w:t>
            </w:r>
            <w:r>
              <w:rPr>
                <w:rFonts w:ascii="仿宋" w:eastAsia="仿宋" w:hAnsi="仿宋"/>
                <w:color w:val="000000"/>
                <w:sz w:val="22"/>
              </w:rPr>
              <w:t>年我们客户的付款条件没有发生明显变化。</w:t>
            </w:r>
          </w:p>
          <w:p w:rsidR="00C70CC0" w:rsidRDefault="00C70CC0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2019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年营业收入大幅增长的原因？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</w:t>
            </w:r>
            <w:r>
              <w:rPr>
                <w:rFonts w:ascii="仿宋" w:eastAsia="仿宋" w:hAnsi="仿宋"/>
                <w:color w:val="000000"/>
                <w:sz w:val="22"/>
              </w:rPr>
              <w:t>2019</w:t>
            </w:r>
            <w:r>
              <w:rPr>
                <w:rFonts w:ascii="仿宋" w:eastAsia="仿宋" w:hAnsi="仿宋"/>
                <w:color w:val="000000"/>
                <w:sz w:val="22"/>
              </w:rPr>
              <w:t>年营业收入大幅增长既有外在的因素，也有内在的因素。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从外在因素来说，由于精装修具有节能环保等特点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2"/>
              </w:rPr>
              <w:t>，国家</w:t>
            </w:r>
            <w:r w:rsidR="00CE1746">
              <w:rPr>
                <w:rFonts w:ascii="仿宋" w:eastAsia="仿宋" w:hAnsi="仿宋"/>
                <w:color w:val="000000"/>
                <w:sz w:val="22"/>
              </w:rPr>
              <w:t>前几年陆续</w:t>
            </w:r>
            <w:r>
              <w:rPr>
                <w:rFonts w:ascii="仿宋" w:eastAsia="仿宋" w:hAnsi="仿宋"/>
                <w:color w:val="000000"/>
                <w:sz w:val="22"/>
              </w:rPr>
              <w:t>出台了大量鼓励批量精装修发展的政策，提升了精装修的市场渗透率。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从内在因素来说，主要原因为：（</w:t>
            </w:r>
            <w:r>
              <w:rPr>
                <w:rFonts w:ascii="仿宋" w:eastAsia="仿宋" w:hAnsi="仿宋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）公司</w:t>
            </w:r>
            <w:r>
              <w:rPr>
                <w:rFonts w:ascii="'Times New Roman'" w:eastAsia="'Times New Roman'" w:hAnsi="'Times New Roman'"/>
                <w:color w:val="000000"/>
                <w:sz w:val="22"/>
              </w:rPr>
              <w:t>2017</w:t>
            </w:r>
            <w:r>
              <w:rPr>
                <w:rFonts w:ascii="仿宋" w:eastAsia="仿宋" w:hAnsi="仿宋"/>
                <w:color w:val="000000"/>
                <w:sz w:val="22"/>
              </w:rPr>
              <w:t>年之前以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“</w:t>
            </w:r>
            <w:r>
              <w:rPr>
                <w:rFonts w:ascii="仿宋" w:eastAsia="仿宋" w:hAnsi="仿宋"/>
                <w:color w:val="000000"/>
                <w:sz w:val="22"/>
              </w:rPr>
              <w:t>小而美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”</w:t>
            </w:r>
            <w:r>
              <w:rPr>
                <w:rFonts w:ascii="仿宋" w:eastAsia="仿宋" w:hAnsi="仿宋"/>
                <w:color w:val="000000"/>
                <w:sz w:val="22"/>
              </w:rPr>
              <w:t>自得，不求规模、只求质量。但是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2017</w:t>
            </w:r>
            <w:r>
              <w:rPr>
                <w:rFonts w:ascii="仿宋" w:eastAsia="仿宋" w:hAnsi="仿宋"/>
                <w:color w:val="000000"/>
                <w:sz w:val="22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IPO</w:t>
            </w:r>
            <w:r>
              <w:rPr>
                <w:rFonts w:ascii="仿宋" w:eastAsia="仿宋" w:hAnsi="仿宋"/>
                <w:color w:val="000000"/>
                <w:sz w:val="22"/>
              </w:rPr>
              <w:t>被否后，我们反思：发展才是硬道理！公司加大了市场营销，并取得了一定的效果，但是和同行相比差距依然巨大，今后会继续扩大市场规模</w:t>
            </w:r>
            <w:r>
              <w:rPr>
                <w:rFonts w:ascii="仿宋" w:eastAsia="仿宋" w:hAnsi="仿宋"/>
                <w:color w:val="000000"/>
                <w:sz w:val="22"/>
              </w:rPr>
              <w:t>;</w:t>
            </w:r>
            <w:r>
              <w:rPr>
                <w:rFonts w:ascii="仿宋" w:eastAsia="仿宋" w:hAnsi="仿宋"/>
                <w:color w:val="000000"/>
                <w:sz w:val="22"/>
              </w:rPr>
              <w:t>（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）公司在加大业务开拓的同时，也在积极开展人员招聘与培训工作，在招聘方面公司员工人数从</w:t>
            </w:r>
            <w:r>
              <w:rPr>
                <w:rFonts w:ascii="仿宋" w:eastAsia="仿宋" w:hAnsi="仿宋"/>
                <w:color w:val="000000"/>
                <w:sz w:val="22"/>
              </w:rPr>
              <w:t>2017</w:t>
            </w:r>
            <w:r>
              <w:rPr>
                <w:rFonts w:ascii="仿宋" w:eastAsia="仿宋" w:hAnsi="仿宋"/>
                <w:color w:val="000000"/>
                <w:sz w:val="22"/>
              </w:rPr>
              <w:t>年底的</w:t>
            </w:r>
            <w:r>
              <w:rPr>
                <w:rFonts w:ascii="仿宋" w:eastAsia="仿宋" w:hAnsi="仿宋"/>
                <w:color w:val="000000"/>
                <w:sz w:val="22"/>
              </w:rPr>
              <w:t>584</w:t>
            </w:r>
            <w:r>
              <w:rPr>
                <w:rFonts w:ascii="仿宋" w:eastAsia="仿宋" w:hAnsi="仿宋"/>
                <w:color w:val="000000"/>
                <w:sz w:val="22"/>
              </w:rPr>
              <w:t>人增加至</w:t>
            </w:r>
            <w:r>
              <w:rPr>
                <w:rFonts w:ascii="仿宋" w:eastAsia="仿宋" w:hAnsi="仿宋"/>
                <w:color w:val="000000"/>
                <w:sz w:val="22"/>
              </w:rPr>
              <w:t>2019</w:t>
            </w:r>
            <w:r>
              <w:rPr>
                <w:rFonts w:ascii="仿宋" w:eastAsia="仿宋" w:hAnsi="仿宋"/>
                <w:color w:val="000000"/>
                <w:sz w:val="22"/>
              </w:rPr>
              <w:t>年底的</w:t>
            </w:r>
            <w:r>
              <w:rPr>
                <w:rFonts w:ascii="仿宋" w:eastAsia="仿宋" w:hAnsi="仿宋"/>
                <w:color w:val="000000"/>
                <w:sz w:val="22"/>
              </w:rPr>
              <w:t>1238</w:t>
            </w:r>
            <w:r>
              <w:rPr>
                <w:rFonts w:ascii="仿宋" w:eastAsia="仿宋" w:hAnsi="仿宋"/>
                <w:color w:val="000000"/>
                <w:sz w:val="22"/>
              </w:rPr>
              <w:t>人，在培训方面公司内部设有</w:t>
            </w:r>
            <w:r>
              <w:rPr>
                <w:rFonts w:ascii="仿宋" w:eastAsia="仿宋" w:hAnsi="仿宋"/>
                <w:color w:val="000000"/>
                <w:sz w:val="22"/>
              </w:rPr>
              <w:t>“</w:t>
            </w:r>
            <w:r>
              <w:rPr>
                <w:rFonts w:ascii="仿宋" w:eastAsia="仿宋" w:hAnsi="仿宋"/>
                <w:color w:val="000000"/>
                <w:sz w:val="22"/>
              </w:rPr>
              <w:t>中天大讲堂</w:t>
            </w:r>
            <w:r>
              <w:rPr>
                <w:rFonts w:ascii="仿宋" w:eastAsia="仿宋" w:hAnsi="仿宋"/>
                <w:color w:val="000000"/>
                <w:sz w:val="22"/>
              </w:rPr>
              <w:t>”</w:t>
            </w:r>
            <w:r>
              <w:rPr>
                <w:rFonts w:ascii="仿宋" w:eastAsia="仿宋" w:hAnsi="仿宋"/>
                <w:color w:val="000000"/>
                <w:sz w:val="22"/>
              </w:rPr>
              <w:t>网络培训平台，提供涵盖技术、管理等学习课程不断提升员工素质，由此为公司业务规模扩张提供了良好的基础；（</w:t>
            </w:r>
            <w:r>
              <w:rPr>
                <w:rFonts w:ascii="仿宋" w:eastAsia="仿宋" w:hAnsi="仿宋"/>
                <w:color w:val="000000"/>
                <w:sz w:val="22"/>
              </w:rPr>
              <w:t>3</w:t>
            </w:r>
            <w:r>
              <w:rPr>
                <w:rFonts w:ascii="仿宋" w:eastAsia="仿宋" w:hAnsi="仿宋"/>
                <w:color w:val="000000"/>
                <w:sz w:val="22"/>
              </w:rPr>
              <w:t>）公司实行</w:t>
            </w:r>
            <w:r>
              <w:rPr>
                <w:rFonts w:ascii="仿宋" w:eastAsia="仿宋" w:hAnsi="仿宋"/>
                <w:color w:val="000000"/>
                <w:sz w:val="22"/>
              </w:rPr>
              <w:t>“1+N”</w:t>
            </w:r>
            <w:r>
              <w:rPr>
                <w:rFonts w:ascii="仿宋" w:eastAsia="仿宋" w:hAnsi="仿宋"/>
                <w:color w:val="000000"/>
                <w:sz w:val="22"/>
              </w:rPr>
              <w:t>模式，对各区域的发展做了详细规划。通过构建和优化区域网络，一方面优化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原先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部分区域的结构，加强管理，另一方面积极抢占新兴区域市场先机，有效提高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了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公司的市场占有率，进一步完善</w:t>
            </w:r>
            <w:hyperlink>
              <w:r w:rsidRPr="00867F56">
                <w:rPr>
                  <w:rFonts w:ascii="仿宋" w:eastAsia="仿宋" w:hAnsi="仿宋"/>
                  <w:color w:val="000000"/>
                  <w:sz w:val="22"/>
                </w:rPr>
                <w:t>了</w:t>
              </w:r>
            </w:hyperlink>
            <w:r>
              <w:rPr>
                <w:rFonts w:ascii="仿宋" w:eastAsia="仿宋" w:hAnsi="仿宋"/>
                <w:color w:val="000000"/>
                <w:sz w:val="22"/>
              </w:rPr>
              <w:t>全国战略性布局；（</w:t>
            </w:r>
            <w:r>
              <w:rPr>
                <w:rFonts w:ascii="仿宋" w:eastAsia="仿宋" w:hAnsi="仿宋"/>
                <w:color w:val="000000"/>
                <w:sz w:val="22"/>
              </w:rPr>
              <w:t>4</w:t>
            </w:r>
            <w:r>
              <w:rPr>
                <w:rFonts w:ascii="仿宋" w:eastAsia="仿宋" w:hAnsi="仿宋"/>
                <w:color w:val="000000"/>
                <w:sz w:val="22"/>
              </w:rPr>
              <w:t>）公司的主要客户万科、美的置业、融创等地产收入规模快速增长，带动了公司的业务规模发展。</w:t>
            </w:r>
          </w:p>
          <w:p w:rsidR="00C70CC0" w:rsidRDefault="00C70CC0">
            <w:pPr>
              <w:snapToGrid w:val="0"/>
              <w:ind w:firstLineChars="200" w:firstLine="420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公司在万科中的占比是怎样的？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我们曾经是万科最大的精装修供应商。公司走向资本市场，监管部门要求我们，我们自己也意识到要降低单一客户的依赖性，客户开拓多元化。近</w:t>
            </w:r>
            <w:r>
              <w:rPr>
                <w:rFonts w:ascii="仿宋" w:eastAsia="仿宋" w:hAnsi="仿宋"/>
                <w:color w:val="000000"/>
                <w:sz w:val="22"/>
              </w:rPr>
              <w:t>3</w:t>
            </w:r>
            <w:r>
              <w:rPr>
                <w:rFonts w:ascii="仿宋" w:eastAsia="仿宋" w:hAnsi="仿宋"/>
                <w:color w:val="000000"/>
                <w:sz w:val="22"/>
              </w:rPr>
              <w:t>年，公司在万科平均占比</w:t>
            </w:r>
            <w:r>
              <w:rPr>
                <w:rFonts w:ascii="仿宋" w:eastAsia="仿宋" w:hAnsi="仿宋"/>
                <w:color w:val="000000"/>
                <w:sz w:val="22"/>
              </w:rPr>
              <w:t>4%</w:t>
            </w:r>
            <w:r>
              <w:rPr>
                <w:rFonts w:ascii="仿宋" w:eastAsia="仿宋" w:hAnsi="仿宋"/>
                <w:color w:val="000000"/>
                <w:sz w:val="22"/>
              </w:rPr>
              <w:t>左右，目前，公司仍属于万科</w:t>
            </w:r>
            <w:r>
              <w:rPr>
                <w:rFonts w:ascii="仿宋" w:eastAsia="仿宋" w:hAnsi="仿宋"/>
                <w:color w:val="000000"/>
                <w:sz w:val="22"/>
              </w:rPr>
              <w:t>精装修的第一阵营。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万科管理规范、成熟，属于国内最优秀的房企之一，但是选择供应商要求也高，我们希望万科在我们的营收占比维持稳定，在此前提下，我们努力进一步提升万科订单的绝对额。</w:t>
            </w:r>
          </w:p>
          <w:p w:rsidR="00C70CC0" w:rsidRDefault="00C70CC0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目前公司的造价约是每平方米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550</w:t>
            </w: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元，材料和人工占成本的构成是怎样的？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材料占比</w:t>
            </w:r>
            <w:r>
              <w:rPr>
                <w:rFonts w:ascii="仿宋" w:eastAsia="仿宋" w:hAnsi="仿宋"/>
                <w:color w:val="000000"/>
                <w:sz w:val="22"/>
              </w:rPr>
              <w:t>36%</w:t>
            </w:r>
            <w:r>
              <w:rPr>
                <w:rFonts w:ascii="仿宋" w:eastAsia="仿宋" w:hAnsi="仿宋"/>
                <w:color w:val="000000"/>
                <w:sz w:val="22"/>
              </w:rPr>
              <w:t>左右，人工占比</w:t>
            </w:r>
            <w:r>
              <w:rPr>
                <w:rFonts w:ascii="仿宋" w:eastAsia="仿宋" w:hAnsi="仿宋"/>
                <w:color w:val="000000"/>
                <w:sz w:val="22"/>
              </w:rPr>
              <w:t>50%</w:t>
            </w:r>
            <w:r>
              <w:rPr>
                <w:rFonts w:ascii="仿宋" w:eastAsia="仿宋" w:hAnsi="仿宋"/>
                <w:color w:val="000000"/>
                <w:sz w:val="22"/>
              </w:rPr>
              <w:t>左右，其余的是项目其他直接费、管理人员的工资奖金等管理性费用等。</w:t>
            </w:r>
          </w:p>
          <w:p w:rsidR="00C70CC0" w:rsidRDefault="00C70CC0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公司对装配式装修如何看待？</w:t>
            </w:r>
          </w:p>
          <w:p w:rsidR="00C70CC0" w:rsidRPr="00867F56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 w:rsidRPr="00867F56">
              <w:rPr>
                <w:rFonts w:ascii="仿宋" w:eastAsia="仿宋" w:hAnsi="仿宋"/>
                <w:color w:val="000000"/>
                <w:sz w:val="22"/>
              </w:rPr>
              <w:lastRenderedPageBreak/>
              <w:t>国家政策大力推行装配式装修，我们对此长期保持关注，但是到目前为止还没有找到可行的商业模式。我们预测，未来可能有三类装配式服务供应商：第一类提供集成服务；第二类提供类型众多的装配式建材；第三类提供施工组织管理服务。我们公司已经从事过一些装配式装修的施工管理工作，积累了一定的经验。我们认为三类公司具有同等重要的地位。</w:t>
            </w:r>
          </w:p>
          <w:p w:rsidR="00C70CC0" w:rsidRDefault="00C70CC0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公司如何对大量的劳务工进行管理？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公司劳务采购采取</w:t>
            </w:r>
            <w:r>
              <w:rPr>
                <w:rFonts w:ascii="仿宋" w:eastAsia="仿宋" w:hAnsi="仿宋"/>
                <w:color w:val="000000"/>
                <w:sz w:val="22"/>
              </w:rPr>
              <w:t>“</w:t>
            </w:r>
            <w:r>
              <w:rPr>
                <w:rFonts w:ascii="仿宋" w:eastAsia="仿宋" w:hAnsi="仿宋"/>
                <w:color w:val="000000"/>
                <w:sz w:val="22"/>
              </w:rPr>
              <w:t>小班组</w:t>
            </w:r>
            <w:r>
              <w:rPr>
                <w:rFonts w:ascii="仿宋" w:eastAsia="仿宋" w:hAnsi="仿宋"/>
                <w:color w:val="000000"/>
                <w:sz w:val="22"/>
              </w:rPr>
              <w:t>”</w:t>
            </w:r>
            <w:r>
              <w:rPr>
                <w:rFonts w:ascii="仿宋" w:eastAsia="仿宋" w:hAnsi="仿宋"/>
                <w:color w:val="000000"/>
                <w:sz w:val="22"/>
              </w:rPr>
              <w:t>组织模式，即单一项目按不同工艺专业分别聘请劳务班组，并保证各个专业作业流程有两个以上班组参与并相互竞争，从而使公司对劳务供应商在工程质量、作业效率和采购成本等方面有较强的掌控能力。公司目前全年工程项目直接协调调度的劳务班组数量达</w:t>
            </w:r>
            <w:r>
              <w:rPr>
                <w:rFonts w:ascii="仿宋" w:eastAsia="仿宋" w:hAnsi="仿宋"/>
                <w:color w:val="000000"/>
                <w:sz w:val="22"/>
              </w:rPr>
              <w:t>700</w:t>
            </w:r>
            <w:r>
              <w:rPr>
                <w:rFonts w:ascii="仿宋" w:eastAsia="仿宋" w:hAnsi="仿宋"/>
                <w:color w:val="000000"/>
                <w:sz w:val="22"/>
              </w:rPr>
              <w:t>多个，同个区域的多个项目之间可以直接进行劳务资源的调配，体现出公司良好的班组管理能力。</w:t>
            </w:r>
          </w:p>
          <w:p w:rsidR="00C70CC0" w:rsidRDefault="00867F56">
            <w:pPr>
              <w:snapToGrid w:val="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  </w:t>
            </w:r>
            <w:r w:rsidR="00547134">
              <w:rPr>
                <w:rFonts w:ascii="仿宋" w:eastAsia="仿宋" w:hAnsi="仿宋"/>
                <w:color w:val="000000"/>
                <w:sz w:val="22"/>
              </w:rPr>
              <w:t>另一方面，农民工队伍，毕竟不是产业工人。既有善良勤劳的一面，只要有活干付够钱就很满足，也有需要提升的另一面。在劳务工职业化培训的道路上，公司和我们国家都还有</w:t>
            </w:r>
            <w:r w:rsidR="00547134">
              <w:rPr>
                <w:rFonts w:ascii="仿宋" w:eastAsia="仿宋" w:hAnsi="仿宋"/>
                <w:color w:val="000000"/>
                <w:sz w:val="22"/>
              </w:rPr>
              <w:t>很长的路要走。</w:t>
            </w:r>
          </w:p>
          <w:p w:rsidR="00C70CC0" w:rsidRDefault="00C70CC0">
            <w:pPr>
              <w:snapToGrid w:val="0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公司收款的情况很好，是怎么做到的，收款周期有多长？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公司良好的收款情况是公司优选客户，优选项目，强化内部管理的结果。第一，公司收入的</w:t>
            </w:r>
            <w:r>
              <w:rPr>
                <w:rFonts w:ascii="'Times New Roman'" w:eastAsia="'Times New Roman'" w:hAnsi="'Times New Roman'"/>
                <w:color w:val="000000"/>
                <w:sz w:val="22"/>
              </w:rPr>
              <w:t>80%</w:t>
            </w:r>
            <w:r>
              <w:rPr>
                <w:rFonts w:ascii="仿宋" w:eastAsia="仿宋" w:hAnsi="仿宋"/>
                <w:color w:val="000000"/>
                <w:sz w:val="22"/>
              </w:rPr>
              <w:t>以上来自于上市公司，地产前</w:t>
            </w:r>
            <w:r>
              <w:rPr>
                <w:rFonts w:ascii="仿宋" w:eastAsia="仿宋" w:hAnsi="仿宋"/>
                <w:color w:val="000000"/>
                <w:sz w:val="22"/>
              </w:rPr>
              <w:t>20</w:t>
            </w:r>
            <w:r>
              <w:rPr>
                <w:rFonts w:ascii="仿宋" w:eastAsia="仿宋" w:hAnsi="仿宋"/>
                <w:color w:val="000000"/>
                <w:sz w:val="22"/>
              </w:rPr>
              <w:t>强我们做了最优质的</w:t>
            </w:r>
            <w:r>
              <w:rPr>
                <w:rFonts w:ascii="仿宋" w:eastAsia="仿宋" w:hAnsi="仿宋"/>
                <w:color w:val="000000"/>
                <w:sz w:val="22"/>
              </w:rPr>
              <w:t>80%</w:t>
            </w:r>
            <w:r>
              <w:rPr>
                <w:rFonts w:ascii="仿宋" w:eastAsia="仿宋" w:hAnsi="仿宋"/>
                <w:color w:val="000000"/>
                <w:sz w:val="22"/>
              </w:rPr>
              <w:t>，也就是</w:t>
            </w:r>
            <w:r>
              <w:rPr>
                <w:rFonts w:ascii="仿宋" w:eastAsia="仿宋" w:hAnsi="仿宋"/>
                <w:color w:val="000000"/>
                <w:sz w:val="22"/>
              </w:rPr>
              <w:t>16</w:t>
            </w:r>
            <w:r>
              <w:rPr>
                <w:rFonts w:ascii="仿宋" w:eastAsia="仿宋" w:hAnsi="仿宋"/>
                <w:color w:val="000000"/>
                <w:sz w:val="22"/>
              </w:rPr>
              <w:t>家。这在一定程度上保证了我们的回款率。第二，除了优选客户，单个项目优质与否也非常重要，承接任务前公司会进行谨慎的判断。第三，即便已经选择了好的客户、好的项目，我们照样要做好每一个环节的内部管控，始终将款项回收作为重要指标进行管理。公司一直以来高度重视财务安全与财务质量，今年加大了应收账款的</w:t>
            </w:r>
            <w:r>
              <w:rPr>
                <w:rFonts w:ascii="仿宋" w:eastAsia="仿宋" w:hAnsi="仿宋"/>
                <w:color w:val="000000"/>
                <w:sz w:val="22"/>
              </w:rPr>
              <w:t>回收力度，建立了严格的管理、考核与奖惩制度，审计收款成为公司高度重视的常态化管理工作。</w:t>
            </w:r>
          </w:p>
          <w:p w:rsidR="00C70CC0" w:rsidRDefault="00547134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项目收款主要分为三部分：进度款、结算款与质保金。进度款</w:t>
            </w:r>
            <w:r>
              <w:rPr>
                <w:rFonts w:ascii="仿宋" w:eastAsia="仿宋" w:hAnsi="仿宋"/>
                <w:color w:val="000000"/>
                <w:sz w:val="22"/>
              </w:rPr>
              <w:t>‍‍</w:t>
            </w:r>
            <w:r>
              <w:rPr>
                <w:rFonts w:ascii="仿宋" w:eastAsia="仿宋" w:hAnsi="仿宋"/>
                <w:color w:val="000000"/>
                <w:sz w:val="22"/>
              </w:rPr>
              <w:t>有两种：按节点付款、按月付款。</w:t>
            </w:r>
            <w:r>
              <w:rPr>
                <w:rFonts w:ascii="仿宋" w:eastAsia="仿宋" w:hAnsi="仿宋"/>
                <w:color w:val="000000"/>
                <w:sz w:val="22"/>
              </w:rPr>
              <w:t>‍‍</w:t>
            </w:r>
            <w:r>
              <w:rPr>
                <w:rFonts w:ascii="仿宋" w:eastAsia="仿宋" w:hAnsi="仿宋"/>
                <w:color w:val="000000"/>
                <w:sz w:val="22"/>
              </w:rPr>
              <w:t>后者是主流，按节点付款是一种辅助方式</w:t>
            </w:r>
            <w:r>
              <w:rPr>
                <w:rFonts w:ascii="仿宋" w:eastAsia="仿宋" w:hAnsi="仿宋"/>
                <w:color w:val="000000"/>
                <w:sz w:val="22"/>
              </w:rPr>
              <w:t>‍</w:t>
            </w:r>
            <w:r>
              <w:rPr>
                <w:rFonts w:ascii="仿宋" w:eastAsia="仿宋" w:hAnsi="仿宋"/>
                <w:color w:val="000000"/>
                <w:sz w:val="22"/>
              </w:rPr>
              <w:t>。进度款是按月支付上个月工程完成量的</w:t>
            </w:r>
            <w:r>
              <w:rPr>
                <w:rFonts w:ascii="仿宋" w:eastAsia="仿宋" w:hAnsi="仿宋"/>
                <w:color w:val="000000"/>
                <w:sz w:val="22"/>
              </w:rPr>
              <w:t>70~85%</w:t>
            </w:r>
            <w:r>
              <w:rPr>
                <w:rFonts w:ascii="仿宋" w:eastAsia="仿宋" w:hAnsi="仿宋"/>
                <w:color w:val="000000"/>
                <w:sz w:val="22"/>
              </w:rPr>
              <w:t>。结算款的</w:t>
            </w:r>
            <w:r>
              <w:rPr>
                <w:rFonts w:ascii="仿宋" w:eastAsia="仿宋" w:hAnsi="仿宋"/>
                <w:color w:val="000000"/>
                <w:sz w:val="22"/>
              </w:rPr>
              <w:t>‍‍</w:t>
            </w:r>
            <w:r>
              <w:rPr>
                <w:rFonts w:ascii="仿宋" w:eastAsia="仿宋" w:hAnsi="仿宋"/>
                <w:color w:val="000000"/>
                <w:sz w:val="22"/>
              </w:rPr>
              <w:t>审核周期相对较长，从竣工交付到结算收款大约在</w:t>
            </w:r>
            <w:r>
              <w:rPr>
                <w:rFonts w:ascii="仿宋" w:eastAsia="仿宋" w:hAnsi="仿宋"/>
                <w:color w:val="000000"/>
                <w:sz w:val="22"/>
              </w:rPr>
              <w:t>6-18</w:t>
            </w:r>
            <w:r>
              <w:rPr>
                <w:rFonts w:ascii="仿宋" w:eastAsia="仿宋" w:hAnsi="仿宋"/>
                <w:color w:val="000000"/>
                <w:sz w:val="22"/>
              </w:rPr>
              <w:t>个月之间。</w:t>
            </w:r>
            <w:r>
              <w:rPr>
                <w:rFonts w:ascii="仿宋" w:eastAsia="仿宋" w:hAnsi="仿宋"/>
                <w:color w:val="000000"/>
                <w:sz w:val="22"/>
              </w:rPr>
              <w:t>‍‍</w:t>
            </w:r>
            <w:r>
              <w:rPr>
                <w:rFonts w:ascii="仿宋" w:eastAsia="仿宋" w:hAnsi="仿宋"/>
                <w:color w:val="000000"/>
                <w:sz w:val="22"/>
              </w:rPr>
              <w:t>质保金通常为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  <w:r>
              <w:rPr>
                <w:rFonts w:ascii="仿宋" w:eastAsia="仿宋" w:hAnsi="仿宋"/>
                <w:color w:val="000000"/>
                <w:sz w:val="22"/>
              </w:rPr>
              <w:t>年，到期收取</w:t>
            </w:r>
            <w:r>
              <w:rPr>
                <w:rFonts w:ascii="仿宋" w:eastAsia="仿宋" w:hAnsi="仿宋"/>
                <w:color w:val="000000"/>
                <w:sz w:val="22"/>
              </w:rPr>
              <w:t>3%~5%</w:t>
            </w:r>
            <w:r>
              <w:rPr>
                <w:rFonts w:ascii="仿宋" w:eastAsia="仿宋" w:hAnsi="仿宋"/>
                <w:color w:val="000000"/>
                <w:sz w:val="22"/>
              </w:rPr>
              <w:t>。</w:t>
            </w:r>
          </w:p>
          <w:p w:rsidR="00C70CC0" w:rsidRDefault="00C70CC0">
            <w:pPr>
              <w:snapToGrid w:val="0"/>
              <w:ind w:firstLineChars="200" w:firstLine="440"/>
              <w:rPr>
                <w:rFonts w:ascii="仿宋" w:eastAsia="仿宋" w:hAnsi="仿宋"/>
                <w:color w:val="000000"/>
                <w:sz w:val="22"/>
              </w:rPr>
            </w:pPr>
          </w:p>
          <w:p w:rsidR="00C70CC0" w:rsidRDefault="00547134" w:rsidP="00867F56">
            <w:pPr>
              <w:numPr>
                <w:ilvl w:val="0"/>
                <w:numId w:val="32"/>
              </w:numPr>
              <w:snapToGrid w:val="0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2"/>
              </w:rPr>
              <w:t>预测一下公司今年的发展情况？</w:t>
            </w:r>
          </w:p>
          <w:p w:rsidR="00C70CC0" w:rsidRDefault="00547134" w:rsidP="00867F56">
            <w:pPr>
              <w:snapToGrid w:val="0"/>
              <w:ind w:firstLineChars="200" w:firstLine="440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尽管宏观经济形势比较严峻，但是我们对批量精装修市场的发展前景保持乐观态度。我们认为盲目扩张难免</w:t>
            </w:r>
            <w:r>
              <w:rPr>
                <w:rFonts w:ascii="仿宋" w:eastAsia="仿宋" w:hAnsi="仿宋"/>
                <w:color w:val="000000"/>
                <w:sz w:val="22"/>
              </w:rPr>
              <w:t>会给公司带来风险，因此我们将一如既往地严格挑选客户，精选优质项目，对全年的业务增长保持乐观估计。</w:t>
            </w:r>
          </w:p>
        </w:tc>
      </w:tr>
      <w:tr w:rsidR="00C70CC0">
        <w:trPr>
          <w:trHeight w:val="5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7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spacing w:before="1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附件清单（如有）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rPr>
                <w:rFonts w:ascii="宋体" w:eastAsia="宋体" w:hAnsi="宋体"/>
                <w:color w:val="000000"/>
                <w:sz w:val="26"/>
                <w:szCs w:val="26"/>
              </w:rPr>
            </w:pPr>
          </w:p>
        </w:tc>
      </w:tr>
      <w:tr w:rsidR="00C70CC0">
        <w:trPr>
          <w:trHeight w:val="555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C70CC0">
            <w:pPr>
              <w:snapToGrid w:val="0"/>
              <w:spacing w:before="7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:rsidR="00C70CC0" w:rsidRDefault="00547134">
            <w:pPr>
              <w:snapToGrid w:val="0"/>
              <w:spacing w:before="1"/>
              <w:ind w:left="10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日期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CC0" w:rsidRDefault="00547134">
            <w:pPr>
              <w:snapToGrid w:val="0"/>
              <w:rPr>
                <w:rFonts w:ascii="宋体" w:eastAsia="宋体" w:hAnsi="宋体"/>
                <w:color w:val="000000"/>
                <w:spacing w:val="-3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2020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年</w:t>
            </w: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9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月</w:t>
            </w:r>
            <w:r>
              <w:rPr>
                <w:rFonts w:ascii="Times New Roman" w:eastAsia="Times New Roman" w:hAnsi="Times New Roman"/>
                <w:color w:val="000000"/>
                <w:spacing w:val="-3"/>
                <w:szCs w:val="21"/>
              </w:rPr>
              <w:t>25</w:t>
            </w:r>
            <w:r>
              <w:rPr>
                <w:rFonts w:ascii="宋体" w:eastAsia="宋体" w:hAnsi="宋体"/>
                <w:color w:val="000000"/>
                <w:spacing w:val="-3"/>
                <w:szCs w:val="21"/>
              </w:rPr>
              <w:t>日</w:t>
            </w:r>
          </w:p>
        </w:tc>
      </w:tr>
    </w:tbl>
    <w:p w:rsidR="00C70CC0" w:rsidRDefault="00547134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宋体" w:eastAsia="宋体" w:hAnsi="宋体"/>
          <w:color w:val="000000"/>
          <w:sz w:val="28"/>
          <w:szCs w:val="28"/>
        </w:rPr>
        <w:t xml:space="preserve"> </w:t>
      </w:r>
    </w:p>
    <w:sectPr w:rsidR="00C70CC0">
      <w:pgSz w:w="1191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2E0B2898"/>
    <w:multiLevelType w:val="multilevel"/>
    <w:tmpl w:val="9CB8EFD6"/>
    <w:lvl w:ilvl="0">
      <w:start w:val="1"/>
      <w:numFmt w:val="decimal"/>
      <w:lvlText w:val="%1、"/>
      <w:lvlJc w:val="left"/>
      <w:pPr>
        <w:ind w:left="420" w:hanging="420"/>
      </w:pPr>
      <w:rPr>
        <w:rFonts w:ascii="Times New Roman" w:eastAsia="仿宋" w:hAnsi="Times New Roman" w:cs="Times New Roman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仿宋" w:eastAsia="仿宋" w:hAnsi="仿宋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仿宋" w:eastAsia="仿宋" w:hAnsi="仿宋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仿宋" w:eastAsia="仿宋" w:hAnsi="仿宋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仿宋" w:eastAsia="仿宋" w:hAnsi="仿宋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仿宋" w:eastAsia="仿宋" w:hAnsi="仿宋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仿宋" w:eastAsia="仿宋" w:hAnsi="仿宋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仿宋" w:eastAsia="仿宋" w:hAnsi="仿宋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仿宋" w:eastAsia="仿宋" w:hAnsi="仿宋" w:hint="default"/>
        <w:bCs/>
      </w:r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4A0641"/>
    <w:rsid w:val="00547134"/>
    <w:rsid w:val="0059531B"/>
    <w:rsid w:val="00616505"/>
    <w:rsid w:val="0062213C"/>
    <w:rsid w:val="00633F40"/>
    <w:rsid w:val="006549AD"/>
    <w:rsid w:val="00684D9C"/>
    <w:rsid w:val="00867F56"/>
    <w:rsid w:val="008D2359"/>
    <w:rsid w:val="00A60633"/>
    <w:rsid w:val="00BA0C1A"/>
    <w:rsid w:val="00C061CB"/>
    <w:rsid w:val="00C604EC"/>
    <w:rsid w:val="00C70CC0"/>
    <w:rsid w:val="00CE1746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C8C7C-6BEE-488E-A79E-B8EE95A68F0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songjun</cp:lastModifiedBy>
  <cp:revision>14</cp:revision>
  <dcterms:created xsi:type="dcterms:W3CDTF">2017-01-10T09:10:00Z</dcterms:created>
  <dcterms:modified xsi:type="dcterms:W3CDTF">2020-09-27T00:27:00Z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