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pacing w:beforeLines="100" w:before="312" w:afterLines="50" w:after="156" w:line="400" w:lineRule="exact"/>
        <w:jc w:val="center"/>
        <w:rPr>
          <w:rFonts w:ascii="Arial" w:hAnsi="宋体" w:cs="Arial"/>
          <w:b/>
          <w:bCs/>
          <w:iCs/>
          <w:sz w:val="32"/>
          <w:szCs w:val="32"/>
        </w:rPr>
      </w:pPr>
      <w:r>
        <w:rPr>
          <w:rFonts w:ascii="Arial" w:hAnsi="宋体" w:cs="Arial"/>
          <w:b/>
          <w:bCs/>
          <w:iCs/>
          <w:sz w:val="32"/>
          <w:szCs w:val="32"/>
        </w:rPr>
        <w:t>深圳齐心</w:t>
      </w:r>
      <w:r>
        <w:rPr>
          <w:rFonts w:ascii="Arial" w:hAnsi="宋体" w:cs="Arial" w:hint="eastAsia"/>
          <w:b/>
          <w:bCs/>
          <w:iCs/>
          <w:sz w:val="32"/>
          <w:szCs w:val="32"/>
        </w:rPr>
        <w:t>集团</w:t>
      </w:r>
      <w:r>
        <w:rPr>
          <w:rFonts w:ascii="Arial" w:hAnsi="宋体" w:cs="Arial"/>
          <w:b/>
          <w:bCs/>
          <w:iCs/>
          <w:sz w:val="32"/>
          <w:szCs w:val="32"/>
        </w:rPr>
        <w:t>股份有限公司</w:t>
      </w:r>
    </w:p>
    <w:p>
      <w:pPr>
        <w:spacing w:beforeLines="50" w:before="156" w:afterLines="50" w:after="156" w:line="400" w:lineRule="exact"/>
        <w:jc w:val="center"/>
        <w:rPr>
          <w:rFonts w:ascii="Arial" w:hAnsi="Arial" w:cs="Arial"/>
          <w:b/>
          <w:bCs/>
          <w:iCs/>
          <w:sz w:val="32"/>
          <w:szCs w:val="32"/>
        </w:rPr>
      </w:pPr>
      <w:r>
        <w:rPr>
          <w:rFonts w:ascii="Arial" w:hAnsi="宋体" w:cs="Arial"/>
          <w:b/>
          <w:bCs/>
          <w:iCs/>
          <w:sz w:val="32"/>
          <w:szCs w:val="32"/>
        </w:rPr>
        <w:t>投资者关系活动记录表</w:t>
      </w:r>
    </w:p>
    <w:p>
      <w:pPr>
        <w:spacing w:line="400" w:lineRule="exact"/>
        <w:rPr>
          <w:rFonts w:ascii="宋体" w:hAnsi="宋体" w:cs="Arial"/>
          <w:bCs/>
          <w:iCs/>
          <w:sz w:val="24"/>
          <w:szCs w:val="24"/>
        </w:rPr>
      </w:pPr>
      <w:r>
        <w:rPr>
          <w:rFonts w:ascii="Arial" w:hAnsi="Arial" w:cs="Arial"/>
          <w:bCs/>
          <w:iCs/>
          <w:sz w:val="24"/>
          <w:szCs w:val="24"/>
        </w:rPr>
        <w:t xml:space="preserve">                                                                 </w:t>
      </w:r>
      <w:r>
        <w:rPr>
          <w:rFonts w:ascii="宋体" w:hAnsi="宋体" w:cs="Arial"/>
          <w:bCs/>
          <w:iCs/>
          <w:sz w:val="22"/>
          <w:szCs w:val="22"/>
        </w:rPr>
        <w:t>编号：</w:t>
      </w:r>
      <w:r>
        <w:rPr>
          <w:rFonts w:ascii="宋体" w:hAnsi="宋体" w:cs="Arial" w:hint="eastAsia"/>
          <w:bCs/>
          <w:iCs/>
          <w:sz w:val="22"/>
          <w:szCs w:val="22"/>
        </w:rPr>
        <w:t>20</w:t>
      </w:r>
      <w:r>
        <w:rPr>
          <w:rFonts w:ascii="宋体" w:hAnsi="宋体" w:cs="Arial"/>
          <w:bCs/>
          <w:iCs/>
          <w:sz w:val="22"/>
          <w:szCs w:val="22"/>
        </w:rPr>
        <w:t>20</w:t>
      </w:r>
      <w:r>
        <w:rPr>
          <w:rFonts w:ascii="宋体" w:hAnsi="宋体" w:cs="Arial" w:hint="eastAsia"/>
          <w:bCs/>
          <w:iCs/>
          <w:sz w:val="22"/>
          <w:szCs w:val="22"/>
        </w:rPr>
        <w:t>-</w:t>
      </w:r>
      <w:r>
        <w:rPr>
          <w:rFonts w:ascii="宋体" w:hAnsi="宋体" w:cs="Arial"/>
          <w:bCs/>
          <w:iCs/>
          <w:sz w:val="22"/>
          <w:szCs w:val="22"/>
        </w:rPr>
        <w:t>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756"/>
      </w:tblGrid>
      <w:tr>
        <w:tc>
          <w:tcPr>
            <w:tcW w:w="1980" w:type="dxa"/>
            <w:shd w:val="clear" w:color="auto" w:fill="auto"/>
          </w:tcPr>
          <w:p>
            <w:pPr>
              <w:spacing w:line="480" w:lineRule="atLeast"/>
              <w:rPr>
                <w:rFonts w:ascii="Arial" w:hAnsi="Arial" w:cs="Arial"/>
                <w:b/>
                <w:bCs/>
                <w:iCs/>
                <w:sz w:val="24"/>
                <w:szCs w:val="24"/>
              </w:rPr>
            </w:pPr>
            <w:r>
              <w:rPr>
                <w:rFonts w:ascii="Arial" w:hAnsi="宋体" w:cs="Arial"/>
                <w:b/>
                <w:bCs/>
                <w:iCs/>
                <w:sz w:val="24"/>
                <w:szCs w:val="24"/>
              </w:rPr>
              <w:t>投资者关系活动类别</w:t>
            </w:r>
          </w:p>
          <w:p>
            <w:pPr>
              <w:spacing w:line="480" w:lineRule="atLeast"/>
              <w:rPr>
                <w:rFonts w:ascii="Arial" w:hAnsi="Arial" w:cs="Arial"/>
                <w:b/>
                <w:bCs/>
                <w:iCs/>
                <w:sz w:val="24"/>
                <w:szCs w:val="24"/>
              </w:rPr>
            </w:pPr>
          </w:p>
        </w:tc>
        <w:tc>
          <w:tcPr>
            <w:tcW w:w="7756" w:type="dxa"/>
            <w:shd w:val="clear" w:color="auto" w:fill="auto"/>
          </w:tcPr>
          <w:p>
            <w:pPr>
              <w:spacing w:line="334" w:lineRule="auto"/>
              <w:rPr>
                <w:rFonts w:ascii="宋体" w:hAnsi="宋体" w:cs="Arial"/>
                <w:bCs/>
                <w:iCs/>
                <w:sz w:val="24"/>
                <w:szCs w:val="24"/>
              </w:rPr>
            </w:pPr>
            <w:r>
              <w:rPr>
                <w:rFonts w:ascii="宋体" w:hAnsi="宋体" w:cs="Arial"/>
                <w:bCs/>
                <w:iCs/>
                <w:sz w:val="24"/>
                <w:szCs w:val="24"/>
              </w:rPr>
              <w:t>□</w:t>
            </w:r>
            <w:r>
              <w:rPr>
                <w:rFonts w:ascii="宋体" w:hAnsi="宋体" w:cs="Arial"/>
                <w:sz w:val="24"/>
                <w:szCs w:val="24"/>
              </w:rPr>
              <w:t xml:space="preserve">特定对象调研        </w:t>
            </w:r>
            <w:r>
              <w:rPr>
                <w:rFonts w:ascii="宋体" w:hAnsi="宋体" w:cs="Arial"/>
                <w:bCs/>
                <w:iCs/>
                <w:sz w:val="24"/>
                <w:szCs w:val="24"/>
              </w:rPr>
              <w:t>√</w:t>
            </w:r>
            <w:r>
              <w:rPr>
                <w:rFonts w:ascii="宋体" w:hAnsi="宋体" w:cs="Arial"/>
                <w:sz w:val="24"/>
                <w:szCs w:val="24"/>
              </w:rPr>
              <w:t>分析师会议</w:t>
            </w:r>
          </w:p>
          <w:p>
            <w:pPr>
              <w:spacing w:line="334" w:lineRule="auto"/>
              <w:rPr>
                <w:rFonts w:ascii="宋体" w:hAnsi="宋体" w:cs="Arial"/>
                <w:bCs/>
                <w:iCs/>
                <w:sz w:val="24"/>
                <w:szCs w:val="24"/>
              </w:rPr>
            </w:pPr>
            <w:r>
              <w:rPr>
                <w:rFonts w:ascii="宋体" w:hAnsi="宋体" w:cs="Arial"/>
                <w:bCs/>
                <w:iCs/>
                <w:sz w:val="24"/>
                <w:szCs w:val="24"/>
              </w:rPr>
              <w:t>□</w:t>
            </w:r>
            <w:r>
              <w:rPr>
                <w:rFonts w:ascii="宋体" w:hAnsi="宋体" w:cs="Arial"/>
                <w:sz w:val="24"/>
                <w:szCs w:val="24"/>
              </w:rPr>
              <w:t xml:space="preserve">媒体采访            </w:t>
            </w:r>
            <w:r>
              <w:rPr>
                <w:rFonts w:ascii="宋体" w:hAnsi="宋体" w:cs="Arial"/>
                <w:bCs/>
                <w:iCs/>
                <w:sz w:val="24"/>
                <w:szCs w:val="24"/>
              </w:rPr>
              <w:t>□</w:t>
            </w:r>
            <w:r>
              <w:rPr>
                <w:rFonts w:ascii="宋体" w:hAnsi="宋体" w:cs="Arial"/>
                <w:sz w:val="24"/>
                <w:szCs w:val="24"/>
              </w:rPr>
              <w:t>业绩说明会</w:t>
            </w:r>
          </w:p>
          <w:p>
            <w:pPr>
              <w:spacing w:line="334" w:lineRule="auto"/>
              <w:rPr>
                <w:rFonts w:ascii="宋体" w:hAnsi="宋体" w:cs="Arial"/>
                <w:bCs/>
                <w:iCs/>
                <w:sz w:val="24"/>
                <w:szCs w:val="24"/>
              </w:rPr>
            </w:pPr>
            <w:r>
              <w:rPr>
                <w:rFonts w:ascii="宋体" w:hAnsi="宋体" w:cs="Arial"/>
                <w:bCs/>
                <w:iCs/>
                <w:sz w:val="24"/>
                <w:szCs w:val="24"/>
              </w:rPr>
              <w:t>□</w:t>
            </w:r>
            <w:r>
              <w:rPr>
                <w:rFonts w:ascii="宋体" w:hAnsi="宋体" w:cs="Arial"/>
                <w:sz w:val="24"/>
                <w:szCs w:val="24"/>
              </w:rPr>
              <w:t xml:space="preserve">新闻发布会          </w:t>
            </w:r>
            <w:r>
              <w:rPr>
                <w:rFonts w:ascii="宋体" w:hAnsi="宋体" w:cs="Arial"/>
                <w:bCs/>
                <w:iCs/>
                <w:sz w:val="24"/>
                <w:szCs w:val="24"/>
              </w:rPr>
              <w:t>□</w:t>
            </w:r>
            <w:r>
              <w:rPr>
                <w:rFonts w:ascii="宋体" w:hAnsi="宋体" w:cs="Arial"/>
                <w:sz w:val="24"/>
                <w:szCs w:val="24"/>
              </w:rPr>
              <w:t>路演活动</w:t>
            </w:r>
          </w:p>
          <w:p>
            <w:pPr>
              <w:tabs>
                <w:tab w:val="left" w:pos="3045"/>
                <w:tab w:val="center" w:pos="3199"/>
              </w:tabs>
              <w:spacing w:line="334" w:lineRule="auto"/>
              <w:rPr>
                <w:rFonts w:ascii="宋体" w:hAnsi="宋体" w:cs="Arial"/>
                <w:bCs/>
                <w:iCs/>
                <w:sz w:val="24"/>
                <w:szCs w:val="24"/>
              </w:rPr>
            </w:pPr>
            <w:r>
              <w:rPr>
                <w:rFonts w:ascii="宋体" w:hAnsi="宋体" w:cs="Arial"/>
                <w:bCs/>
                <w:iCs/>
                <w:sz w:val="24"/>
                <w:szCs w:val="24"/>
              </w:rPr>
              <w:t>□</w:t>
            </w:r>
            <w:r>
              <w:rPr>
                <w:rFonts w:ascii="宋体" w:hAnsi="宋体" w:cs="Arial"/>
                <w:sz w:val="24"/>
                <w:szCs w:val="24"/>
              </w:rPr>
              <w:t>现场参观</w:t>
            </w:r>
            <w:r>
              <w:rPr>
                <w:rFonts w:ascii="宋体" w:hAnsi="宋体" w:cs="Arial"/>
                <w:bCs/>
                <w:iCs/>
                <w:sz w:val="24"/>
                <w:szCs w:val="24"/>
              </w:rPr>
              <w:tab/>
            </w:r>
          </w:p>
          <w:p>
            <w:pPr>
              <w:tabs>
                <w:tab w:val="center" w:pos="3199"/>
              </w:tabs>
              <w:spacing w:line="334" w:lineRule="auto"/>
              <w:rPr>
                <w:rFonts w:ascii="宋体" w:hAnsi="宋体" w:cs="Arial"/>
                <w:bCs/>
                <w:iCs/>
                <w:sz w:val="24"/>
                <w:szCs w:val="24"/>
              </w:rPr>
            </w:pPr>
            <w:r>
              <w:rPr>
                <w:rFonts w:ascii="宋体" w:hAnsi="宋体" w:cs="Arial"/>
                <w:bCs/>
                <w:iCs/>
                <w:sz w:val="24"/>
                <w:szCs w:val="24"/>
              </w:rPr>
              <w:t>□</w:t>
            </w:r>
            <w:r>
              <w:rPr>
                <w:rFonts w:ascii="宋体" w:hAnsi="宋体" w:cs="Arial"/>
                <w:sz w:val="24"/>
                <w:szCs w:val="24"/>
              </w:rPr>
              <w:t>其他 （</w:t>
            </w:r>
            <w:r>
              <w:rPr>
                <w:rFonts w:ascii="宋体" w:hAnsi="宋体" w:cs="Arial"/>
                <w:sz w:val="24"/>
                <w:szCs w:val="24"/>
                <w:u w:val="single"/>
              </w:rPr>
              <w:t>请文字说明其他活动内容）</w:t>
            </w:r>
          </w:p>
        </w:tc>
      </w:tr>
      <w:tr>
        <w:tc>
          <w:tcPr>
            <w:tcW w:w="1980" w:type="dxa"/>
            <w:shd w:val="clear" w:color="auto" w:fill="auto"/>
          </w:tcPr>
          <w:p>
            <w:pPr>
              <w:spacing w:line="480" w:lineRule="atLeast"/>
              <w:rPr>
                <w:rFonts w:ascii="Arial" w:hAnsi="Arial" w:cs="Arial"/>
                <w:b/>
                <w:bCs/>
                <w:iCs/>
                <w:sz w:val="24"/>
                <w:szCs w:val="24"/>
              </w:rPr>
            </w:pPr>
            <w:r>
              <w:rPr>
                <w:rFonts w:ascii="Arial" w:hAnsi="宋体" w:cs="Arial"/>
                <w:b/>
                <w:bCs/>
                <w:iCs/>
                <w:sz w:val="24"/>
                <w:szCs w:val="24"/>
              </w:rPr>
              <w:t>参与单位名称及人员姓名</w:t>
            </w:r>
          </w:p>
        </w:tc>
        <w:tc>
          <w:tcPr>
            <w:tcW w:w="7756" w:type="dxa"/>
            <w:shd w:val="clear" w:color="auto" w:fill="auto"/>
          </w:tcPr>
          <w:p>
            <w:pPr>
              <w:spacing w:line="334" w:lineRule="auto"/>
              <w:rPr>
                <w:sz w:val="24"/>
                <w:szCs w:val="24"/>
              </w:rPr>
            </w:pPr>
            <w:r>
              <w:rPr>
                <w:rFonts w:hint="eastAsia"/>
                <w:sz w:val="24"/>
                <w:szCs w:val="24"/>
              </w:rPr>
              <w:t>安信证券、浙商证券、华西证券、中信建投、广发证券、长江证券、西南证券、国泰君安、天风证券等</w:t>
            </w:r>
            <w:r>
              <w:rPr>
                <w:rFonts w:hint="eastAsia"/>
                <w:sz w:val="24"/>
                <w:szCs w:val="24"/>
              </w:rPr>
              <w:t>9</w:t>
            </w:r>
            <w:r>
              <w:rPr>
                <w:sz w:val="24"/>
                <w:szCs w:val="24"/>
              </w:rPr>
              <w:t>5</w:t>
            </w:r>
            <w:r>
              <w:rPr>
                <w:rFonts w:hint="eastAsia"/>
                <w:sz w:val="24"/>
                <w:szCs w:val="24"/>
              </w:rPr>
              <w:t>位分析师</w:t>
            </w:r>
            <w:r>
              <w:rPr>
                <w:rFonts w:ascii="宋体" w:hAnsi="宋体" w:hint="eastAsia"/>
                <w:sz w:val="24"/>
                <w:szCs w:val="24"/>
              </w:rPr>
              <w:t>、投资者通过齐心好视通视频会议系统接入</w:t>
            </w:r>
          </w:p>
        </w:tc>
      </w:tr>
      <w:tr>
        <w:tc>
          <w:tcPr>
            <w:tcW w:w="1980" w:type="dxa"/>
            <w:shd w:val="clear" w:color="auto" w:fill="auto"/>
          </w:tcPr>
          <w:p>
            <w:pPr>
              <w:spacing w:line="480" w:lineRule="atLeast"/>
              <w:rPr>
                <w:rFonts w:ascii="Arial" w:hAnsi="Arial" w:cs="Arial"/>
                <w:b/>
                <w:bCs/>
                <w:iCs/>
                <w:sz w:val="24"/>
                <w:szCs w:val="24"/>
              </w:rPr>
            </w:pPr>
            <w:r>
              <w:rPr>
                <w:rFonts w:ascii="Arial" w:hAnsi="宋体" w:cs="Arial"/>
                <w:b/>
                <w:bCs/>
                <w:iCs/>
                <w:sz w:val="24"/>
                <w:szCs w:val="24"/>
              </w:rPr>
              <w:t>时间</w:t>
            </w:r>
          </w:p>
        </w:tc>
        <w:tc>
          <w:tcPr>
            <w:tcW w:w="7756" w:type="dxa"/>
            <w:shd w:val="clear" w:color="auto" w:fill="auto"/>
          </w:tcPr>
          <w:p>
            <w:pPr>
              <w:spacing w:line="334" w:lineRule="auto"/>
              <w:rPr>
                <w:rFonts w:ascii="宋体" w:hAnsi="宋体" w:cs="Arial"/>
                <w:bCs/>
                <w:iCs/>
                <w:sz w:val="24"/>
                <w:szCs w:val="24"/>
              </w:rPr>
            </w:pPr>
            <w:r>
              <w:rPr>
                <w:rFonts w:ascii="宋体" w:hAnsi="宋体" w:cs="Arial" w:hint="eastAsia"/>
                <w:bCs/>
                <w:iCs/>
                <w:sz w:val="24"/>
                <w:szCs w:val="24"/>
              </w:rPr>
              <w:t>20</w:t>
            </w:r>
            <w:r>
              <w:rPr>
                <w:rFonts w:ascii="宋体" w:hAnsi="宋体" w:cs="Arial"/>
                <w:bCs/>
                <w:iCs/>
                <w:sz w:val="24"/>
                <w:szCs w:val="24"/>
              </w:rPr>
              <w:t>20</w:t>
            </w:r>
            <w:r>
              <w:rPr>
                <w:rFonts w:ascii="宋体" w:hAnsi="宋体" w:cs="Arial" w:hint="eastAsia"/>
                <w:bCs/>
                <w:iCs/>
                <w:sz w:val="24"/>
                <w:szCs w:val="24"/>
              </w:rPr>
              <w:t>年</w:t>
            </w:r>
            <w:r>
              <w:rPr>
                <w:rFonts w:ascii="宋体" w:hAnsi="宋体" w:cs="Arial"/>
                <w:bCs/>
                <w:iCs/>
                <w:sz w:val="24"/>
                <w:szCs w:val="24"/>
              </w:rPr>
              <w:t>9</w:t>
            </w:r>
            <w:r>
              <w:rPr>
                <w:rFonts w:ascii="宋体" w:hAnsi="宋体" w:cs="Arial" w:hint="eastAsia"/>
                <w:bCs/>
                <w:iCs/>
                <w:sz w:val="24"/>
                <w:szCs w:val="24"/>
              </w:rPr>
              <w:t>月</w:t>
            </w:r>
            <w:r>
              <w:rPr>
                <w:rFonts w:ascii="宋体" w:hAnsi="宋体" w:cs="Arial"/>
                <w:bCs/>
                <w:iCs/>
                <w:sz w:val="24"/>
                <w:szCs w:val="24"/>
              </w:rPr>
              <w:t>28</w:t>
            </w:r>
            <w:r>
              <w:rPr>
                <w:rFonts w:ascii="宋体" w:hAnsi="宋体" w:cs="Arial" w:hint="eastAsia"/>
                <w:bCs/>
                <w:iCs/>
                <w:sz w:val="24"/>
                <w:szCs w:val="24"/>
              </w:rPr>
              <w:t>日</w:t>
            </w:r>
            <w:r>
              <w:rPr>
                <w:rFonts w:ascii="宋体" w:hAnsi="宋体" w:cs="Arial"/>
                <w:bCs/>
                <w:iCs/>
                <w:sz w:val="24"/>
                <w:szCs w:val="24"/>
              </w:rPr>
              <w:t>15</w:t>
            </w:r>
            <w:r>
              <w:rPr>
                <w:rFonts w:ascii="宋体" w:hAnsi="宋体" w:cs="Arial" w:hint="eastAsia"/>
                <w:bCs/>
                <w:iCs/>
                <w:sz w:val="24"/>
                <w:szCs w:val="24"/>
              </w:rPr>
              <w:t>:</w:t>
            </w:r>
            <w:r>
              <w:rPr>
                <w:rFonts w:ascii="宋体" w:hAnsi="宋体" w:cs="Arial"/>
                <w:bCs/>
                <w:iCs/>
                <w:sz w:val="24"/>
                <w:szCs w:val="24"/>
              </w:rPr>
              <w:t>00</w:t>
            </w:r>
            <w:r>
              <w:rPr>
                <w:rFonts w:ascii="宋体" w:hAnsi="宋体" w:cs="Arial" w:hint="eastAsia"/>
                <w:bCs/>
                <w:iCs/>
                <w:sz w:val="24"/>
                <w:szCs w:val="24"/>
              </w:rPr>
              <w:t>-</w:t>
            </w:r>
            <w:r>
              <w:rPr>
                <w:rFonts w:ascii="宋体" w:hAnsi="宋体" w:cs="Arial"/>
                <w:bCs/>
                <w:iCs/>
                <w:sz w:val="24"/>
                <w:szCs w:val="24"/>
              </w:rPr>
              <w:t>16</w:t>
            </w:r>
            <w:r>
              <w:rPr>
                <w:rFonts w:ascii="宋体" w:hAnsi="宋体" w:cs="Arial" w:hint="eastAsia"/>
                <w:bCs/>
                <w:iCs/>
                <w:sz w:val="24"/>
                <w:szCs w:val="24"/>
              </w:rPr>
              <w:t>:</w:t>
            </w:r>
            <w:r>
              <w:rPr>
                <w:rFonts w:ascii="宋体" w:hAnsi="宋体" w:cs="Arial"/>
                <w:bCs/>
                <w:iCs/>
                <w:sz w:val="24"/>
                <w:szCs w:val="24"/>
              </w:rPr>
              <w:t>20</w:t>
            </w:r>
          </w:p>
        </w:tc>
      </w:tr>
      <w:tr>
        <w:tc>
          <w:tcPr>
            <w:tcW w:w="1980" w:type="dxa"/>
            <w:shd w:val="clear" w:color="auto" w:fill="auto"/>
          </w:tcPr>
          <w:p>
            <w:pPr>
              <w:spacing w:line="480" w:lineRule="atLeast"/>
              <w:rPr>
                <w:rFonts w:ascii="Arial" w:hAnsi="宋体" w:cs="Arial"/>
                <w:b/>
                <w:bCs/>
                <w:iCs/>
                <w:sz w:val="24"/>
                <w:szCs w:val="24"/>
              </w:rPr>
            </w:pPr>
            <w:r>
              <w:rPr>
                <w:rFonts w:ascii="Arial" w:hAnsi="宋体" w:cs="Arial"/>
                <w:b/>
                <w:bCs/>
                <w:iCs/>
                <w:sz w:val="24"/>
                <w:szCs w:val="24"/>
              </w:rPr>
              <w:t>地点</w:t>
            </w:r>
          </w:p>
        </w:tc>
        <w:tc>
          <w:tcPr>
            <w:tcW w:w="7756" w:type="dxa"/>
            <w:shd w:val="clear" w:color="auto" w:fill="auto"/>
          </w:tcPr>
          <w:p>
            <w:pPr>
              <w:widowControl/>
              <w:spacing w:line="334" w:lineRule="auto"/>
              <w:rPr>
                <w:rFonts w:ascii="宋体" w:hAnsi="宋体" w:cs="Arial"/>
                <w:b/>
                <w:bCs/>
                <w:iCs/>
                <w:sz w:val="24"/>
                <w:szCs w:val="24"/>
              </w:rPr>
            </w:pPr>
            <w:r>
              <w:rPr>
                <w:rFonts w:ascii="宋体" w:hAnsi="宋体" w:cs="Arial" w:hint="eastAsia"/>
                <w:iCs/>
                <w:sz w:val="24"/>
                <w:szCs w:val="24"/>
              </w:rPr>
              <w:t>深圳市南山区深圳湾科技生态园齐心好视通子公司</w:t>
            </w:r>
            <w:r>
              <w:rPr>
                <w:rFonts w:ascii="宋体" w:hAnsi="宋体" w:cs="Arial" w:hint="eastAsia"/>
                <w:bCs/>
                <w:iCs/>
                <w:sz w:val="24"/>
                <w:szCs w:val="24"/>
              </w:rPr>
              <w:t>（齐心好视通视频会议交流）</w:t>
            </w:r>
          </w:p>
        </w:tc>
      </w:tr>
      <w:tr>
        <w:tc>
          <w:tcPr>
            <w:tcW w:w="1980" w:type="dxa"/>
            <w:shd w:val="clear" w:color="auto" w:fill="auto"/>
          </w:tcPr>
          <w:p>
            <w:pPr>
              <w:spacing w:line="480" w:lineRule="atLeast"/>
              <w:rPr>
                <w:rFonts w:ascii="Arial" w:hAnsi="Arial" w:cs="Arial"/>
                <w:b/>
                <w:bCs/>
                <w:iCs/>
                <w:sz w:val="24"/>
                <w:szCs w:val="24"/>
              </w:rPr>
            </w:pPr>
            <w:r>
              <w:rPr>
                <w:rFonts w:ascii="Arial" w:hAnsi="宋体" w:cs="Arial"/>
                <w:b/>
                <w:bCs/>
                <w:iCs/>
                <w:sz w:val="24"/>
                <w:szCs w:val="24"/>
              </w:rPr>
              <w:t>上市公司接待人员姓名</w:t>
            </w:r>
          </w:p>
        </w:tc>
        <w:tc>
          <w:tcPr>
            <w:tcW w:w="7756" w:type="dxa"/>
            <w:shd w:val="clear" w:color="auto" w:fill="auto"/>
          </w:tcPr>
          <w:p>
            <w:pPr>
              <w:spacing w:line="334" w:lineRule="auto"/>
              <w:rPr>
                <w:rFonts w:ascii="宋体" w:hAnsi="宋体"/>
                <w:sz w:val="24"/>
                <w:szCs w:val="24"/>
              </w:rPr>
            </w:pPr>
            <w:r>
              <w:rPr>
                <w:rFonts w:ascii="宋体" w:hAnsi="宋体" w:hint="eastAsia"/>
                <w:sz w:val="24"/>
                <w:szCs w:val="24"/>
              </w:rPr>
              <w:t>公司董事、董事会秘书兼财务总监黄家兵，公司副总裁侯刚，公司副总裁兼好视频通CE0王化福，数字广东项目负责人许智瀚，证券事务代表罗江龙</w:t>
            </w:r>
          </w:p>
        </w:tc>
      </w:tr>
      <w:tr>
        <w:trPr>
          <w:trHeight w:val="604"/>
        </w:trPr>
        <w:tc>
          <w:tcPr>
            <w:tcW w:w="9736" w:type="dxa"/>
            <w:gridSpan w:val="2"/>
            <w:shd w:val="clear" w:color="auto" w:fill="auto"/>
            <w:vAlign w:val="center"/>
          </w:tcPr>
          <w:p>
            <w:pPr>
              <w:spacing w:line="312" w:lineRule="auto"/>
              <w:ind w:firstLineChars="200" w:firstLine="482"/>
              <w:jc w:val="center"/>
              <w:rPr>
                <w:rFonts w:ascii="宋体" w:hAnsi="宋体" w:cs="微软雅黑"/>
                <w:b/>
                <w:bCs/>
                <w:kern w:val="0"/>
                <w:sz w:val="24"/>
                <w:shd w:val="clear" w:color="auto" w:fill="FFFFFF"/>
                <w:lang w:bidi="ar"/>
              </w:rPr>
            </w:pPr>
            <w:r>
              <w:rPr>
                <w:rFonts w:ascii="Arial" w:hAnsi="宋体" w:cs="Arial"/>
                <w:b/>
                <w:bCs/>
                <w:iCs/>
                <w:sz w:val="24"/>
                <w:szCs w:val="24"/>
              </w:rPr>
              <w:t>投资者关系活动主要内容介绍</w:t>
            </w:r>
          </w:p>
        </w:tc>
      </w:tr>
      <w:tr>
        <w:trPr>
          <w:trHeight w:val="604"/>
        </w:trPr>
        <w:tc>
          <w:tcPr>
            <w:tcW w:w="9736" w:type="dxa"/>
            <w:gridSpan w:val="2"/>
            <w:shd w:val="clear" w:color="auto" w:fill="auto"/>
            <w:vAlign w:val="center"/>
          </w:tcPr>
          <w:p>
            <w:pPr>
              <w:spacing w:beforeLines="100" w:before="312" w:line="324" w:lineRule="auto"/>
              <w:ind w:firstLine="482"/>
              <w:jc w:val="left"/>
              <w:rPr>
                <w:rFonts w:ascii="宋体" w:hAnsi="宋体" w:cs="微软雅黑"/>
                <w:b/>
                <w:bCs/>
                <w:kern w:val="0"/>
                <w:sz w:val="24"/>
                <w:szCs w:val="24"/>
                <w:shd w:val="clear" w:color="auto" w:fill="FFFFFF"/>
                <w:lang w:bidi="ar"/>
              </w:rPr>
            </w:pPr>
            <w:r>
              <w:rPr>
                <w:rFonts w:ascii="宋体" w:hAnsi="宋体" w:cs="微软雅黑" w:hint="eastAsia"/>
                <w:b/>
                <w:bCs/>
                <w:kern w:val="0"/>
                <w:sz w:val="24"/>
                <w:szCs w:val="24"/>
                <w:shd w:val="clear" w:color="auto" w:fill="FFFFFF"/>
                <w:lang w:bidi="ar"/>
              </w:rPr>
              <w:t>一、公司业务情况介绍</w:t>
            </w:r>
          </w:p>
          <w:p>
            <w:pPr>
              <w:spacing w:beforeLines="50" w:before="156" w:line="324" w:lineRule="auto"/>
              <w:ind w:firstLine="482"/>
              <w:jc w:val="left"/>
              <w:rPr>
                <w:rFonts w:ascii="宋体" w:hAnsi="宋体"/>
                <w:b/>
                <w:sz w:val="24"/>
                <w:szCs w:val="24"/>
                <w:lang w:val="zh-CN"/>
              </w:rPr>
            </w:pPr>
            <w:r>
              <w:rPr>
                <w:rFonts w:ascii="宋体" w:hAnsi="宋体" w:hint="eastAsia"/>
                <w:b/>
                <w:bCs/>
                <w:sz w:val="24"/>
                <w:szCs w:val="24"/>
              </w:rPr>
              <w:t>1、数字广东项目负责人许智瀚做数字广东项目介绍，并对齐心好视通和粤视会做效果演示</w:t>
            </w:r>
            <w:r>
              <w:rPr>
                <w:rFonts w:ascii="宋体" w:hAnsi="宋体" w:hint="eastAsia"/>
                <w:b/>
                <w:sz w:val="24"/>
                <w:szCs w:val="24"/>
                <w:lang w:val="zh-CN"/>
              </w:rPr>
              <w:t>：</w:t>
            </w:r>
          </w:p>
          <w:p>
            <w:pPr>
              <w:spacing w:line="324" w:lineRule="auto"/>
              <w:ind w:firstLine="480"/>
              <w:rPr>
                <w:rFonts w:ascii="宋体" w:hAnsi="宋体"/>
                <w:sz w:val="24"/>
                <w:szCs w:val="24"/>
              </w:rPr>
            </w:pPr>
            <w:r>
              <w:rPr>
                <w:rFonts w:ascii="宋体" w:hAnsi="宋体" w:hint="eastAsia"/>
                <w:sz w:val="24"/>
                <w:szCs w:val="24"/>
              </w:rPr>
              <w:t>齐心好视通是齐心集团旗下的一个全资子公司，是一家具有十年核心音视频技术沉淀的厂商，目前得到了6万多家用户的积极认可，获得了多项创新核心技术。</w:t>
            </w:r>
          </w:p>
          <w:p>
            <w:pPr>
              <w:spacing w:line="324" w:lineRule="auto"/>
              <w:ind w:firstLine="480"/>
              <w:rPr>
                <w:rFonts w:ascii="宋体" w:hAnsi="宋体"/>
                <w:sz w:val="24"/>
                <w:szCs w:val="24"/>
              </w:rPr>
            </w:pPr>
            <w:r>
              <w:rPr>
                <w:rFonts w:ascii="宋体" w:hAnsi="宋体" w:hint="eastAsia"/>
                <w:sz w:val="24"/>
                <w:szCs w:val="24"/>
              </w:rPr>
              <w:t>齐心好视通一直专注于云视频的创新与研发，用“云+端+行业” 战略为用户提供更高效的视频协作体验。近年来好视通在“云+端”的基础上逐渐形成了针对政府、教育、医疗、金融等行业的产品应用解决方案，进一步完善好视通“云+端+行业”战略布局。</w:t>
            </w:r>
          </w:p>
          <w:p>
            <w:pPr>
              <w:spacing w:line="324" w:lineRule="auto"/>
              <w:ind w:firstLine="480"/>
              <w:rPr>
                <w:rFonts w:ascii="宋体" w:hAnsi="宋体"/>
                <w:sz w:val="24"/>
                <w:szCs w:val="24"/>
              </w:rPr>
            </w:pPr>
            <w:r>
              <w:rPr>
                <w:rFonts w:ascii="宋体" w:hAnsi="宋体" w:hint="eastAsia"/>
                <w:sz w:val="24"/>
                <w:szCs w:val="24"/>
              </w:rPr>
              <w:t>粤视会是在粤政易平台上的核心功能之一，是音视频交互的一个载体，基于粤政易因时、因需召开各类视频会议，包括广泛应用于应急救援、公共卫生、森林防火、抗旱防汛、教育培训、远程协作、网络招标等。</w:t>
            </w:r>
          </w:p>
          <w:p>
            <w:pPr>
              <w:spacing w:line="324" w:lineRule="auto"/>
              <w:ind w:firstLine="480"/>
              <w:rPr>
                <w:rFonts w:ascii="宋体" w:hAnsi="宋体"/>
                <w:sz w:val="24"/>
                <w:szCs w:val="24"/>
              </w:rPr>
            </w:pPr>
            <w:r>
              <w:rPr>
                <w:rFonts w:ascii="宋体" w:hAnsi="宋体" w:hint="eastAsia"/>
                <w:sz w:val="24"/>
                <w:szCs w:val="24"/>
              </w:rPr>
              <w:lastRenderedPageBreak/>
              <w:t>粤视会是数字广东的一个平台，为平台提供音视频处理能力，数字广东是给广东省政府来进行平台统筹与采购的公司。</w:t>
            </w:r>
          </w:p>
          <w:p>
            <w:pPr>
              <w:spacing w:line="324" w:lineRule="auto"/>
              <w:ind w:firstLine="480"/>
              <w:rPr>
                <w:rFonts w:ascii="宋体" w:hAnsi="宋体"/>
                <w:sz w:val="24"/>
                <w:szCs w:val="24"/>
              </w:rPr>
            </w:pPr>
            <w:r>
              <w:rPr>
                <w:rFonts w:ascii="宋体" w:hAnsi="宋体" w:hint="eastAsia"/>
                <w:sz w:val="24"/>
                <w:szCs w:val="24"/>
              </w:rPr>
              <w:t>粤视会平台主要有六大特点：第一个是全省一张网，也就是说基于全省的通讯录可以随时实现拉齐跨单位跨层级的视频会议；第二个特点是一键入会；第三个特点是精细到以前没有办法覆盖到的个体；第四个特点是采用多种专业安全防护，安全可靠；第五个特点是对接融合；第六个特点是定制开发，粤视会有一个专署的研发、完善的定制开发流程，这样定制开发的时候上线就比较快，而且更新迭代比较快更新比较及时。</w:t>
            </w:r>
          </w:p>
          <w:p>
            <w:pPr>
              <w:spacing w:line="324" w:lineRule="auto"/>
              <w:ind w:firstLine="480"/>
              <w:rPr>
                <w:rFonts w:ascii="宋体" w:hAnsi="宋体"/>
                <w:sz w:val="24"/>
                <w:szCs w:val="24"/>
              </w:rPr>
            </w:pPr>
            <w:r>
              <w:rPr>
                <w:rFonts w:ascii="宋体" w:hAnsi="宋体" w:hint="eastAsia"/>
                <w:sz w:val="24"/>
                <w:szCs w:val="24"/>
              </w:rPr>
              <w:t>目前整个粤政易平台的用户已经突破100万，预计到今年年底会达到150万，随着这个平台的上升，粤视会平台也逐渐发挥它的作用。公司在粤视会项目中，在团队建设方面，客户需求理解方面，软件开发方面等都积累了丰富的经验。目前福建等省也在不断推行加快数字化政府建设的进程，在这个过程中公司可以复制粤视会的成功经验。</w:t>
            </w:r>
          </w:p>
          <w:p>
            <w:pPr>
              <w:spacing w:beforeLines="50" w:before="156" w:line="324" w:lineRule="auto"/>
              <w:ind w:firstLine="482"/>
              <w:jc w:val="left"/>
              <w:rPr>
                <w:rFonts w:ascii="宋体" w:hAnsi="宋体"/>
                <w:b/>
                <w:sz w:val="24"/>
                <w:szCs w:val="24"/>
                <w:lang w:val="zh-CN"/>
              </w:rPr>
            </w:pPr>
            <w:r>
              <w:rPr>
                <w:rFonts w:ascii="宋体" w:hAnsi="宋体"/>
                <w:b/>
                <w:bCs/>
                <w:sz w:val="24"/>
                <w:szCs w:val="24"/>
              </w:rPr>
              <w:t>2</w:t>
            </w:r>
            <w:r>
              <w:rPr>
                <w:rFonts w:ascii="宋体" w:hAnsi="宋体" w:hint="eastAsia"/>
                <w:b/>
                <w:bCs/>
                <w:sz w:val="24"/>
                <w:szCs w:val="24"/>
              </w:rPr>
              <w:t>、公司副总裁侯刚业务情况介绍</w:t>
            </w:r>
            <w:r>
              <w:rPr>
                <w:rFonts w:ascii="宋体" w:hAnsi="宋体" w:hint="eastAsia"/>
                <w:b/>
                <w:sz w:val="24"/>
                <w:szCs w:val="24"/>
                <w:lang w:val="zh-CN"/>
              </w:rPr>
              <w:t>：</w:t>
            </w:r>
          </w:p>
          <w:p>
            <w:pPr>
              <w:spacing w:line="324" w:lineRule="auto"/>
              <w:ind w:firstLine="480"/>
              <w:rPr>
                <w:rFonts w:ascii="宋体" w:hAnsi="宋体"/>
                <w:sz w:val="24"/>
                <w:szCs w:val="24"/>
              </w:rPr>
            </w:pPr>
            <w:r>
              <w:rPr>
                <w:rFonts w:ascii="宋体" w:hAnsi="宋体" w:hint="eastAsia"/>
                <w:sz w:val="24"/>
                <w:szCs w:val="24"/>
              </w:rPr>
              <w:t>从整个云视频大的发展和趋势来看，第一是我们看到了云视频正在进入到行业用户的业务流程当中去，最终实现云视频融入企事业单位业务流程。云视频介入到未来行业流程，未来不再是市场会议的形态，变成业务的场景。第二是人工智能AI技术的发展，包括5G技术的发展，来加速了云视频在行业的落地。第三个就是在整个国产化的趋势，看到了未来在几年当中，在党政军国产化的趋势上非常明显。</w:t>
            </w:r>
          </w:p>
          <w:p>
            <w:pPr>
              <w:spacing w:line="324" w:lineRule="auto"/>
              <w:ind w:firstLine="480"/>
              <w:rPr>
                <w:rFonts w:ascii="宋体" w:hAnsi="宋体"/>
                <w:sz w:val="24"/>
                <w:szCs w:val="24"/>
              </w:rPr>
            </w:pPr>
            <w:r>
              <w:rPr>
                <w:rFonts w:ascii="宋体" w:hAnsi="宋体" w:hint="eastAsia"/>
                <w:sz w:val="24"/>
                <w:szCs w:val="24"/>
              </w:rPr>
              <w:t>去年年底我们进行了“云+端+行业”的战略升级。在行业这一块主要就是在数字政务行业场景。这次我们去落地数字广东，整个广东省政府信息化平台的建设，实际上是我们在整个战略之下非常好的一个典型案例，和一个典型的战略级项目。在整个广东省政务应用当中，粤政易有很多垂直化的应用，其中最具代表性之一就是好视通在承接的粤视会，粤视会不仅仅满足了整个政务平台上一个线上、线下的视频协作能力，更核心的是我们在上面把整个音视频的能力内嵌在里面。也就是说在整个广东省政务细分的子行业，在音视频的未来拓展上我们都起到了这样一个重要的角色和能力。</w:t>
            </w:r>
          </w:p>
          <w:p>
            <w:pPr>
              <w:spacing w:line="324" w:lineRule="auto"/>
              <w:ind w:firstLine="480"/>
              <w:rPr>
                <w:rFonts w:ascii="宋体" w:hAnsi="宋体"/>
                <w:sz w:val="24"/>
                <w:szCs w:val="24"/>
              </w:rPr>
            </w:pPr>
            <w:r>
              <w:rPr>
                <w:rFonts w:ascii="宋体" w:hAnsi="宋体" w:hint="eastAsia"/>
                <w:sz w:val="24"/>
                <w:szCs w:val="24"/>
              </w:rPr>
              <w:t>客户对好视通的综合能力得到了综合的认可。首先是我们的产品技术这样一个核心能力，在层层的PK之下参与进入这个项目。第二也是看到了我们的交付和支撑能力，在专业也得到了客户的认可和信任</w:t>
            </w:r>
          </w:p>
          <w:p>
            <w:pPr>
              <w:spacing w:line="324" w:lineRule="auto"/>
              <w:ind w:firstLine="480"/>
              <w:rPr>
                <w:rFonts w:ascii="宋体" w:hAnsi="宋体"/>
                <w:sz w:val="24"/>
                <w:szCs w:val="24"/>
              </w:rPr>
            </w:pPr>
            <w:r>
              <w:rPr>
                <w:rFonts w:ascii="宋体" w:hAnsi="宋体" w:hint="eastAsia"/>
                <w:sz w:val="24"/>
                <w:szCs w:val="24"/>
              </w:rPr>
              <w:t xml:space="preserve">我们也看到了未来基本上以省为单位的在规划这个平台，整个全国建设看湾区，在全国各个省市预计将以广东为标杆、样本和案例。 </w:t>
            </w:r>
          </w:p>
          <w:p>
            <w:pPr>
              <w:spacing w:line="324" w:lineRule="auto"/>
              <w:ind w:firstLine="480"/>
              <w:rPr>
                <w:rFonts w:ascii="宋体" w:hAnsi="宋体"/>
                <w:sz w:val="24"/>
                <w:szCs w:val="24"/>
              </w:rPr>
            </w:pPr>
            <w:r>
              <w:rPr>
                <w:rFonts w:ascii="宋体" w:hAnsi="宋体" w:hint="eastAsia"/>
                <w:sz w:val="24"/>
                <w:szCs w:val="24"/>
              </w:rPr>
              <w:t>未来在我们整个好视通“云+端+行业”战略转型上，我们还是非常积极乐观的，未来在公司战略指引和团队努力之下，好视通将会迎来更好的成长机会。</w:t>
            </w:r>
          </w:p>
          <w:p>
            <w:pPr>
              <w:spacing w:beforeLines="50" w:before="156" w:line="324" w:lineRule="auto"/>
              <w:ind w:firstLine="482"/>
              <w:jc w:val="left"/>
              <w:rPr>
                <w:rFonts w:ascii="宋体" w:hAnsi="宋体"/>
                <w:b/>
                <w:sz w:val="24"/>
                <w:szCs w:val="24"/>
                <w:lang w:val="zh-CN"/>
              </w:rPr>
            </w:pPr>
            <w:r>
              <w:rPr>
                <w:rFonts w:ascii="宋体" w:hAnsi="宋体"/>
                <w:b/>
                <w:bCs/>
                <w:sz w:val="24"/>
                <w:szCs w:val="24"/>
              </w:rPr>
              <w:t>3</w:t>
            </w:r>
            <w:r>
              <w:rPr>
                <w:rFonts w:ascii="宋体" w:hAnsi="宋体" w:hint="eastAsia"/>
                <w:b/>
                <w:bCs/>
                <w:sz w:val="24"/>
                <w:szCs w:val="24"/>
              </w:rPr>
              <w:t>、公司副总裁兼好视频通CE0王化福业务情况介绍</w:t>
            </w:r>
            <w:r>
              <w:rPr>
                <w:rFonts w:ascii="宋体" w:hAnsi="宋体" w:hint="eastAsia"/>
                <w:b/>
                <w:sz w:val="24"/>
                <w:szCs w:val="24"/>
                <w:lang w:val="zh-CN"/>
              </w:rPr>
              <w:t>：</w:t>
            </w:r>
          </w:p>
          <w:p>
            <w:pPr>
              <w:spacing w:line="324" w:lineRule="auto"/>
              <w:ind w:firstLine="480"/>
              <w:rPr>
                <w:rFonts w:ascii="宋体" w:hAnsi="宋体"/>
                <w:sz w:val="24"/>
                <w:szCs w:val="24"/>
              </w:rPr>
            </w:pPr>
            <w:r>
              <w:rPr>
                <w:rFonts w:ascii="宋体" w:hAnsi="宋体" w:hint="eastAsia"/>
                <w:sz w:val="24"/>
                <w:szCs w:val="24"/>
              </w:rPr>
              <w:lastRenderedPageBreak/>
              <w:t>过去好视通在侯总等创业团队带领之下，已经取得不错的成绩。随着时代的发展，云视频已经站在了风口，很荣幸我也能有机会成为齐心集团好视通的一员，继续带着这个团队冲向更高的目标。</w:t>
            </w:r>
          </w:p>
          <w:p>
            <w:pPr>
              <w:spacing w:line="324" w:lineRule="auto"/>
              <w:ind w:firstLine="480"/>
              <w:rPr>
                <w:rFonts w:ascii="宋体" w:hAnsi="宋体"/>
                <w:sz w:val="24"/>
                <w:szCs w:val="24"/>
                <w:lang w:val="zh-CN"/>
              </w:rPr>
            </w:pPr>
            <w:r>
              <w:rPr>
                <w:rFonts w:ascii="宋体" w:hAnsi="宋体" w:hint="eastAsia"/>
                <w:sz w:val="24"/>
                <w:szCs w:val="24"/>
              </w:rPr>
              <w:t>我曾在</w:t>
            </w:r>
            <w:r>
              <w:rPr>
                <w:rFonts w:ascii="宋体" w:hAnsi="宋体" w:hint="eastAsia"/>
                <w:sz w:val="24"/>
                <w:szCs w:val="24"/>
                <w:lang w:val="zh-CN"/>
              </w:rPr>
              <w:t>致远互联和小鱼易连任职，在致远互联从普通的销售经理，一直干到销售副总裁，我离开的时候销售团队大概六七百人；在小鱼易连把从零起步，搭建了整个销售体系，把传统的营销模式和线上线下的互联网营销模式来进行结合，短短四年多的时间，快速进入了中国云视频行业前列。</w:t>
            </w:r>
          </w:p>
          <w:p>
            <w:pPr>
              <w:spacing w:line="324" w:lineRule="auto"/>
              <w:ind w:firstLine="480"/>
              <w:rPr>
                <w:rFonts w:ascii="宋体" w:hAnsi="宋体"/>
                <w:sz w:val="24"/>
                <w:szCs w:val="24"/>
              </w:rPr>
            </w:pPr>
            <w:r>
              <w:rPr>
                <w:rFonts w:ascii="宋体" w:hAnsi="宋体" w:hint="eastAsia"/>
                <w:sz w:val="24"/>
                <w:szCs w:val="24"/>
              </w:rPr>
              <w:t>很多投资者朋友也关心我为什么来到了好视通，我更关注的是好视通在过去十年耕耘、厚积薄发的积累。在过去的十年多技术的充分积累，也经过了市场大量的验证，在行业的应用和实践的积累上都有很多的经验，这是我过去从竞争对手角度所看到的，好视通已经具备这样的能力。</w:t>
            </w:r>
          </w:p>
          <w:p>
            <w:pPr>
              <w:spacing w:line="324" w:lineRule="auto"/>
              <w:ind w:firstLine="480"/>
              <w:rPr>
                <w:rFonts w:ascii="宋体" w:hAnsi="宋体"/>
                <w:sz w:val="24"/>
                <w:szCs w:val="24"/>
              </w:rPr>
            </w:pPr>
            <w:r>
              <w:rPr>
                <w:rFonts w:ascii="宋体" w:hAnsi="宋体" w:hint="eastAsia"/>
                <w:sz w:val="24"/>
                <w:szCs w:val="24"/>
              </w:rPr>
              <w:t>在行业发展方面，我们看到了新型肺炎疫情对整个云视频的加速，市场的容量把过去只有一个百亿级左右的纯视频会议并不大的赛道，一下变成了数千亿级。现在的整个云视频应用是可以融入到政务。大中型企业也在加速，包括一些纵深的行业，教育、医疗、金融都有非常广泛的应用，基于云视频作为基本能力，作为“云+端+行业”应用的应用广泛场景存在。</w:t>
            </w:r>
          </w:p>
          <w:p>
            <w:pPr>
              <w:spacing w:line="324" w:lineRule="auto"/>
              <w:ind w:firstLine="480"/>
              <w:rPr>
                <w:rFonts w:ascii="宋体" w:hAnsi="宋体"/>
                <w:sz w:val="24"/>
                <w:szCs w:val="24"/>
              </w:rPr>
            </w:pPr>
            <w:r>
              <w:rPr>
                <w:rFonts w:ascii="宋体" w:hAnsi="宋体" w:hint="eastAsia"/>
                <w:sz w:val="24"/>
                <w:szCs w:val="24"/>
              </w:rPr>
              <w:t>疫情已经把整个云视频的赛道拉到了数千亿级的赛场，在疫情期间我们也可以看到，一些巨头，腾讯、阿里钉钉、华为等等也已入局，这个入局更是加速了市场的成熟，因为巨头有其各自的市场生存空间，未来在中型中大型客户，或者纵深的业务场景，需要的是“云+端+纵深行业”的应用。实际上巨头的入局，更多地加快了市场的发展，并不会对好视通这样在2B深耕多年的，有非常深厚的且服务的企业，造成多大的打击，更多的是一种促进，是整个行业快速发展的加速。</w:t>
            </w:r>
          </w:p>
          <w:p>
            <w:pPr>
              <w:spacing w:line="324" w:lineRule="auto"/>
              <w:ind w:firstLine="480"/>
              <w:rPr>
                <w:rFonts w:ascii="宋体" w:hAnsi="宋体"/>
                <w:sz w:val="24"/>
                <w:szCs w:val="24"/>
              </w:rPr>
            </w:pPr>
            <w:r>
              <w:rPr>
                <w:rFonts w:ascii="宋体" w:hAnsi="宋体" w:hint="eastAsia"/>
                <w:sz w:val="24"/>
                <w:szCs w:val="24"/>
              </w:rPr>
              <w:t>另外也看到中美之间的关系，国外的主要对手像思科、Z</w:t>
            </w:r>
            <w:r>
              <w:rPr>
                <w:rFonts w:ascii="宋体" w:hAnsi="宋体"/>
                <w:sz w:val="24"/>
                <w:szCs w:val="24"/>
              </w:rPr>
              <w:t>OOM</w:t>
            </w:r>
            <w:r>
              <w:rPr>
                <w:rFonts w:ascii="宋体" w:hAnsi="宋体" w:hint="eastAsia"/>
                <w:sz w:val="24"/>
                <w:szCs w:val="24"/>
              </w:rPr>
              <w:t>等等在中国市场已经逐步淡出了，这都是对于留给国产云视频服务商非常大的机会，这也是我为什么到好视通来一起和整个齐心的大家庭，一起奋斗的原因，也非常期望未来能够在我们的努力下，把好视通3-5年的时间里，推动成为成为这个领域领导厂商的位置。</w:t>
            </w:r>
          </w:p>
          <w:p>
            <w:pPr>
              <w:spacing w:line="324" w:lineRule="auto"/>
              <w:ind w:firstLine="482"/>
              <w:jc w:val="left"/>
              <w:rPr>
                <w:rFonts w:ascii="宋体" w:hAnsi="宋体"/>
                <w:b/>
                <w:sz w:val="24"/>
                <w:szCs w:val="24"/>
                <w:lang w:val="zh-CN"/>
              </w:rPr>
            </w:pPr>
            <w:r>
              <w:rPr>
                <w:rFonts w:ascii="宋体" w:hAnsi="宋体" w:hint="eastAsia"/>
                <w:b/>
                <w:sz w:val="24"/>
                <w:szCs w:val="24"/>
                <w:lang w:val="zh-CN"/>
              </w:rPr>
              <w:t>二、互动提问环节</w:t>
            </w:r>
          </w:p>
          <w:p>
            <w:pPr>
              <w:spacing w:line="324" w:lineRule="auto"/>
              <w:ind w:firstLine="480"/>
              <w:rPr>
                <w:rFonts w:ascii="宋体" w:hAnsi="宋体"/>
                <w:b/>
                <w:bCs/>
                <w:sz w:val="24"/>
                <w:szCs w:val="24"/>
              </w:rPr>
            </w:pPr>
            <w:r>
              <w:rPr>
                <w:rFonts w:ascii="宋体" w:hAnsi="宋体" w:hint="eastAsia"/>
                <w:b/>
                <w:bCs/>
                <w:sz w:val="24"/>
                <w:szCs w:val="24"/>
              </w:rPr>
              <w:t>1、好视通今年年初疫情的时候，这边有很多潜在的客户，我比较关注这些潜在的客户在三季度转化的情况大概怎么样。</w:t>
            </w:r>
          </w:p>
          <w:p>
            <w:pPr>
              <w:spacing w:line="324" w:lineRule="auto"/>
              <w:ind w:firstLine="480"/>
              <w:rPr>
                <w:rFonts w:ascii="宋体" w:hAnsi="宋体"/>
                <w:sz w:val="24"/>
                <w:szCs w:val="24"/>
              </w:rPr>
            </w:pPr>
            <w:r>
              <w:rPr>
                <w:rFonts w:ascii="宋体" w:hAnsi="宋体" w:hint="eastAsia"/>
                <w:sz w:val="24"/>
                <w:szCs w:val="24"/>
              </w:rPr>
              <w:t>答：到8月底的最终数据还没有统计出来，目前客户接近5000家已经转化为付费的客户。前年预计下来应该是8000-10000家左右的水平。</w:t>
            </w:r>
          </w:p>
          <w:p>
            <w:pPr>
              <w:spacing w:line="324" w:lineRule="auto"/>
              <w:ind w:firstLine="480"/>
              <w:rPr>
                <w:rFonts w:ascii="宋体" w:hAnsi="宋体"/>
                <w:b/>
                <w:bCs/>
                <w:sz w:val="24"/>
                <w:szCs w:val="24"/>
              </w:rPr>
            </w:pPr>
            <w:r>
              <w:rPr>
                <w:rFonts w:ascii="宋体" w:hAnsi="宋体" w:hint="eastAsia"/>
                <w:b/>
                <w:bCs/>
                <w:sz w:val="24"/>
                <w:szCs w:val="24"/>
              </w:rPr>
              <w:t>2、数字广东项目收费模式是怎样的，对我们的业绩上，从今年开始往后展望在比较稳态的情况下，能到一个怎样的收入和利润体量？</w:t>
            </w:r>
          </w:p>
          <w:p>
            <w:pPr>
              <w:spacing w:line="324" w:lineRule="auto"/>
              <w:ind w:firstLine="480"/>
              <w:rPr>
                <w:rFonts w:ascii="宋体" w:hAnsi="宋体"/>
                <w:sz w:val="24"/>
                <w:szCs w:val="24"/>
              </w:rPr>
            </w:pPr>
            <w:r>
              <w:rPr>
                <w:rFonts w:ascii="宋体" w:hAnsi="宋体" w:hint="eastAsia"/>
                <w:sz w:val="24"/>
                <w:szCs w:val="24"/>
              </w:rPr>
              <w:t>答：我们的整个数字广东项目，收费分了几块部分。第一个因为我们是提供整个广东省</w:t>
            </w:r>
            <w:r>
              <w:rPr>
                <w:rFonts w:ascii="宋体" w:hAnsi="宋体" w:hint="eastAsia"/>
                <w:sz w:val="24"/>
                <w:szCs w:val="24"/>
              </w:rPr>
              <w:lastRenderedPageBreak/>
              <w:t>政务人员音视频的线上应用，这一块就按账号、按年来收费，因为第一年刚刚开始应用，后期随着应用的帐号数开通和使用，还会进一步地增加。</w:t>
            </w:r>
          </w:p>
          <w:p>
            <w:pPr>
              <w:spacing w:line="324" w:lineRule="auto"/>
              <w:ind w:firstLine="480"/>
              <w:rPr>
                <w:rFonts w:ascii="宋体" w:hAnsi="宋体"/>
                <w:sz w:val="24"/>
                <w:szCs w:val="24"/>
              </w:rPr>
            </w:pPr>
            <w:r>
              <w:rPr>
                <w:rFonts w:ascii="宋体" w:hAnsi="宋体" w:hint="eastAsia"/>
                <w:sz w:val="24"/>
                <w:szCs w:val="24"/>
              </w:rPr>
              <w:t>第二个就是我们在端这一块，为各个地市打造的落地系统，这个系统就包含了各地政府落地的端，以及在整个平台上落地的专属云系统。如汕尾市明年光在信息化系统建设的预算大概就有两千万左右，这一块各地正在陆陆续续地推广应用，未来可能是1-3年的体量需要我们进一步落地。</w:t>
            </w:r>
          </w:p>
          <w:p>
            <w:pPr>
              <w:spacing w:line="324" w:lineRule="auto"/>
              <w:ind w:firstLine="480"/>
              <w:rPr>
                <w:rFonts w:ascii="宋体" w:hAnsi="宋体"/>
                <w:b/>
                <w:bCs/>
                <w:sz w:val="24"/>
                <w:szCs w:val="24"/>
              </w:rPr>
            </w:pPr>
            <w:r>
              <w:rPr>
                <w:rFonts w:ascii="宋体" w:hAnsi="宋体"/>
                <w:b/>
                <w:bCs/>
                <w:sz w:val="24"/>
                <w:szCs w:val="24"/>
              </w:rPr>
              <w:t>3</w:t>
            </w:r>
            <w:r>
              <w:rPr>
                <w:rFonts w:ascii="宋体" w:hAnsi="宋体" w:hint="eastAsia"/>
                <w:b/>
                <w:bCs/>
                <w:sz w:val="24"/>
                <w:szCs w:val="24"/>
              </w:rPr>
              <w:t>、想请教一下王总，你在小鱼易连那边搭建了一个完整的销售团队，想问一下您到了好视通之后，去做好视通业务的2B或者整个业务的开拓，或者销售那边会有什么不一样的打法吗？</w:t>
            </w:r>
          </w:p>
          <w:p>
            <w:pPr>
              <w:spacing w:line="324" w:lineRule="auto"/>
              <w:ind w:firstLine="480"/>
              <w:rPr>
                <w:rFonts w:ascii="宋体" w:hAnsi="宋体"/>
                <w:sz w:val="24"/>
                <w:szCs w:val="24"/>
              </w:rPr>
            </w:pPr>
            <w:r>
              <w:rPr>
                <w:rFonts w:ascii="宋体" w:hAnsi="宋体" w:hint="eastAsia"/>
                <w:sz w:val="24"/>
                <w:szCs w:val="24"/>
              </w:rPr>
              <w:t>答：小鱼易连在过去跟好视通文化采取了差异化的做法开拓市场，但是主攻的领域在过去2016-2019年大部分是重叠的。好视通有自己非常擅长的，在直销方面有较深积累，未来好视通一方面会继续坚持在政务、特定的大B市场继续夯实直销的打法。同时会把好视通分销的打法建立起来，因为小鱼易连在过去2016-2019年主要在SID市场，采用的是全分销的模式，这个模式也是好视通应该暂时没有大规模启动起来的，这一块会再夯实。同时会在政务、教育这样的纵深行业继续去继续发力，搭建专业的经营政务、教育的团队去深耕。这是大概的一些思考，未来会逐步按这个方向展开我们的策略。</w:t>
            </w:r>
          </w:p>
          <w:p>
            <w:pPr>
              <w:spacing w:line="324" w:lineRule="auto"/>
              <w:ind w:firstLine="480"/>
              <w:rPr>
                <w:rFonts w:ascii="宋体" w:hAnsi="宋体"/>
                <w:b/>
                <w:bCs/>
                <w:sz w:val="24"/>
                <w:szCs w:val="24"/>
              </w:rPr>
            </w:pPr>
            <w:r>
              <w:rPr>
                <w:rFonts w:ascii="宋体" w:hAnsi="宋体" w:hint="eastAsia"/>
                <w:b/>
                <w:bCs/>
                <w:sz w:val="24"/>
                <w:szCs w:val="24"/>
              </w:rPr>
              <w:t>4、在广东省平台政务数字化的建设过程当中，好视通和他们的合作是独家的吗，在后面县市地区平台的落地有没有其他的一些竞争对手，我们在开发其他省市的数字化平台建设推进情况如何？</w:t>
            </w:r>
          </w:p>
          <w:p>
            <w:pPr>
              <w:spacing w:line="324" w:lineRule="auto"/>
              <w:ind w:firstLine="480"/>
              <w:rPr>
                <w:rFonts w:ascii="宋体" w:hAnsi="宋体"/>
                <w:sz w:val="24"/>
                <w:szCs w:val="24"/>
              </w:rPr>
            </w:pPr>
            <w:r>
              <w:rPr>
                <w:rFonts w:ascii="宋体" w:hAnsi="宋体" w:hint="eastAsia"/>
                <w:sz w:val="24"/>
                <w:szCs w:val="24"/>
              </w:rPr>
              <w:t>答：在整个数字化平台，广东省政府承建方是数字广东这家公司，数字广东是中国移动、中国联通、中国电信运营商和腾讯合资的一家公司。数字广东给广东省政府提供在政务应用的粤政易平台，这个平台覆盖到每一个政务人员的手机端和电脑端，在整个粤政易的平台上有一些核心的应用，其中最核心的一个应用之一就是刚才提到的粤视会，粤视会在粤政易平台上是所有音视频的入口。我们为整个省平台部署了整套的满足于客户需求的，加入了一些特定的技术能力的平台。这个平台在各地市去落地的时候完全要依托这个平台去落地，所以在各地市的下面去落地的话，目前来看只有这一个平台。我们合作是属于数字广东在音视频这一块，目前这个平台是我们目前是唯一的搭建平台。</w:t>
            </w:r>
          </w:p>
          <w:p>
            <w:pPr>
              <w:spacing w:line="324" w:lineRule="auto"/>
              <w:ind w:firstLine="480"/>
              <w:rPr>
                <w:rFonts w:ascii="宋体" w:hAnsi="宋体"/>
                <w:sz w:val="24"/>
                <w:szCs w:val="24"/>
              </w:rPr>
            </w:pPr>
            <w:r>
              <w:rPr>
                <w:rFonts w:ascii="宋体" w:hAnsi="宋体" w:hint="eastAsia"/>
                <w:sz w:val="24"/>
                <w:szCs w:val="24"/>
              </w:rPr>
              <w:t>在其他省市的整体推进和覆盖方面，因为全省一张网，拉通所有的横向部门，这样的理念还是非常超前的，很多的省在政务块垂直没有问题，从一个部门垂直下去都可以，但是在全省一张网拉通各个部门是一个非常痛点的问题。可以说在这一块广东省走到了前面，起到了一个非常好的带头和示范效应。</w:t>
            </w:r>
          </w:p>
          <w:p>
            <w:pPr>
              <w:spacing w:line="324" w:lineRule="auto"/>
              <w:ind w:firstLine="480"/>
              <w:rPr>
                <w:rFonts w:ascii="宋体" w:hAnsi="宋体"/>
                <w:b/>
                <w:bCs/>
                <w:sz w:val="24"/>
                <w:szCs w:val="24"/>
              </w:rPr>
            </w:pPr>
            <w:r>
              <w:rPr>
                <w:rFonts w:ascii="宋体" w:hAnsi="宋体"/>
                <w:b/>
                <w:bCs/>
                <w:sz w:val="24"/>
                <w:szCs w:val="24"/>
              </w:rPr>
              <w:t>5</w:t>
            </w:r>
            <w:r>
              <w:rPr>
                <w:rFonts w:ascii="宋体" w:hAnsi="宋体" w:hint="eastAsia"/>
                <w:b/>
                <w:bCs/>
                <w:sz w:val="24"/>
                <w:szCs w:val="24"/>
              </w:rPr>
              <w:t>：数字广东项目在做的过程中会出现什么比较大的问题，预计会持续多久，这个项目可以直接复制到其他省份吗，还是需要做一些定制化的调整？</w:t>
            </w:r>
          </w:p>
          <w:p>
            <w:pPr>
              <w:spacing w:line="324" w:lineRule="auto"/>
              <w:ind w:firstLine="480"/>
              <w:rPr>
                <w:rFonts w:ascii="宋体" w:hAnsi="宋体"/>
                <w:sz w:val="24"/>
                <w:szCs w:val="24"/>
              </w:rPr>
            </w:pPr>
            <w:r>
              <w:rPr>
                <w:rFonts w:ascii="宋体" w:hAnsi="宋体" w:hint="eastAsia"/>
                <w:sz w:val="24"/>
                <w:szCs w:val="24"/>
              </w:rPr>
              <w:lastRenderedPageBreak/>
              <w:t>答：这一块刚才我们也有提到，整个广东省的政务平台搭建，在整个粤视会的行业落地，在未来最基础的音视频通讯这一块未来1-3年会持续落地。在一些行业的应用场景上有更大的市场空间，包括刚才化福总也有提到，未来在行业的应用上是一个千亿级别的市场，这是一个长期产出的收入模式。</w:t>
            </w:r>
          </w:p>
          <w:p>
            <w:pPr>
              <w:spacing w:line="324" w:lineRule="auto"/>
              <w:ind w:firstLine="480"/>
              <w:rPr>
                <w:rFonts w:ascii="宋体" w:hAnsi="宋体"/>
                <w:sz w:val="24"/>
                <w:szCs w:val="24"/>
              </w:rPr>
            </w:pPr>
            <w:r>
              <w:rPr>
                <w:rFonts w:ascii="宋体" w:hAnsi="宋体" w:hint="eastAsia"/>
                <w:sz w:val="24"/>
                <w:szCs w:val="24"/>
              </w:rPr>
              <w:t>在一些省市的推广和落地上，实际上在这一次平台上大多数已经进行了政务这样一个应用，虽然是我们单独的一条产品线，但是现在全面正式拟定一个行业化的全新产品线，这个产品线在我们的基础上做一些开发，这个开发未来都会成为标准，在其他的省市数字政务进行落地。当然各个省市对接的系统不一样，可能在对接上还会有一些少量的定制开发。</w:t>
            </w:r>
          </w:p>
          <w:p>
            <w:pPr>
              <w:spacing w:line="324" w:lineRule="auto"/>
              <w:ind w:firstLine="480"/>
              <w:rPr>
                <w:rFonts w:ascii="宋体" w:hAnsi="宋体"/>
                <w:b/>
                <w:bCs/>
                <w:sz w:val="24"/>
                <w:szCs w:val="24"/>
              </w:rPr>
            </w:pPr>
            <w:r>
              <w:rPr>
                <w:rFonts w:ascii="宋体" w:hAnsi="宋体" w:hint="eastAsia"/>
                <w:b/>
                <w:bCs/>
                <w:sz w:val="24"/>
                <w:szCs w:val="24"/>
              </w:rPr>
              <w:t>6、关于未来政务和教育的渠道深度开发计划方面，根据之前在这些领域一些经验，公司有何推进计划？</w:t>
            </w:r>
          </w:p>
          <w:p>
            <w:pPr>
              <w:spacing w:line="324" w:lineRule="auto"/>
              <w:ind w:firstLine="480"/>
              <w:rPr>
                <w:rFonts w:ascii="宋体" w:hAnsi="宋体"/>
                <w:sz w:val="24"/>
                <w:szCs w:val="24"/>
              </w:rPr>
            </w:pPr>
            <w:r>
              <w:rPr>
                <w:rFonts w:ascii="宋体" w:hAnsi="宋体" w:hint="eastAsia"/>
                <w:sz w:val="24"/>
                <w:szCs w:val="24"/>
              </w:rPr>
              <w:t>答：基于本人前面在云视频行业十几年的团队和渠道建设经验，我很有信心团结更多的合作伙伴进来，在现有的销售基础上再去升级，引入更高级的人才，快速搭建一支在业内有体量的更强大团队出来。纵深的业务经营是必须要有业内的专业人才，我们也会把现有的团队重新整合之后，再引入在教育行业从业多年的，不管是从营销、研发、服务体系搭建的地三支部队，一起快速地在教育里去。</w:t>
            </w:r>
          </w:p>
          <w:p>
            <w:pPr>
              <w:spacing w:line="324" w:lineRule="auto"/>
              <w:ind w:firstLine="480"/>
              <w:rPr>
                <w:rFonts w:ascii="宋体" w:hAnsi="宋体"/>
                <w:sz w:val="24"/>
                <w:szCs w:val="24"/>
              </w:rPr>
            </w:pPr>
            <w:r>
              <w:rPr>
                <w:rFonts w:ascii="宋体" w:hAnsi="宋体" w:hint="eastAsia"/>
                <w:sz w:val="24"/>
                <w:szCs w:val="24"/>
              </w:rPr>
              <w:t>好视通已经有了非常好的积累，现在公司只是把产品团队打磨地更好，把团队组建地更专业，更适合在教育领域就可以了。包括像政务，粤视会是好视通的一个标杆，我们会快速地复制这样一个案例到全国其他的省份和省市，这些我们都会搭建专业的团队去驱动市场。</w:t>
            </w:r>
          </w:p>
          <w:p>
            <w:pPr>
              <w:spacing w:line="324" w:lineRule="auto"/>
              <w:ind w:firstLine="480"/>
              <w:rPr>
                <w:rFonts w:ascii="宋体" w:hAnsi="宋体"/>
                <w:b/>
                <w:bCs/>
                <w:sz w:val="24"/>
                <w:szCs w:val="24"/>
              </w:rPr>
            </w:pPr>
            <w:r>
              <w:rPr>
                <w:rFonts w:ascii="宋体" w:hAnsi="宋体" w:hint="eastAsia"/>
                <w:b/>
                <w:bCs/>
                <w:sz w:val="24"/>
                <w:szCs w:val="24"/>
              </w:rPr>
              <w:t>7、请问黄总公司给王总和销售团队准备了什么样的激励计划？</w:t>
            </w:r>
          </w:p>
          <w:p>
            <w:pPr>
              <w:spacing w:line="324" w:lineRule="auto"/>
              <w:ind w:firstLine="480"/>
              <w:rPr>
                <w:rFonts w:ascii="宋体" w:hAnsi="宋体"/>
                <w:sz w:val="24"/>
                <w:szCs w:val="24"/>
              </w:rPr>
            </w:pPr>
            <w:r>
              <w:rPr>
                <w:rFonts w:ascii="宋体" w:hAnsi="宋体" w:hint="eastAsia"/>
                <w:sz w:val="24"/>
                <w:szCs w:val="24"/>
              </w:rPr>
              <w:t>答：我们有中期和短期围绕着业务发展的激励方案，还有长期地围绕员工的激励计划，我们上市公司有回购成本价2</w:t>
            </w:r>
            <w:r>
              <w:rPr>
                <w:rFonts w:ascii="宋体" w:hAnsi="宋体"/>
                <w:sz w:val="24"/>
                <w:szCs w:val="24"/>
              </w:rPr>
              <w:t>.56</w:t>
            </w:r>
            <w:r>
              <w:rPr>
                <w:rFonts w:ascii="宋体" w:hAnsi="宋体" w:hint="eastAsia"/>
                <w:sz w:val="24"/>
                <w:szCs w:val="24"/>
              </w:rPr>
              <w:t>亿元的回购股份，未来都会在合适的时机通过员工持股计划授予到公司核心高管团队和技术团队，这些中长期的激励方案会陆陆续续基于业务发展推动落地。</w:t>
            </w:r>
          </w:p>
          <w:p>
            <w:pPr>
              <w:spacing w:line="324" w:lineRule="auto"/>
              <w:ind w:firstLine="480"/>
              <w:rPr>
                <w:rFonts w:ascii="宋体" w:hAnsi="宋体"/>
                <w:b/>
                <w:bCs/>
                <w:sz w:val="24"/>
                <w:szCs w:val="24"/>
              </w:rPr>
            </w:pPr>
            <w:r>
              <w:rPr>
                <w:rFonts w:ascii="宋体" w:hAnsi="宋体" w:hint="eastAsia"/>
                <w:b/>
                <w:bCs/>
                <w:sz w:val="24"/>
                <w:szCs w:val="24"/>
              </w:rPr>
              <w:t>8、政府会对数据和信息的安全敏感度会更高，我们在这一块的核心技术储备是怎么领先于竞争对手的情况，兼容性和扩展性如何？</w:t>
            </w:r>
          </w:p>
          <w:p>
            <w:pPr>
              <w:spacing w:line="324" w:lineRule="auto"/>
              <w:ind w:firstLine="480"/>
              <w:rPr>
                <w:rFonts w:ascii="宋体" w:hAnsi="宋体"/>
                <w:sz w:val="24"/>
                <w:szCs w:val="24"/>
              </w:rPr>
            </w:pPr>
            <w:r>
              <w:rPr>
                <w:rFonts w:ascii="宋体" w:hAnsi="宋体" w:hint="eastAsia"/>
                <w:sz w:val="24"/>
                <w:szCs w:val="24"/>
              </w:rPr>
              <w:t>答：安全性这一块，好视通经过第三方机构测评认证。齐心好视通获得了在非金融行业最高的级别，国家公安部等保三级认证，还获得了中国信息安全认证中心权威认证。在整个政务应用上确实要求得非常苛刻，包括从低层到应用层的多层加密机制。不光是在资质上的认证，在一些应用的场景和客户的案例中，好视通在安全性这一块是得到了充分的认可，所以好视通的产品能胜出，安全性是一个非常重要的指标之一，我认为这一块是可以充分信任的。</w:t>
            </w:r>
          </w:p>
          <w:p>
            <w:pPr>
              <w:spacing w:line="324" w:lineRule="auto"/>
              <w:ind w:firstLine="480"/>
              <w:rPr>
                <w:rFonts w:ascii="宋体" w:hAnsi="宋体"/>
                <w:sz w:val="24"/>
                <w:szCs w:val="24"/>
              </w:rPr>
            </w:pPr>
            <w:r>
              <w:rPr>
                <w:rFonts w:ascii="宋体" w:hAnsi="宋体" w:hint="eastAsia"/>
                <w:sz w:val="24"/>
                <w:szCs w:val="24"/>
              </w:rPr>
              <w:t>在兼容性、扩展性方面，好视通不但可以和整个硬件的设备互联互通，我们整个云平台目前升级到了全媒体融合的通讯平台，好视通平台上除了云视频互动之外，还可以接入所有</w:t>
            </w:r>
            <w:r>
              <w:rPr>
                <w:rFonts w:ascii="宋体" w:hAnsi="宋体" w:hint="eastAsia"/>
                <w:sz w:val="24"/>
                <w:szCs w:val="24"/>
              </w:rPr>
              <w:lastRenderedPageBreak/>
              <w:t>的音视频设备，包括监控摄像头、应急无人机、执法仪等。在未来升级改造下，齐心好视通的应用将更加广泛而深远。</w:t>
            </w:r>
          </w:p>
          <w:p>
            <w:pPr>
              <w:spacing w:line="312" w:lineRule="auto"/>
              <w:ind w:firstLineChars="176" w:firstLine="422"/>
              <w:jc w:val="left"/>
              <w:rPr>
                <w:rFonts w:ascii="宋体" w:hAnsi="宋体"/>
                <w:sz w:val="24"/>
                <w:szCs w:val="24"/>
              </w:rPr>
            </w:pPr>
          </w:p>
        </w:tc>
      </w:tr>
      <w:tr>
        <w:tc>
          <w:tcPr>
            <w:tcW w:w="1980" w:type="dxa"/>
            <w:shd w:val="clear" w:color="auto" w:fill="auto"/>
            <w:vAlign w:val="center"/>
          </w:tcPr>
          <w:p>
            <w:pPr>
              <w:spacing w:line="480" w:lineRule="atLeast"/>
              <w:rPr>
                <w:rFonts w:ascii="Arial" w:hAnsi="Arial" w:cs="Arial"/>
                <w:b/>
                <w:bCs/>
                <w:iCs/>
                <w:sz w:val="24"/>
                <w:szCs w:val="24"/>
              </w:rPr>
            </w:pPr>
            <w:r>
              <w:rPr>
                <w:rFonts w:ascii="Arial" w:hAnsi="宋体" w:cs="Arial"/>
                <w:b/>
                <w:bCs/>
                <w:iCs/>
                <w:sz w:val="24"/>
                <w:szCs w:val="24"/>
              </w:rPr>
              <w:lastRenderedPageBreak/>
              <w:t>附件清单</w:t>
            </w:r>
            <w:r>
              <w:rPr>
                <w:rFonts w:ascii="Arial" w:hAnsi="宋体" w:cs="Arial"/>
                <w:b/>
                <w:bCs/>
                <w:iCs/>
                <w:szCs w:val="21"/>
              </w:rPr>
              <w:t>（如有）</w:t>
            </w:r>
          </w:p>
        </w:tc>
        <w:tc>
          <w:tcPr>
            <w:tcW w:w="7756" w:type="dxa"/>
            <w:shd w:val="clear" w:color="auto" w:fill="auto"/>
          </w:tcPr>
          <w:p>
            <w:pPr>
              <w:spacing w:line="480" w:lineRule="atLeast"/>
              <w:rPr>
                <w:rFonts w:ascii="Arial" w:hAnsi="Arial" w:cs="Arial"/>
                <w:bCs/>
                <w:iCs/>
                <w:sz w:val="24"/>
                <w:szCs w:val="24"/>
              </w:rPr>
            </w:pPr>
            <w:r>
              <w:rPr>
                <w:rFonts w:ascii="Arial" w:hAnsi="Arial" w:cs="Arial" w:hint="eastAsia"/>
                <w:bCs/>
                <w:iCs/>
                <w:sz w:val="24"/>
                <w:szCs w:val="24"/>
              </w:rPr>
              <w:t>无</w:t>
            </w:r>
          </w:p>
        </w:tc>
      </w:tr>
      <w:tr>
        <w:tc>
          <w:tcPr>
            <w:tcW w:w="1980" w:type="dxa"/>
            <w:shd w:val="clear" w:color="auto" w:fill="auto"/>
            <w:vAlign w:val="center"/>
          </w:tcPr>
          <w:p>
            <w:pPr>
              <w:spacing w:line="480" w:lineRule="atLeast"/>
              <w:rPr>
                <w:rFonts w:ascii="Arial" w:hAnsi="Arial" w:cs="Arial"/>
                <w:b/>
                <w:bCs/>
                <w:iCs/>
                <w:sz w:val="24"/>
                <w:szCs w:val="24"/>
              </w:rPr>
            </w:pPr>
            <w:r>
              <w:rPr>
                <w:rFonts w:ascii="Arial" w:hAnsi="宋体" w:cs="Arial"/>
                <w:b/>
                <w:bCs/>
                <w:iCs/>
                <w:sz w:val="24"/>
                <w:szCs w:val="24"/>
              </w:rPr>
              <w:t>日期</w:t>
            </w:r>
          </w:p>
        </w:tc>
        <w:tc>
          <w:tcPr>
            <w:tcW w:w="7756" w:type="dxa"/>
            <w:shd w:val="clear" w:color="auto" w:fill="auto"/>
          </w:tcPr>
          <w:p>
            <w:pPr>
              <w:tabs>
                <w:tab w:val="left" w:pos="1710"/>
              </w:tabs>
              <w:spacing w:line="480" w:lineRule="atLeast"/>
              <w:rPr>
                <w:rFonts w:ascii="Arial" w:hAnsi="Arial" w:cs="Arial"/>
                <w:bCs/>
                <w:iCs/>
                <w:sz w:val="24"/>
                <w:szCs w:val="24"/>
              </w:rPr>
            </w:pPr>
            <w:r>
              <w:rPr>
                <w:rFonts w:ascii="Arial" w:hAnsi="Arial" w:cs="Arial" w:hint="eastAsia"/>
                <w:bCs/>
                <w:iCs/>
                <w:sz w:val="24"/>
                <w:szCs w:val="24"/>
              </w:rPr>
              <w:t>202</w:t>
            </w:r>
            <w:r>
              <w:rPr>
                <w:rFonts w:ascii="Arial" w:hAnsi="Arial" w:cs="Arial"/>
                <w:bCs/>
                <w:iCs/>
                <w:sz w:val="24"/>
                <w:szCs w:val="24"/>
              </w:rPr>
              <w:t>0</w:t>
            </w:r>
            <w:r>
              <w:rPr>
                <w:rFonts w:ascii="Arial" w:hAnsi="Arial" w:cs="Arial" w:hint="eastAsia"/>
                <w:bCs/>
                <w:iCs/>
                <w:sz w:val="24"/>
                <w:szCs w:val="24"/>
              </w:rPr>
              <w:t>年</w:t>
            </w:r>
            <w:r>
              <w:rPr>
                <w:rFonts w:ascii="Arial" w:hAnsi="Arial" w:cs="Arial"/>
                <w:bCs/>
                <w:iCs/>
                <w:sz w:val="24"/>
                <w:szCs w:val="24"/>
              </w:rPr>
              <w:t>9</w:t>
            </w:r>
            <w:r>
              <w:rPr>
                <w:rFonts w:ascii="Arial" w:hAnsi="Arial" w:cs="Arial" w:hint="eastAsia"/>
                <w:bCs/>
                <w:iCs/>
                <w:sz w:val="24"/>
                <w:szCs w:val="24"/>
              </w:rPr>
              <w:t>月</w:t>
            </w:r>
            <w:r>
              <w:rPr>
                <w:rFonts w:ascii="Arial" w:hAnsi="Arial" w:cs="Arial"/>
                <w:bCs/>
                <w:iCs/>
                <w:sz w:val="24"/>
                <w:szCs w:val="24"/>
              </w:rPr>
              <w:t>28</w:t>
            </w:r>
            <w:r>
              <w:rPr>
                <w:rFonts w:ascii="Arial" w:hAnsi="Arial" w:cs="Arial" w:hint="eastAsia"/>
                <w:bCs/>
                <w:iCs/>
                <w:sz w:val="24"/>
                <w:szCs w:val="24"/>
              </w:rPr>
              <w:t>日</w:t>
            </w:r>
          </w:p>
        </w:tc>
      </w:tr>
    </w:tbl>
    <w:p>
      <w:pPr>
        <w:rPr>
          <w:rFonts w:ascii="Arial" w:hAnsi="Arial" w:cs="Arial"/>
        </w:rPr>
      </w:pPr>
    </w:p>
    <w:sectPr>
      <w:headerReference w:type="default" r:id="rId7"/>
      <w:pgSz w:w="11906" w:h="16838"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a9"/>
    </w:pPr>
    <w:r>
      <w:rPr>
        <w:rFonts w:ascii="Arial" w:cs="Arial"/>
      </w:rPr>
      <w:t>证券代码：</w:t>
    </w:r>
    <w:r>
      <w:rPr>
        <w:rFonts w:ascii="Arial" w:hAnsi="Arial" w:cs="Arial"/>
      </w:rPr>
      <w:t xml:space="preserve">002301        </w:t>
    </w:r>
    <w:r>
      <w:rPr>
        <w:rFonts w:hint="eastAsia"/>
      </w:rPr>
      <w:t xml:space="preserve">                                        </w:t>
    </w:r>
    <w:r>
      <w:t xml:space="preserve">               </w:t>
    </w:r>
    <w:r>
      <w:rPr>
        <w:rFonts w:hint="eastAsia"/>
      </w:rPr>
      <w:t xml:space="preserve">      </w:t>
    </w:r>
    <w:r>
      <w:rPr>
        <w:rFonts w:hint="eastAsia"/>
      </w:rPr>
      <w:t>证券简称：齐心集团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21E0A3F"/>
    <w:multiLevelType w:val="multilevel"/>
    <w:tmpl w:val="D21E0A3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B18874"/>
    <w:multiLevelType w:val="singleLevel"/>
    <w:tmpl w:val="0BB18874"/>
    <w:lvl w:ilvl="0">
      <w:start w:val="1"/>
      <w:numFmt w:val="decimal"/>
      <w:lvlText w:val="%1."/>
      <w:lvlJc w:val="left"/>
      <w:pPr>
        <w:tabs>
          <w:tab w:val="left" w:pos="312"/>
        </w:tabs>
      </w:pPr>
    </w:lvl>
  </w:abstractNum>
  <w:abstractNum w:abstractNumId="2" w15:restartNumberingAfterBreak="0">
    <w:nsid w:val="0FB119A2"/>
    <w:multiLevelType w:val="hybridMultilevel"/>
    <w:tmpl w:val="51BCEF36"/>
    <w:lvl w:ilvl="0" w:tplc="749CF388">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11EF3951"/>
    <w:multiLevelType w:val="hybridMultilevel"/>
    <w:tmpl w:val="43D265DE"/>
    <w:lvl w:ilvl="0" w:tplc="6810A26C">
      <w:start w:val="1"/>
      <w:numFmt w:val="bullet"/>
      <w:lvlText w:val=""/>
      <w:lvlJc w:val="left"/>
      <w:pPr>
        <w:tabs>
          <w:tab w:val="num" w:pos="720"/>
        </w:tabs>
        <w:ind w:left="720" w:hanging="360"/>
      </w:pPr>
      <w:rPr>
        <w:rFonts w:ascii="Wingdings" w:hAnsi="Wingdings" w:hint="default"/>
      </w:rPr>
    </w:lvl>
    <w:lvl w:ilvl="1" w:tplc="B428DF50" w:tentative="1">
      <w:start w:val="1"/>
      <w:numFmt w:val="bullet"/>
      <w:lvlText w:val=""/>
      <w:lvlJc w:val="left"/>
      <w:pPr>
        <w:tabs>
          <w:tab w:val="num" w:pos="1440"/>
        </w:tabs>
        <w:ind w:left="1440" w:hanging="360"/>
      </w:pPr>
      <w:rPr>
        <w:rFonts w:ascii="Wingdings" w:hAnsi="Wingdings" w:hint="default"/>
      </w:rPr>
    </w:lvl>
    <w:lvl w:ilvl="2" w:tplc="802EFA2C" w:tentative="1">
      <w:start w:val="1"/>
      <w:numFmt w:val="bullet"/>
      <w:lvlText w:val=""/>
      <w:lvlJc w:val="left"/>
      <w:pPr>
        <w:tabs>
          <w:tab w:val="num" w:pos="2160"/>
        </w:tabs>
        <w:ind w:left="2160" w:hanging="360"/>
      </w:pPr>
      <w:rPr>
        <w:rFonts w:ascii="Wingdings" w:hAnsi="Wingdings" w:hint="default"/>
      </w:rPr>
    </w:lvl>
    <w:lvl w:ilvl="3" w:tplc="30F22BA2" w:tentative="1">
      <w:start w:val="1"/>
      <w:numFmt w:val="bullet"/>
      <w:lvlText w:val=""/>
      <w:lvlJc w:val="left"/>
      <w:pPr>
        <w:tabs>
          <w:tab w:val="num" w:pos="2880"/>
        </w:tabs>
        <w:ind w:left="2880" w:hanging="360"/>
      </w:pPr>
      <w:rPr>
        <w:rFonts w:ascii="Wingdings" w:hAnsi="Wingdings" w:hint="default"/>
      </w:rPr>
    </w:lvl>
    <w:lvl w:ilvl="4" w:tplc="375AEFE8" w:tentative="1">
      <w:start w:val="1"/>
      <w:numFmt w:val="bullet"/>
      <w:lvlText w:val=""/>
      <w:lvlJc w:val="left"/>
      <w:pPr>
        <w:tabs>
          <w:tab w:val="num" w:pos="3600"/>
        </w:tabs>
        <w:ind w:left="3600" w:hanging="360"/>
      </w:pPr>
      <w:rPr>
        <w:rFonts w:ascii="Wingdings" w:hAnsi="Wingdings" w:hint="default"/>
      </w:rPr>
    </w:lvl>
    <w:lvl w:ilvl="5" w:tplc="284C43E0" w:tentative="1">
      <w:start w:val="1"/>
      <w:numFmt w:val="bullet"/>
      <w:lvlText w:val=""/>
      <w:lvlJc w:val="left"/>
      <w:pPr>
        <w:tabs>
          <w:tab w:val="num" w:pos="4320"/>
        </w:tabs>
        <w:ind w:left="4320" w:hanging="360"/>
      </w:pPr>
      <w:rPr>
        <w:rFonts w:ascii="Wingdings" w:hAnsi="Wingdings" w:hint="default"/>
      </w:rPr>
    </w:lvl>
    <w:lvl w:ilvl="6" w:tplc="366633F4" w:tentative="1">
      <w:start w:val="1"/>
      <w:numFmt w:val="bullet"/>
      <w:lvlText w:val=""/>
      <w:lvlJc w:val="left"/>
      <w:pPr>
        <w:tabs>
          <w:tab w:val="num" w:pos="5040"/>
        </w:tabs>
        <w:ind w:left="5040" w:hanging="360"/>
      </w:pPr>
      <w:rPr>
        <w:rFonts w:ascii="Wingdings" w:hAnsi="Wingdings" w:hint="default"/>
      </w:rPr>
    </w:lvl>
    <w:lvl w:ilvl="7" w:tplc="858A675A" w:tentative="1">
      <w:start w:val="1"/>
      <w:numFmt w:val="bullet"/>
      <w:lvlText w:val=""/>
      <w:lvlJc w:val="left"/>
      <w:pPr>
        <w:tabs>
          <w:tab w:val="num" w:pos="5760"/>
        </w:tabs>
        <w:ind w:left="5760" w:hanging="360"/>
      </w:pPr>
      <w:rPr>
        <w:rFonts w:ascii="Wingdings" w:hAnsi="Wingdings" w:hint="default"/>
      </w:rPr>
    </w:lvl>
    <w:lvl w:ilvl="8" w:tplc="5B50662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00133"/>
    <w:multiLevelType w:val="hybridMultilevel"/>
    <w:tmpl w:val="55783A82"/>
    <w:lvl w:ilvl="0" w:tplc="E6A03668">
      <w:start w:val="1"/>
      <w:numFmt w:val="bullet"/>
      <w:lvlText w:val=""/>
      <w:lvlJc w:val="left"/>
      <w:pPr>
        <w:tabs>
          <w:tab w:val="num" w:pos="720"/>
        </w:tabs>
        <w:ind w:left="720" w:hanging="360"/>
      </w:pPr>
      <w:rPr>
        <w:rFonts w:ascii="Wingdings" w:hAnsi="Wingdings" w:hint="default"/>
      </w:rPr>
    </w:lvl>
    <w:lvl w:ilvl="1" w:tplc="9DAAEAB2" w:tentative="1">
      <w:start w:val="1"/>
      <w:numFmt w:val="bullet"/>
      <w:lvlText w:val=""/>
      <w:lvlJc w:val="left"/>
      <w:pPr>
        <w:tabs>
          <w:tab w:val="num" w:pos="1440"/>
        </w:tabs>
        <w:ind w:left="1440" w:hanging="360"/>
      </w:pPr>
      <w:rPr>
        <w:rFonts w:ascii="Wingdings" w:hAnsi="Wingdings" w:hint="default"/>
      </w:rPr>
    </w:lvl>
    <w:lvl w:ilvl="2" w:tplc="38C08B6C" w:tentative="1">
      <w:start w:val="1"/>
      <w:numFmt w:val="bullet"/>
      <w:lvlText w:val=""/>
      <w:lvlJc w:val="left"/>
      <w:pPr>
        <w:tabs>
          <w:tab w:val="num" w:pos="2160"/>
        </w:tabs>
        <w:ind w:left="2160" w:hanging="360"/>
      </w:pPr>
      <w:rPr>
        <w:rFonts w:ascii="Wingdings" w:hAnsi="Wingdings" w:hint="default"/>
      </w:rPr>
    </w:lvl>
    <w:lvl w:ilvl="3" w:tplc="3D96F478" w:tentative="1">
      <w:start w:val="1"/>
      <w:numFmt w:val="bullet"/>
      <w:lvlText w:val=""/>
      <w:lvlJc w:val="left"/>
      <w:pPr>
        <w:tabs>
          <w:tab w:val="num" w:pos="2880"/>
        </w:tabs>
        <w:ind w:left="2880" w:hanging="360"/>
      </w:pPr>
      <w:rPr>
        <w:rFonts w:ascii="Wingdings" w:hAnsi="Wingdings" w:hint="default"/>
      </w:rPr>
    </w:lvl>
    <w:lvl w:ilvl="4" w:tplc="516ACB18" w:tentative="1">
      <w:start w:val="1"/>
      <w:numFmt w:val="bullet"/>
      <w:lvlText w:val=""/>
      <w:lvlJc w:val="left"/>
      <w:pPr>
        <w:tabs>
          <w:tab w:val="num" w:pos="3600"/>
        </w:tabs>
        <w:ind w:left="3600" w:hanging="360"/>
      </w:pPr>
      <w:rPr>
        <w:rFonts w:ascii="Wingdings" w:hAnsi="Wingdings" w:hint="default"/>
      </w:rPr>
    </w:lvl>
    <w:lvl w:ilvl="5" w:tplc="F294B4F6" w:tentative="1">
      <w:start w:val="1"/>
      <w:numFmt w:val="bullet"/>
      <w:lvlText w:val=""/>
      <w:lvlJc w:val="left"/>
      <w:pPr>
        <w:tabs>
          <w:tab w:val="num" w:pos="4320"/>
        </w:tabs>
        <w:ind w:left="4320" w:hanging="360"/>
      </w:pPr>
      <w:rPr>
        <w:rFonts w:ascii="Wingdings" w:hAnsi="Wingdings" w:hint="default"/>
      </w:rPr>
    </w:lvl>
    <w:lvl w:ilvl="6" w:tplc="B18CBD0C" w:tentative="1">
      <w:start w:val="1"/>
      <w:numFmt w:val="bullet"/>
      <w:lvlText w:val=""/>
      <w:lvlJc w:val="left"/>
      <w:pPr>
        <w:tabs>
          <w:tab w:val="num" w:pos="5040"/>
        </w:tabs>
        <w:ind w:left="5040" w:hanging="360"/>
      </w:pPr>
      <w:rPr>
        <w:rFonts w:ascii="Wingdings" w:hAnsi="Wingdings" w:hint="default"/>
      </w:rPr>
    </w:lvl>
    <w:lvl w:ilvl="7" w:tplc="16703020" w:tentative="1">
      <w:start w:val="1"/>
      <w:numFmt w:val="bullet"/>
      <w:lvlText w:val=""/>
      <w:lvlJc w:val="left"/>
      <w:pPr>
        <w:tabs>
          <w:tab w:val="num" w:pos="5760"/>
        </w:tabs>
        <w:ind w:left="5760" w:hanging="360"/>
      </w:pPr>
      <w:rPr>
        <w:rFonts w:ascii="Wingdings" w:hAnsi="Wingdings" w:hint="default"/>
      </w:rPr>
    </w:lvl>
    <w:lvl w:ilvl="8" w:tplc="90BAB45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8E7094"/>
    <w:multiLevelType w:val="hybridMultilevel"/>
    <w:tmpl w:val="459A8A3A"/>
    <w:lvl w:ilvl="0" w:tplc="3D4ACE90">
      <w:start w:val="1"/>
      <w:numFmt w:val="bullet"/>
      <w:lvlText w:val=""/>
      <w:lvlJc w:val="left"/>
      <w:pPr>
        <w:tabs>
          <w:tab w:val="num" w:pos="720"/>
        </w:tabs>
        <w:ind w:left="720" w:hanging="360"/>
      </w:pPr>
      <w:rPr>
        <w:rFonts w:ascii="Wingdings" w:hAnsi="Wingdings" w:hint="default"/>
      </w:rPr>
    </w:lvl>
    <w:lvl w:ilvl="1" w:tplc="F7225C16" w:tentative="1">
      <w:start w:val="1"/>
      <w:numFmt w:val="bullet"/>
      <w:lvlText w:val=""/>
      <w:lvlJc w:val="left"/>
      <w:pPr>
        <w:tabs>
          <w:tab w:val="num" w:pos="1440"/>
        </w:tabs>
        <w:ind w:left="1440" w:hanging="360"/>
      </w:pPr>
      <w:rPr>
        <w:rFonts w:ascii="Wingdings" w:hAnsi="Wingdings" w:hint="default"/>
      </w:rPr>
    </w:lvl>
    <w:lvl w:ilvl="2" w:tplc="1AAA35A8" w:tentative="1">
      <w:start w:val="1"/>
      <w:numFmt w:val="bullet"/>
      <w:lvlText w:val=""/>
      <w:lvlJc w:val="left"/>
      <w:pPr>
        <w:tabs>
          <w:tab w:val="num" w:pos="2160"/>
        </w:tabs>
        <w:ind w:left="2160" w:hanging="360"/>
      </w:pPr>
      <w:rPr>
        <w:rFonts w:ascii="Wingdings" w:hAnsi="Wingdings" w:hint="default"/>
      </w:rPr>
    </w:lvl>
    <w:lvl w:ilvl="3" w:tplc="C012F088" w:tentative="1">
      <w:start w:val="1"/>
      <w:numFmt w:val="bullet"/>
      <w:lvlText w:val=""/>
      <w:lvlJc w:val="left"/>
      <w:pPr>
        <w:tabs>
          <w:tab w:val="num" w:pos="2880"/>
        </w:tabs>
        <w:ind w:left="2880" w:hanging="360"/>
      </w:pPr>
      <w:rPr>
        <w:rFonts w:ascii="Wingdings" w:hAnsi="Wingdings" w:hint="default"/>
      </w:rPr>
    </w:lvl>
    <w:lvl w:ilvl="4" w:tplc="4134CF30" w:tentative="1">
      <w:start w:val="1"/>
      <w:numFmt w:val="bullet"/>
      <w:lvlText w:val=""/>
      <w:lvlJc w:val="left"/>
      <w:pPr>
        <w:tabs>
          <w:tab w:val="num" w:pos="3600"/>
        </w:tabs>
        <w:ind w:left="3600" w:hanging="360"/>
      </w:pPr>
      <w:rPr>
        <w:rFonts w:ascii="Wingdings" w:hAnsi="Wingdings" w:hint="default"/>
      </w:rPr>
    </w:lvl>
    <w:lvl w:ilvl="5" w:tplc="F4DC1DDC" w:tentative="1">
      <w:start w:val="1"/>
      <w:numFmt w:val="bullet"/>
      <w:lvlText w:val=""/>
      <w:lvlJc w:val="left"/>
      <w:pPr>
        <w:tabs>
          <w:tab w:val="num" w:pos="4320"/>
        </w:tabs>
        <w:ind w:left="4320" w:hanging="360"/>
      </w:pPr>
      <w:rPr>
        <w:rFonts w:ascii="Wingdings" w:hAnsi="Wingdings" w:hint="default"/>
      </w:rPr>
    </w:lvl>
    <w:lvl w:ilvl="6" w:tplc="CE08BA70" w:tentative="1">
      <w:start w:val="1"/>
      <w:numFmt w:val="bullet"/>
      <w:lvlText w:val=""/>
      <w:lvlJc w:val="left"/>
      <w:pPr>
        <w:tabs>
          <w:tab w:val="num" w:pos="5040"/>
        </w:tabs>
        <w:ind w:left="5040" w:hanging="360"/>
      </w:pPr>
      <w:rPr>
        <w:rFonts w:ascii="Wingdings" w:hAnsi="Wingdings" w:hint="default"/>
      </w:rPr>
    </w:lvl>
    <w:lvl w:ilvl="7" w:tplc="DFCC4E6E" w:tentative="1">
      <w:start w:val="1"/>
      <w:numFmt w:val="bullet"/>
      <w:lvlText w:val=""/>
      <w:lvlJc w:val="left"/>
      <w:pPr>
        <w:tabs>
          <w:tab w:val="num" w:pos="5760"/>
        </w:tabs>
        <w:ind w:left="5760" w:hanging="360"/>
      </w:pPr>
      <w:rPr>
        <w:rFonts w:ascii="Wingdings" w:hAnsi="Wingdings" w:hint="default"/>
      </w:rPr>
    </w:lvl>
    <w:lvl w:ilvl="8" w:tplc="3B7E9B2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8110EB"/>
    <w:multiLevelType w:val="hybridMultilevel"/>
    <w:tmpl w:val="3B220B38"/>
    <w:lvl w:ilvl="0" w:tplc="C7DE2EC8">
      <w:start w:val="1"/>
      <w:numFmt w:val="decimal"/>
      <w:lvlText w:val="%1、"/>
      <w:lvlJc w:val="left"/>
      <w:pPr>
        <w:ind w:left="928"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4C790553"/>
    <w:multiLevelType w:val="hybridMultilevel"/>
    <w:tmpl w:val="744A9FF8"/>
    <w:lvl w:ilvl="0" w:tplc="B3542888">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0A87EB5"/>
    <w:multiLevelType w:val="hybridMultilevel"/>
    <w:tmpl w:val="4E6ABAD0"/>
    <w:lvl w:ilvl="0" w:tplc="04090017">
      <w:start w:val="1"/>
      <w:numFmt w:val="chineseCountingThousand"/>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B3F37A6"/>
    <w:multiLevelType w:val="hybridMultilevel"/>
    <w:tmpl w:val="E33294DA"/>
    <w:lvl w:ilvl="0" w:tplc="C4CC4B4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F867524"/>
    <w:multiLevelType w:val="hybridMultilevel"/>
    <w:tmpl w:val="864A4802"/>
    <w:lvl w:ilvl="0" w:tplc="5574A7B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B850C1F"/>
    <w:multiLevelType w:val="hybridMultilevel"/>
    <w:tmpl w:val="2E4C9D3E"/>
    <w:lvl w:ilvl="0" w:tplc="323EEFA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729E5E3C"/>
    <w:multiLevelType w:val="hybridMultilevel"/>
    <w:tmpl w:val="29B2D4D6"/>
    <w:lvl w:ilvl="0" w:tplc="F31628C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79FD43C6"/>
    <w:multiLevelType w:val="hybridMultilevel"/>
    <w:tmpl w:val="6A7220C4"/>
    <w:lvl w:ilvl="0" w:tplc="887EB63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8"/>
  </w:num>
  <w:num w:numId="3">
    <w:abstractNumId w:val="6"/>
  </w:num>
  <w:num w:numId="4">
    <w:abstractNumId w:val="2"/>
  </w:num>
  <w:num w:numId="5">
    <w:abstractNumId w:val="7"/>
  </w:num>
  <w:num w:numId="6">
    <w:abstractNumId w:val="12"/>
  </w:num>
  <w:num w:numId="7">
    <w:abstractNumId w:val="9"/>
  </w:num>
  <w:num w:numId="8">
    <w:abstractNumId w:val="5"/>
  </w:num>
  <w:num w:numId="9">
    <w:abstractNumId w:val="4"/>
  </w:num>
  <w:num w:numId="10">
    <w:abstractNumId w:val="13"/>
  </w:num>
  <w:num w:numId="11">
    <w:abstractNumId w:val="1"/>
  </w:num>
  <w:num w:numId="12">
    <w:abstractNumId w:val="0"/>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095FDC-3391-4AFC-91E7-2FABC210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宋体" w:hAnsi="Arial"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0"/>
    <w:qFormat/>
    <w:pPr>
      <w:keepNext/>
      <w:keepLines/>
      <w:spacing w:before="340" w:after="330" w:line="576" w:lineRule="auto"/>
      <w:outlineLvl w:val="0"/>
    </w:pPr>
    <w:rPr>
      <w:rFonts w:ascii="Arial" w:hAnsi="Arial"/>
      <w:b/>
      <w:bCs/>
      <w:kern w:val="44"/>
      <w:sz w:val="44"/>
      <w:szCs w:val="44"/>
      <w:lang w:val="x-none" w:eastAsia="x-none"/>
    </w:rPr>
  </w:style>
  <w:style w:type="paragraph" w:styleId="2">
    <w:name w:val="heading 2"/>
    <w:basedOn w:val="a"/>
    <w:next w:val="a"/>
    <w:link w:val="20"/>
    <w:qFormat/>
    <w:pPr>
      <w:keepNext/>
      <w:keepLines/>
      <w:spacing w:before="260" w:after="260" w:line="413" w:lineRule="auto"/>
      <w:outlineLvl w:val="1"/>
    </w:pPr>
    <w:rPr>
      <w:rFonts w:ascii="Cambria" w:hAnsi="Cambria"/>
      <w:b/>
      <w:bCs/>
      <w:sz w:val="32"/>
      <w:szCs w:val="32"/>
      <w:lang w:val="x-none" w:eastAsia="x-none"/>
    </w:rPr>
  </w:style>
  <w:style w:type="paragraph" w:styleId="3">
    <w:name w:val="heading 3"/>
    <w:basedOn w:val="a"/>
    <w:next w:val="a"/>
    <w:link w:val="30"/>
    <w:qFormat/>
    <w:pPr>
      <w:keepNext/>
      <w:keepLines/>
      <w:spacing w:before="260" w:after="260" w:line="413" w:lineRule="auto"/>
      <w:outlineLvl w:val="2"/>
    </w:pPr>
    <w:rPr>
      <w:rFonts w:ascii="Arial" w:hAnsi="Arial"/>
      <w:b/>
      <w:bCs/>
      <w:sz w:val="32"/>
      <w:szCs w:val="32"/>
      <w:lang w:val="x-none" w:eastAsia="x-none"/>
    </w:rPr>
  </w:style>
  <w:style w:type="paragraph" w:styleId="4">
    <w:name w:val="heading 4"/>
    <w:basedOn w:val="a"/>
    <w:next w:val="a"/>
    <w:link w:val="40"/>
    <w:qFormat/>
    <w:pPr>
      <w:keepNext/>
      <w:keepLines/>
      <w:spacing w:before="280" w:after="290" w:line="372" w:lineRule="auto"/>
      <w:outlineLvl w:val="3"/>
    </w:pPr>
    <w:rPr>
      <w:rFonts w:ascii="Cambria" w:hAnsi="Cambria"/>
      <w:b/>
      <w:bCs/>
      <w:sz w:val="28"/>
      <w:szCs w:val="28"/>
      <w:lang w:val="x-none" w:eastAsia="x-none"/>
    </w:rPr>
  </w:style>
  <w:style w:type="paragraph" w:styleId="5">
    <w:name w:val="heading 5"/>
    <w:basedOn w:val="a"/>
    <w:next w:val="a"/>
    <w:link w:val="50"/>
    <w:qFormat/>
    <w:pPr>
      <w:keepNext/>
      <w:keepLines/>
      <w:spacing w:before="280" w:after="290" w:line="372" w:lineRule="auto"/>
      <w:outlineLvl w:val="4"/>
    </w:pPr>
    <w:rPr>
      <w:rFonts w:ascii="Arial" w:hAnsi="Arial"/>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b/>
      <w:bCs/>
      <w:kern w:val="44"/>
      <w:sz w:val="44"/>
      <w:szCs w:val="44"/>
    </w:rPr>
  </w:style>
  <w:style w:type="character" w:customStyle="1" w:styleId="20">
    <w:name w:val="标题 2 字符"/>
    <w:link w:val="2"/>
    <w:rPr>
      <w:rFonts w:ascii="Cambria" w:eastAsia="宋体" w:hAnsi="Cambria" w:cs="Times New Roman"/>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Cambria" w:eastAsia="宋体" w:hAnsi="Cambria" w:cs="Times New Roman"/>
      <w:b/>
      <w:bCs/>
      <w:kern w:val="2"/>
      <w:sz w:val="28"/>
      <w:szCs w:val="28"/>
    </w:rPr>
  </w:style>
  <w:style w:type="character" w:customStyle="1" w:styleId="50">
    <w:name w:val="标题 5 字符"/>
    <w:link w:val="5"/>
    <w:rPr>
      <w:b/>
      <w:bCs/>
      <w:kern w:val="2"/>
      <w:sz w:val="28"/>
      <w:szCs w:val="28"/>
    </w:rPr>
  </w:style>
  <w:style w:type="paragraph" w:styleId="a3">
    <w:name w:val="Title"/>
    <w:basedOn w:val="a"/>
    <w:next w:val="a"/>
    <w:link w:val="a4"/>
    <w:qFormat/>
    <w:pPr>
      <w:spacing w:before="240" w:after="60"/>
      <w:jc w:val="center"/>
      <w:outlineLvl w:val="0"/>
    </w:pPr>
    <w:rPr>
      <w:rFonts w:ascii="Cambria" w:hAnsi="Cambria"/>
      <w:b/>
      <w:bCs/>
      <w:sz w:val="28"/>
      <w:szCs w:val="32"/>
      <w:lang w:val="x-none" w:eastAsia="x-none"/>
    </w:rPr>
  </w:style>
  <w:style w:type="character" w:customStyle="1" w:styleId="a4">
    <w:name w:val="标题 字符"/>
    <w:link w:val="a3"/>
    <w:rPr>
      <w:rFonts w:ascii="Cambria" w:hAnsi="Cambria"/>
      <w:b/>
      <w:bCs/>
      <w:kern w:val="2"/>
      <w:sz w:val="28"/>
      <w:szCs w:val="32"/>
    </w:rPr>
  </w:style>
  <w:style w:type="character" w:styleId="a5">
    <w:name w:val="Strong"/>
    <w:qFormat/>
    <w:rPr>
      <w:rFonts w:eastAsia="宋体"/>
      <w:b/>
      <w:bCs/>
      <w:kern w:val="2"/>
      <w:sz w:val="24"/>
      <w:szCs w:val="24"/>
      <w:lang w:val="en-US" w:eastAsia="zh-CN"/>
    </w:rPr>
  </w:style>
  <w:style w:type="character" w:styleId="a6">
    <w:name w:val="Emphasis"/>
    <w:qFormat/>
    <w:rPr>
      <w:rFonts w:ascii="Times New Roman" w:eastAsia="楷体_GB2312" w:hAnsi="Times New Roman" w:cs="Times New Roman"/>
      <w:b/>
      <w:bCs/>
      <w:spacing w:val="6"/>
      <w:w w:val="100"/>
      <w:kern w:val="2"/>
      <w:position w:val="0"/>
      <w:sz w:val="25"/>
      <w:szCs w:val="25"/>
    </w:rPr>
  </w:style>
  <w:style w:type="paragraph" w:styleId="a7">
    <w:name w:val="No Spacing"/>
    <w:link w:val="a8"/>
    <w:uiPriority w:val="1"/>
    <w:qFormat/>
    <w:pPr>
      <w:spacing w:line="360" w:lineRule="auto"/>
      <w:jc w:val="both"/>
    </w:pPr>
    <w:rPr>
      <w:rFonts w:ascii="Calibri" w:hAnsi="Calibri"/>
      <w:kern w:val="2"/>
      <w:sz w:val="22"/>
      <w:szCs w:val="22"/>
    </w:rPr>
  </w:style>
  <w:style w:type="character" w:customStyle="1" w:styleId="a8">
    <w:name w:val="无间隔 字符"/>
    <w:link w:val="a7"/>
    <w:uiPriority w:val="1"/>
    <w:rPr>
      <w:rFonts w:ascii="Calibri" w:hAnsi="Calibri"/>
      <w:kern w:val="2"/>
      <w:sz w:val="22"/>
      <w:szCs w:val="22"/>
      <w:lang w:val="en-US" w:eastAsia="zh-CN" w:bidi="ar-SA"/>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a">
    <w:name w:val="页眉 字符"/>
    <w:link w:val="a9"/>
    <w:uiPriority w:val="99"/>
    <w:rPr>
      <w:rFonts w:ascii="Times New Roman" w:hAnsi="Times New Roman" w:cs="Times New Roman"/>
      <w:sz w:val="18"/>
      <w:szCs w:val="18"/>
    </w:rPr>
  </w:style>
  <w:style w:type="paragraph" w:styleId="ab">
    <w:name w:val="footer"/>
    <w:basedOn w:val="a"/>
    <w:link w:val="ac"/>
    <w:uiPriority w:val="99"/>
    <w:unhideWhenUsed/>
    <w:pPr>
      <w:tabs>
        <w:tab w:val="center" w:pos="4153"/>
        <w:tab w:val="right" w:pos="8306"/>
      </w:tabs>
      <w:snapToGrid w:val="0"/>
      <w:jc w:val="left"/>
    </w:pPr>
    <w:rPr>
      <w:kern w:val="0"/>
      <w:sz w:val="18"/>
      <w:szCs w:val="18"/>
      <w:lang w:val="x-none" w:eastAsia="x-none"/>
    </w:rPr>
  </w:style>
  <w:style w:type="character" w:customStyle="1" w:styleId="ac">
    <w:name w:val="页脚 字符"/>
    <w:link w:val="ab"/>
    <w:uiPriority w:val="99"/>
    <w:rPr>
      <w:rFonts w:ascii="Times New Roman" w:hAnsi="Times New Roman" w:cs="Times New Roman"/>
      <w:sz w:val="18"/>
      <w:szCs w:val="18"/>
    </w:rPr>
  </w:style>
  <w:style w:type="paragraph" w:customStyle="1" w:styleId="11">
    <w:name w:val="列出段落1"/>
    <w:basedOn w:val="a"/>
    <w:uiPriority w:val="99"/>
    <w:qFormat/>
    <w:pPr>
      <w:ind w:firstLineChars="200" w:firstLine="420"/>
    </w:pPr>
    <w:rPr>
      <w:rFonts w:ascii="Calibri" w:hAnsi="Calibri"/>
      <w:szCs w:val="22"/>
    </w:rPr>
  </w:style>
  <w:style w:type="paragraph" w:styleId="ad">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e">
    <w:name w:val="Balloon Text"/>
    <w:basedOn w:val="a"/>
    <w:link w:val="af"/>
    <w:uiPriority w:val="99"/>
    <w:semiHidden/>
    <w:unhideWhenUsed/>
    <w:rPr>
      <w:sz w:val="18"/>
      <w:szCs w:val="18"/>
    </w:rPr>
  </w:style>
  <w:style w:type="character" w:customStyle="1" w:styleId="af">
    <w:name w:val="批注框文本 字符"/>
    <w:link w:val="ae"/>
    <w:uiPriority w:val="99"/>
    <w:semiHidden/>
    <w:rPr>
      <w:rFonts w:ascii="Times New Roman" w:hAnsi="Times New Roman" w:cs="Times New Roman"/>
      <w:kern w:val="2"/>
      <w:sz w:val="18"/>
      <w:szCs w:val="18"/>
    </w:rPr>
  </w:style>
  <w:style w:type="paragraph" w:customStyle="1" w:styleId="msolistparagraph0">
    <w:name w:val="msolistparagraph"/>
    <w:basedOn w:val="a"/>
    <w:pPr>
      <w:ind w:firstLineChars="200" w:firstLine="420"/>
    </w:pPr>
    <w:rPr>
      <w:rFonts w:ascii="等线" w:eastAsia="等线" w:hAnsi="等线" w:hint="eastAsia"/>
      <w:szCs w:val="22"/>
    </w:rPr>
  </w:style>
  <w:style w:type="paragraph" w:styleId="af0">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175">
      <w:bodyDiv w:val="1"/>
      <w:marLeft w:val="0"/>
      <w:marRight w:val="0"/>
      <w:marTop w:val="0"/>
      <w:marBottom w:val="0"/>
      <w:divBdr>
        <w:top w:val="none" w:sz="0" w:space="0" w:color="auto"/>
        <w:left w:val="none" w:sz="0" w:space="0" w:color="auto"/>
        <w:bottom w:val="none" w:sz="0" w:space="0" w:color="auto"/>
        <w:right w:val="none" w:sz="0" w:space="0" w:color="auto"/>
      </w:divBdr>
    </w:div>
    <w:div w:id="23791693">
      <w:bodyDiv w:val="1"/>
      <w:marLeft w:val="0"/>
      <w:marRight w:val="0"/>
      <w:marTop w:val="0"/>
      <w:marBottom w:val="0"/>
      <w:divBdr>
        <w:top w:val="none" w:sz="0" w:space="0" w:color="auto"/>
        <w:left w:val="none" w:sz="0" w:space="0" w:color="auto"/>
        <w:bottom w:val="none" w:sz="0" w:space="0" w:color="auto"/>
        <w:right w:val="none" w:sz="0" w:space="0" w:color="auto"/>
      </w:divBdr>
    </w:div>
    <w:div w:id="116531469">
      <w:bodyDiv w:val="1"/>
      <w:marLeft w:val="0"/>
      <w:marRight w:val="0"/>
      <w:marTop w:val="0"/>
      <w:marBottom w:val="0"/>
      <w:divBdr>
        <w:top w:val="none" w:sz="0" w:space="0" w:color="auto"/>
        <w:left w:val="none" w:sz="0" w:space="0" w:color="auto"/>
        <w:bottom w:val="none" w:sz="0" w:space="0" w:color="auto"/>
        <w:right w:val="none" w:sz="0" w:space="0" w:color="auto"/>
      </w:divBdr>
    </w:div>
    <w:div w:id="121389247">
      <w:bodyDiv w:val="1"/>
      <w:marLeft w:val="0"/>
      <w:marRight w:val="0"/>
      <w:marTop w:val="0"/>
      <w:marBottom w:val="0"/>
      <w:divBdr>
        <w:top w:val="none" w:sz="0" w:space="0" w:color="auto"/>
        <w:left w:val="none" w:sz="0" w:space="0" w:color="auto"/>
        <w:bottom w:val="none" w:sz="0" w:space="0" w:color="auto"/>
        <w:right w:val="none" w:sz="0" w:space="0" w:color="auto"/>
      </w:divBdr>
    </w:div>
    <w:div w:id="176311586">
      <w:bodyDiv w:val="1"/>
      <w:marLeft w:val="0"/>
      <w:marRight w:val="0"/>
      <w:marTop w:val="0"/>
      <w:marBottom w:val="0"/>
      <w:divBdr>
        <w:top w:val="none" w:sz="0" w:space="0" w:color="auto"/>
        <w:left w:val="none" w:sz="0" w:space="0" w:color="auto"/>
        <w:bottom w:val="none" w:sz="0" w:space="0" w:color="auto"/>
        <w:right w:val="none" w:sz="0" w:space="0" w:color="auto"/>
      </w:divBdr>
      <w:divsChild>
        <w:div w:id="1641493106">
          <w:marLeft w:val="446"/>
          <w:marRight w:val="0"/>
          <w:marTop w:val="0"/>
          <w:marBottom w:val="0"/>
          <w:divBdr>
            <w:top w:val="none" w:sz="0" w:space="0" w:color="auto"/>
            <w:left w:val="none" w:sz="0" w:space="0" w:color="auto"/>
            <w:bottom w:val="none" w:sz="0" w:space="0" w:color="auto"/>
            <w:right w:val="none" w:sz="0" w:space="0" w:color="auto"/>
          </w:divBdr>
        </w:div>
        <w:div w:id="1621836628">
          <w:marLeft w:val="446"/>
          <w:marRight w:val="0"/>
          <w:marTop w:val="0"/>
          <w:marBottom w:val="0"/>
          <w:divBdr>
            <w:top w:val="none" w:sz="0" w:space="0" w:color="auto"/>
            <w:left w:val="none" w:sz="0" w:space="0" w:color="auto"/>
            <w:bottom w:val="none" w:sz="0" w:space="0" w:color="auto"/>
            <w:right w:val="none" w:sz="0" w:space="0" w:color="auto"/>
          </w:divBdr>
        </w:div>
      </w:divsChild>
    </w:div>
    <w:div w:id="184444419">
      <w:bodyDiv w:val="1"/>
      <w:marLeft w:val="0"/>
      <w:marRight w:val="0"/>
      <w:marTop w:val="0"/>
      <w:marBottom w:val="0"/>
      <w:divBdr>
        <w:top w:val="none" w:sz="0" w:space="0" w:color="auto"/>
        <w:left w:val="none" w:sz="0" w:space="0" w:color="auto"/>
        <w:bottom w:val="none" w:sz="0" w:space="0" w:color="auto"/>
        <w:right w:val="none" w:sz="0" w:space="0" w:color="auto"/>
      </w:divBdr>
    </w:div>
    <w:div w:id="197202367">
      <w:bodyDiv w:val="1"/>
      <w:marLeft w:val="0"/>
      <w:marRight w:val="0"/>
      <w:marTop w:val="0"/>
      <w:marBottom w:val="0"/>
      <w:divBdr>
        <w:top w:val="none" w:sz="0" w:space="0" w:color="auto"/>
        <w:left w:val="none" w:sz="0" w:space="0" w:color="auto"/>
        <w:bottom w:val="none" w:sz="0" w:space="0" w:color="auto"/>
        <w:right w:val="none" w:sz="0" w:space="0" w:color="auto"/>
      </w:divBdr>
    </w:div>
    <w:div w:id="214658807">
      <w:bodyDiv w:val="1"/>
      <w:marLeft w:val="0"/>
      <w:marRight w:val="0"/>
      <w:marTop w:val="0"/>
      <w:marBottom w:val="0"/>
      <w:divBdr>
        <w:top w:val="none" w:sz="0" w:space="0" w:color="auto"/>
        <w:left w:val="none" w:sz="0" w:space="0" w:color="auto"/>
        <w:bottom w:val="none" w:sz="0" w:space="0" w:color="auto"/>
        <w:right w:val="none" w:sz="0" w:space="0" w:color="auto"/>
      </w:divBdr>
    </w:div>
    <w:div w:id="273447284">
      <w:bodyDiv w:val="1"/>
      <w:marLeft w:val="0"/>
      <w:marRight w:val="0"/>
      <w:marTop w:val="0"/>
      <w:marBottom w:val="0"/>
      <w:divBdr>
        <w:top w:val="none" w:sz="0" w:space="0" w:color="auto"/>
        <w:left w:val="none" w:sz="0" w:space="0" w:color="auto"/>
        <w:bottom w:val="none" w:sz="0" w:space="0" w:color="auto"/>
        <w:right w:val="none" w:sz="0" w:space="0" w:color="auto"/>
      </w:divBdr>
    </w:div>
    <w:div w:id="286668807">
      <w:bodyDiv w:val="1"/>
      <w:marLeft w:val="0"/>
      <w:marRight w:val="0"/>
      <w:marTop w:val="0"/>
      <w:marBottom w:val="0"/>
      <w:divBdr>
        <w:top w:val="none" w:sz="0" w:space="0" w:color="auto"/>
        <w:left w:val="none" w:sz="0" w:space="0" w:color="auto"/>
        <w:bottom w:val="none" w:sz="0" w:space="0" w:color="auto"/>
        <w:right w:val="none" w:sz="0" w:space="0" w:color="auto"/>
      </w:divBdr>
    </w:div>
    <w:div w:id="290676683">
      <w:bodyDiv w:val="1"/>
      <w:marLeft w:val="0"/>
      <w:marRight w:val="0"/>
      <w:marTop w:val="0"/>
      <w:marBottom w:val="0"/>
      <w:divBdr>
        <w:top w:val="none" w:sz="0" w:space="0" w:color="auto"/>
        <w:left w:val="none" w:sz="0" w:space="0" w:color="auto"/>
        <w:bottom w:val="none" w:sz="0" w:space="0" w:color="auto"/>
        <w:right w:val="none" w:sz="0" w:space="0" w:color="auto"/>
      </w:divBdr>
    </w:div>
    <w:div w:id="350181288">
      <w:bodyDiv w:val="1"/>
      <w:marLeft w:val="0"/>
      <w:marRight w:val="0"/>
      <w:marTop w:val="0"/>
      <w:marBottom w:val="0"/>
      <w:divBdr>
        <w:top w:val="none" w:sz="0" w:space="0" w:color="auto"/>
        <w:left w:val="none" w:sz="0" w:space="0" w:color="auto"/>
        <w:bottom w:val="none" w:sz="0" w:space="0" w:color="auto"/>
        <w:right w:val="none" w:sz="0" w:space="0" w:color="auto"/>
      </w:divBdr>
    </w:div>
    <w:div w:id="379474908">
      <w:bodyDiv w:val="1"/>
      <w:marLeft w:val="0"/>
      <w:marRight w:val="0"/>
      <w:marTop w:val="0"/>
      <w:marBottom w:val="0"/>
      <w:divBdr>
        <w:top w:val="none" w:sz="0" w:space="0" w:color="auto"/>
        <w:left w:val="none" w:sz="0" w:space="0" w:color="auto"/>
        <w:bottom w:val="none" w:sz="0" w:space="0" w:color="auto"/>
        <w:right w:val="none" w:sz="0" w:space="0" w:color="auto"/>
      </w:divBdr>
    </w:div>
    <w:div w:id="384960415">
      <w:bodyDiv w:val="1"/>
      <w:marLeft w:val="0"/>
      <w:marRight w:val="0"/>
      <w:marTop w:val="0"/>
      <w:marBottom w:val="0"/>
      <w:divBdr>
        <w:top w:val="none" w:sz="0" w:space="0" w:color="auto"/>
        <w:left w:val="none" w:sz="0" w:space="0" w:color="auto"/>
        <w:bottom w:val="none" w:sz="0" w:space="0" w:color="auto"/>
        <w:right w:val="none" w:sz="0" w:space="0" w:color="auto"/>
      </w:divBdr>
    </w:div>
    <w:div w:id="457913556">
      <w:bodyDiv w:val="1"/>
      <w:marLeft w:val="0"/>
      <w:marRight w:val="0"/>
      <w:marTop w:val="0"/>
      <w:marBottom w:val="0"/>
      <w:divBdr>
        <w:top w:val="none" w:sz="0" w:space="0" w:color="auto"/>
        <w:left w:val="none" w:sz="0" w:space="0" w:color="auto"/>
        <w:bottom w:val="none" w:sz="0" w:space="0" w:color="auto"/>
        <w:right w:val="none" w:sz="0" w:space="0" w:color="auto"/>
      </w:divBdr>
    </w:div>
    <w:div w:id="535243224">
      <w:bodyDiv w:val="1"/>
      <w:marLeft w:val="0"/>
      <w:marRight w:val="0"/>
      <w:marTop w:val="0"/>
      <w:marBottom w:val="0"/>
      <w:divBdr>
        <w:top w:val="none" w:sz="0" w:space="0" w:color="auto"/>
        <w:left w:val="none" w:sz="0" w:space="0" w:color="auto"/>
        <w:bottom w:val="none" w:sz="0" w:space="0" w:color="auto"/>
        <w:right w:val="none" w:sz="0" w:space="0" w:color="auto"/>
      </w:divBdr>
    </w:div>
    <w:div w:id="627971251">
      <w:bodyDiv w:val="1"/>
      <w:marLeft w:val="0"/>
      <w:marRight w:val="0"/>
      <w:marTop w:val="0"/>
      <w:marBottom w:val="0"/>
      <w:divBdr>
        <w:top w:val="none" w:sz="0" w:space="0" w:color="auto"/>
        <w:left w:val="none" w:sz="0" w:space="0" w:color="auto"/>
        <w:bottom w:val="none" w:sz="0" w:space="0" w:color="auto"/>
        <w:right w:val="none" w:sz="0" w:space="0" w:color="auto"/>
      </w:divBdr>
    </w:div>
    <w:div w:id="674770446">
      <w:bodyDiv w:val="1"/>
      <w:marLeft w:val="0"/>
      <w:marRight w:val="0"/>
      <w:marTop w:val="0"/>
      <w:marBottom w:val="0"/>
      <w:divBdr>
        <w:top w:val="none" w:sz="0" w:space="0" w:color="auto"/>
        <w:left w:val="none" w:sz="0" w:space="0" w:color="auto"/>
        <w:bottom w:val="none" w:sz="0" w:space="0" w:color="auto"/>
        <w:right w:val="none" w:sz="0" w:space="0" w:color="auto"/>
      </w:divBdr>
    </w:div>
    <w:div w:id="782919968">
      <w:bodyDiv w:val="1"/>
      <w:marLeft w:val="0"/>
      <w:marRight w:val="0"/>
      <w:marTop w:val="0"/>
      <w:marBottom w:val="0"/>
      <w:divBdr>
        <w:top w:val="none" w:sz="0" w:space="0" w:color="auto"/>
        <w:left w:val="none" w:sz="0" w:space="0" w:color="auto"/>
        <w:bottom w:val="none" w:sz="0" w:space="0" w:color="auto"/>
        <w:right w:val="none" w:sz="0" w:space="0" w:color="auto"/>
      </w:divBdr>
    </w:div>
    <w:div w:id="839272405">
      <w:bodyDiv w:val="1"/>
      <w:marLeft w:val="0"/>
      <w:marRight w:val="0"/>
      <w:marTop w:val="0"/>
      <w:marBottom w:val="0"/>
      <w:divBdr>
        <w:top w:val="none" w:sz="0" w:space="0" w:color="auto"/>
        <w:left w:val="none" w:sz="0" w:space="0" w:color="auto"/>
        <w:bottom w:val="none" w:sz="0" w:space="0" w:color="auto"/>
        <w:right w:val="none" w:sz="0" w:space="0" w:color="auto"/>
      </w:divBdr>
    </w:div>
    <w:div w:id="850949557">
      <w:bodyDiv w:val="1"/>
      <w:marLeft w:val="0"/>
      <w:marRight w:val="0"/>
      <w:marTop w:val="0"/>
      <w:marBottom w:val="0"/>
      <w:divBdr>
        <w:top w:val="none" w:sz="0" w:space="0" w:color="auto"/>
        <w:left w:val="none" w:sz="0" w:space="0" w:color="auto"/>
        <w:bottom w:val="none" w:sz="0" w:space="0" w:color="auto"/>
        <w:right w:val="none" w:sz="0" w:space="0" w:color="auto"/>
      </w:divBdr>
    </w:div>
    <w:div w:id="863901669">
      <w:bodyDiv w:val="1"/>
      <w:marLeft w:val="0"/>
      <w:marRight w:val="0"/>
      <w:marTop w:val="0"/>
      <w:marBottom w:val="0"/>
      <w:divBdr>
        <w:top w:val="none" w:sz="0" w:space="0" w:color="auto"/>
        <w:left w:val="none" w:sz="0" w:space="0" w:color="auto"/>
        <w:bottom w:val="none" w:sz="0" w:space="0" w:color="auto"/>
        <w:right w:val="none" w:sz="0" w:space="0" w:color="auto"/>
      </w:divBdr>
    </w:div>
    <w:div w:id="869219570">
      <w:bodyDiv w:val="1"/>
      <w:marLeft w:val="0"/>
      <w:marRight w:val="0"/>
      <w:marTop w:val="0"/>
      <w:marBottom w:val="0"/>
      <w:divBdr>
        <w:top w:val="none" w:sz="0" w:space="0" w:color="auto"/>
        <w:left w:val="none" w:sz="0" w:space="0" w:color="auto"/>
        <w:bottom w:val="none" w:sz="0" w:space="0" w:color="auto"/>
        <w:right w:val="none" w:sz="0" w:space="0" w:color="auto"/>
      </w:divBdr>
    </w:div>
    <w:div w:id="943535677">
      <w:bodyDiv w:val="1"/>
      <w:marLeft w:val="0"/>
      <w:marRight w:val="0"/>
      <w:marTop w:val="0"/>
      <w:marBottom w:val="0"/>
      <w:divBdr>
        <w:top w:val="none" w:sz="0" w:space="0" w:color="auto"/>
        <w:left w:val="none" w:sz="0" w:space="0" w:color="auto"/>
        <w:bottom w:val="none" w:sz="0" w:space="0" w:color="auto"/>
        <w:right w:val="none" w:sz="0" w:space="0" w:color="auto"/>
      </w:divBdr>
      <w:divsChild>
        <w:div w:id="208036026">
          <w:marLeft w:val="446"/>
          <w:marRight w:val="0"/>
          <w:marTop w:val="0"/>
          <w:marBottom w:val="0"/>
          <w:divBdr>
            <w:top w:val="none" w:sz="0" w:space="0" w:color="auto"/>
            <w:left w:val="none" w:sz="0" w:space="0" w:color="auto"/>
            <w:bottom w:val="none" w:sz="0" w:space="0" w:color="auto"/>
            <w:right w:val="none" w:sz="0" w:space="0" w:color="auto"/>
          </w:divBdr>
        </w:div>
        <w:div w:id="211427664">
          <w:marLeft w:val="446"/>
          <w:marRight w:val="0"/>
          <w:marTop w:val="0"/>
          <w:marBottom w:val="0"/>
          <w:divBdr>
            <w:top w:val="none" w:sz="0" w:space="0" w:color="auto"/>
            <w:left w:val="none" w:sz="0" w:space="0" w:color="auto"/>
            <w:bottom w:val="none" w:sz="0" w:space="0" w:color="auto"/>
            <w:right w:val="none" w:sz="0" w:space="0" w:color="auto"/>
          </w:divBdr>
        </w:div>
        <w:div w:id="504827593">
          <w:marLeft w:val="446"/>
          <w:marRight w:val="0"/>
          <w:marTop w:val="0"/>
          <w:marBottom w:val="0"/>
          <w:divBdr>
            <w:top w:val="none" w:sz="0" w:space="0" w:color="auto"/>
            <w:left w:val="none" w:sz="0" w:space="0" w:color="auto"/>
            <w:bottom w:val="none" w:sz="0" w:space="0" w:color="auto"/>
            <w:right w:val="none" w:sz="0" w:space="0" w:color="auto"/>
          </w:divBdr>
        </w:div>
        <w:div w:id="1234703149">
          <w:marLeft w:val="446"/>
          <w:marRight w:val="0"/>
          <w:marTop w:val="0"/>
          <w:marBottom w:val="0"/>
          <w:divBdr>
            <w:top w:val="none" w:sz="0" w:space="0" w:color="auto"/>
            <w:left w:val="none" w:sz="0" w:space="0" w:color="auto"/>
            <w:bottom w:val="none" w:sz="0" w:space="0" w:color="auto"/>
            <w:right w:val="none" w:sz="0" w:space="0" w:color="auto"/>
          </w:divBdr>
        </w:div>
        <w:div w:id="1629512514">
          <w:marLeft w:val="446"/>
          <w:marRight w:val="0"/>
          <w:marTop w:val="0"/>
          <w:marBottom w:val="0"/>
          <w:divBdr>
            <w:top w:val="none" w:sz="0" w:space="0" w:color="auto"/>
            <w:left w:val="none" w:sz="0" w:space="0" w:color="auto"/>
            <w:bottom w:val="none" w:sz="0" w:space="0" w:color="auto"/>
            <w:right w:val="none" w:sz="0" w:space="0" w:color="auto"/>
          </w:divBdr>
        </w:div>
        <w:div w:id="1923222945">
          <w:marLeft w:val="446"/>
          <w:marRight w:val="0"/>
          <w:marTop w:val="0"/>
          <w:marBottom w:val="0"/>
          <w:divBdr>
            <w:top w:val="none" w:sz="0" w:space="0" w:color="auto"/>
            <w:left w:val="none" w:sz="0" w:space="0" w:color="auto"/>
            <w:bottom w:val="none" w:sz="0" w:space="0" w:color="auto"/>
            <w:right w:val="none" w:sz="0" w:space="0" w:color="auto"/>
          </w:divBdr>
        </w:div>
      </w:divsChild>
    </w:div>
    <w:div w:id="1002977609">
      <w:bodyDiv w:val="1"/>
      <w:marLeft w:val="0"/>
      <w:marRight w:val="0"/>
      <w:marTop w:val="0"/>
      <w:marBottom w:val="0"/>
      <w:divBdr>
        <w:top w:val="none" w:sz="0" w:space="0" w:color="auto"/>
        <w:left w:val="none" w:sz="0" w:space="0" w:color="auto"/>
        <w:bottom w:val="none" w:sz="0" w:space="0" w:color="auto"/>
        <w:right w:val="none" w:sz="0" w:space="0" w:color="auto"/>
      </w:divBdr>
    </w:div>
    <w:div w:id="1221551065">
      <w:bodyDiv w:val="1"/>
      <w:marLeft w:val="0"/>
      <w:marRight w:val="0"/>
      <w:marTop w:val="0"/>
      <w:marBottom w:val="0"/>
      <w:divBdr>
        <w:top w:val="none" w:sz="0" w:space="0" w:color="auto"/>
        <w:left w:val="none" w:sz="0" w:space="0" w:color="auto"/>
        <w:bottom w:val="none" w:sz="0" w:space="0" w:color="auto"/>
        <w:right w:val="none" w:sz="0" w:space="0" w:color="auto"/>
      </w:divBdr>
    </w:div>
    <w:div w:id="1225406289">
      <w:bodyDiv w:val="1"/>
      <w:marLeft w:val="0"/>
      <w:marRight w:val="0"/>
      <w:marTop w:val="0"/>
      <w:marBottom w:val="0"/>
      <w:divBdr>
        <w:top w:val="none" w:sz="0" w:space="0" w:color="auto"/>
        <w:left w:val="none" w:sz="0" w:space="0" w:color="auto"/>
        <w:bottom w:val="none" w:sz="0" w:space="0" w:color="auto"/>
        <w:right w:val="none" w:sz="0" w:space="0" w:color="auto"/>
      </w:divBdr>
    </w:div>
    <w:div w:id="1283078599">
      <w:bodyDiv w:val="1"/>
      <w:marLeft w:val="0"/>
      <w:marRight w:val="0"/>
      <w:marTop w:val="0"/>
      <w:marBottom w:val="0"/>
      <w:divBdr>
        <w:top w:val="none" w:sz="0" w:space="0" w:color="auto"/>
        <w:left w:val="none" w:sz="0" w:space="0" w:color="auto"/>
        <w:bottom w:val="none" w:sz="0" w:space="0" w:color="auto"/>
        <w:right w:val="none" w:sz="0" w:space="0" w:color="auto"/>
      </w:divBdr>
    </w:div>
    <w:div w:id="1284652220">
      <w:bodyDiv w:val="1"/>
      <w:marLeft w:val="0"/>
      <w:marRight w:val="0"/>
      <w:marTop w:val="0"/>
      <w:marBottom w:val="0"/>
      <w:divBdr>
        <w:top w:val="none" w:sz="0" w:space="0" w:color="auto"/>
        <w:left w:val="none" w:sz="0" w:space="0" w:color="auto"/>
        <w:bottom w:val="none" w:sz="0" w:space="0" w:color="auto"/>
        <w:right w:val="none" w:sz="0" w:space="0" w:color="auto"/>
      </w:divBdr>
    </w:div>
    <w:div w:id="1331134275">
      <w:bodyDiv w:val="1"/>
      <w:marLeft w:val="0"/>
      <w:marRight w:val="0"/>
      <w:marTop w:val="0"/>
      <w:marBottom w:val="0"/>
      <w:divBdr>
        <w:top w:val="none" w:sz="0" w:space="0" w:color="auto"/>
        <w:left w:val="none" w:sz="0" w:space="0" w:color="auto"/>
        <w:bottom w:val="none" w:sz="0" w:space="0" w:color="auto"/>
        <w:right w:val="none" w:sz="0" w:space="0" w:color="auto"/>
      </w:divBdr>
    </w:div>
    <w:div w:id="1475372647">
      <w:bodyDiv w:val="1"/>
      <w:marLeft w:val="0"/>
      <w:marRight w:val="0"/>
      <w:marTop w:val="0"/>
      <w:marBottom w:val="0"/>
      <w:divBdr>
        <w:top w:val="none" w:sz="0" w:space="0" w:color="auto"/>
        <w:left w:val="none" w:sz="0" w:space="0" w:color="auto"/>
        <w:bottom w:val="none" w:sz="0" w:space="0" w:color="auto"/>
        <w:right w:val="none" w:sz="0" w:space="0" w:color="auto"/>
      </w:divBdr>
      <w:divsChild>
        <w:div w:id="11421598">
          <w:marLeft w:val="806"/>
          <w:marRight w:val="0"/>
          <w:marTop w:val="0"/>
          <w:marBottom w:val="0"/>
          <w:divBdr>
            <w:top w:val="none" w:sz="0" w:space="0" w:color="auto"/>
            <w:left w:val="none" w:sz="0" w:space="0" w:color="auto"/>
            <w:bottom w:val="none" w:sz="0" w:space="0" w:color="auto"/>
            <w:right w:val="none" w:sz="0" w:space="0" w:color="auto"/>
          </w:divBdr>
        </w:div>
        <w:div w:id="326328183">
          <w:marLeft w:val="806"/>
          <w:marRight w:val="0"/>
          <w:marTop w:val="0"/>
          <w:marBottom w:val="0"/>
          <w:divBdr>
            <w:top w:val="none" w:sz="0" w:space="0" w:color="auto"/>
            <w:left w:val="none" w:sz="0" w:space="0" w:color="auto"/>
            <w:bottom w:val="none" w:sz="0" w:space="0" w:color="auto"/>
            <w:right w:val="none" w:sz="0" w:space="0" w:color="auto"/>
          </w:divBdr>
        </w:div>
        <w:div w:id="508521641">
          <w:marLeft w:val="806"/>
          <w:marRight w:val="0"/>
          <w:marTop w:val="0"/>
          <w:marBottom w:val="0"/>
          <w:divBdr>
            <w:top w:val="none" w:sz="0" w:space="0" w:color="auto"/>
            <w:left w:val="none" w:sz="0" w:space="0" w:color="auto"/>
            <w:bottom w:val="none" w:sz="0" w:space="0" w:color="auto"/>
            <w:right w:val="none" w:sz="0" w:space="0" w:color="auto"/>
          </w:divBdr>
        </w:div>
        <w:div w:id="1007711374">
          <w:marLeft w:val="806"/>
          <w:marRight w:val="0"/>
          <w:marTop w:val="0"/>
          <w:marBottom w:val="0"/>
          <w:divBdr>
            <w:top w:val="none" w:sz="0" w:space="0" w:color="auto"/>
            <w:left w:val="none" w:sz="0" w:space="0" w:color="auto"/>
            <w:bottom w:val="none" w:sz="0" w:space="0" w:color="auto"/>
            <w:right w:val="none" w:sz="0" w:space="0" w:color="auto"/>
          </w:divBdr>
        </w:div>
        <w:div w:id="1063875468">
          <w:marLeft w:val="806"/>
          <w:marRight w:val="0"/>
          <w:marTop w:val="0"/>
          <w:marBottom w:val="0"/>
          <w:divBdr>
            <w:top w:val="none" w:sz="0" w:space="0" w:color="auto"/>
            <w:left w:val="none" w:sz="0" w:space="0" w:color="auto"/>
            <w:bottom w:val="none" w:sz="0" w:space="0" w:color="auto"/>
            <w:right w:val="none" w:sz="0" w:space="0" w:color="auto"/>
          </w:divBdr>
        </w:div>
        <w:div w:id="1453473850">
          <w:marLeft w:val="806"/>
          <w:marRight w:val="0"/>
          <w:marTop w:val="0"/>
          <w:marBottom w:val="0"/>
          <w:divBdr>
            <w:top w:val="none" w:sz="0" w:space="0" w:color="auto"/>
            <w:left w:val="none" w:sz="0" w:space="0" w:color="auto"/>
            <w:bottom w:val="none" w:sz="0" w:space="0" w:color="auto"/>
            <w:right w:val="none" w:sz="0" w:space="0" w:color="auto"/>
          </w:divBdr>
        </w:div>
        <w:div w:id="1500997454">
          <w:marLeft w:val="806"/>
          <w:marRight w:val="0"/>
          <w:marTop w:val="0"/>
          <w:marBottom w:val="0"/>
          <w:divBdr>
            <w:top w:val="none" w:sz="0" w:space="0" w:color="auto"/>
            <w:left w:val="none" w:sz="0" w:space="0" w:color="auto"/>
            <w:bottom w:val="none" w:sz="0" w:space="0" w:color="auto"/>
            <w:right w:val="none" w:sz="0" w:space="0" w:color="auto"/>
          </w:divBdr>
        </w:div>
        <w:div w:id="1600521372">
          <w:marLeft w:val="806"/>
          <w:marRight w:val="0"/>
          <w:marTop w:val="0"/>
          <w:marBottom w:val="0"/>
          <w:divBdr>
            <w:top w:val="none" w:sz="0" w:space="0" w:color="auto"/>
            <w:left w:val="none" w:sz="0" w:space="0" w:color="auto"/>
            <w:bottom w:val="none" w:sz="0" w:space="0" w:color="auto"/>
            <w:right w:val="none" w:sz="0" w:space="0" w:color="auto"/>
          </w:divBdr>
        </w:div>
      </w:divsChild>
    </w:div>
    <w:div w:id="1481997141">
      <w:bodyDiv w:val="1"/>
      <w:marLeft w:val="0"/>
      <w:marRight w:val="0"/>
      <w:marTop w:val="0"/>
      <w:marBottom w:val="0"/>
      <w:divBdr>
        <w:top w:val="none" w:sz="0" w:space="0" w:color="auto"/>
        <w:left w:val="none" w:sz="0" w:space="0" w:color="auto"/>
        <w:bottom w:val="none" w:sz="0" w:space="0" w:color="auto"/>
        <w:right w:val="none" w:sz="0" w:space="0" w:color="auto"/>
      </w:divBdr>
    </w:div>
    <w:div w:id="1529292793">
      <w:bodyDiv w:val="1"/>
      <w:marLeft w:val="0"/>
      <w:marRight w:val="0"/>
      <w:marTop w:val="0"/>
      <w:marBottom w:val="0"/>
      <w:divBdr>
        <w:top w:val="none" w:sz="0" w:space="0" w:color="auto"/>
        <w:left w:val="none" w:sz="0" w:space="0" w:color="auto"/>
        <w:bottom w:val="none" w:sz="0" w:space="0" w:color="auto"/>
        <w:right w:val="none" w:sz="0" w:space="0" w:color="auto"/>
      </w:divBdr>
    </w:div>
    <w:div w:id="1603102367">
      <w:bodyDiv w:val="1"/>
      <w:marLeft w:val="0"/>
      <w:marRight w:val="0"/>
      <w:marTop w:val="0"/>
      <w:marBottom w:val="0"/>
      <w:divBdr>
        <w:top w:val="none" w:sz="0" w:space="0" w:color="auto"/>
        <w:left w:val="none" w:sz="0" w:space="0" w:color="auto"/>
        <w:bottom w:val="none" w:sz="0" w:space="0" w:color="auto"/>
        <w:right w:val="none" w:sz="0" w:space="0" w:color="auto"/>
      </w:divBdr>
    </w:div>
    <w:div w:id="1709062362">
      <w:bodyDiv w:val="1"/>
      <w:marLeft w:val="0"/>
      <w:marRight w:val="0"/>
      <w:marTop w:val="0"/>
      <w:marBottom w:val="0"/>
      <w:divBdr>
        <w:top w:val="none" w:sz="0" w:space="0" w:color="auto"/>
        <w:left w:val="none" w:sz="0" w:space="0" w:color="auto"/>
        <w:bottom w:val="none" w:sz="0" w:space="0" w:color="auto"/>
        <w:right w:val="none" w:sz="0" w:space="0" w:color="auto"/>
      </w:divBdr>
    </w:div>
    <w:div w:id="1788698195">
      <w:bodyDiv w:val="1"/>
      <w:marLeft w:val="0"/>
      <w:marRight w:val="0"/>
      <w:marTop w:val="0"/>
      <w:marBottom w:val="0"/>
      <w:divBdr>
        <w:top w:val="none" w:sz="0" w:space="0" w:color="auto"/>
        <w:left w:val="none" w:sz="0" w:space="0" w:color="auto"/>
        <w:bottom w:val="none" w:sz="0" w:space="0" w:color="auto"/>
        <w:right w:val="none" w:sz="0" w:space="0" w:color="auto"/>
      </w:divBdr>
    </w:div>
    <w:div w:id="1794210364">
      <w:bodyDiv w:val="1"/>
      <w:marLeft w:val="0"/>
      <w:marRight w:val="0"/>
      <w:marTop w:val="0"/>
      <w:marBottom w:val="0"/>
      <w:divBdr>
        <w:top w:val="none" w:sz="0" w:space="0" w:color="auto"/>
        <w:left w:val="none" w:sz="0" w:space="0" w:color="auto"/>
        <w:bottom w:val="none" w:sz="0" w:space="0" w:color="auto"/>
        <w:right w:val="none" w:sz="0" w:space="0" w:color="auto"/>
      </w:divBdr>
    </w:div>
    <w:div w:id="1953242215">
      <w:bodyDiv w:val="1"/>
      <w:marLeft w:val="0"/>
      <w:marRight w:val="0"/>
      <w:marTop w:val="0"/>
      <w:marBottom w:val="0"/>
      <w:divBdr>
        <w:top w:val="none" w:sz="0" w:space="0" w:color="auto"/>
        <w:left w:val="none" w:sz="0" w:space="0" w:color="auto"/>
        <w:bottom w:val="none" w:sz="0" w:space="0" w:color="auto"/>
        <w:right w:val="none" w:sz="0" w:space="0" w:color="auto"/>
      </w:divBdr>
    </w:div>
    <w:div w:id="199433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6</Pages>
  <Words>792</Words>
  <Characters>4520</Characters>
  <Application>Microsoft Office Word</Application>
  <DocSecurity>0</DocSecurity>
  <Lines>37</Lines>
  <Paragraphs>10</Paragraphs>
  <ScaleCrop>false</ScaleCrop>
  <Company/>
  <LinksUpToDate>false</LinksUpToDate>
  <CharactersWithSpaces>5302</CharactersWithSpaces>
  <SharedDoc>false</SharedDoc>
  <HLinks>
    <vt:vector size="6" baseType="variant">
      <vt:variant>
        <vt:i4>7864376</vt:i4>
      </vt:variant>
      <vt:variant>
        <vt:i4>0</vt:i4>
      </vt:variant>
      <vt:variant>
        <vt:i4>0</vt:i4>
      </vt:variant>
      <vt:variant>
        <vt:i4>5</vt:i4>
      </vt:variant>
      <vt:variant>
        <vt:lpwstr>http://baike.eastmoney.com/item/%E4%BA%A7%E6%9D%83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深圳齐心集团股份有限公司</dc:title>
  <dc:creator>002301</dc:creator>
  <cp:lastModifiedBy>002301</cp:lastModifiedBy>
  <cp:revision>102</cp:revision>
  <dcterms:created xsi:type="dcterms:W3CDTF">2020-08-04T09:01:00Z</dcterms:created>
  <dcterms:modified xsi:type="dcterms:W3CDTF">2020-09-28T12:32:00Z</dcterms:modified>
</cp:coreProperties>
</file>