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61" w:rsidRDefault="00F7305E" w:rsidP="00AA6BDB">
      <w:pPr>
        <w:spacing w:beforeLines="50" w:afterLines="50" w:line="400" w:lineRule="exact"/>
        <w:rPr>
          <w:rFonts w:ascii="宋体" w:hAnsi="宋体"/>
          <w:bCs/>
          <w:iCs/>
          <w:color w:val="000000"/>
          <w:sz w:val="24"/>
        </w:rPr>
      </w:pPr>
      <w:r>
        <w:rPr>
          <w:rFonts w:ascii="宋体" w:hAnsi="宋体" w:hint="eastAsia"/>
          <w:bCs/>
          <w:iCs/>
          <w:color w:val="000000"/>
          <w:sz w:val="24"/>
        </w:rPr>
        <w:t>证券代码： 000157/1157                           证券简称：中联重科</w:t>
      </w:r>
    </w:p>
    <w:p w:rsidR="00962061" w:rsidRDefault="00F7305E" w:rsidP="00AA6BDB">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中联重科股份有限公司投资者关系活动记录表</w:t>
      </w:r>
    </w:p>
    <w:p w:rsidR="00962061" w:rsidRDefault="00F7305E">
      <w:pPr>
        <w:spacing w:line="400" w:lineRule="exact"/>
        <w:rPr>
          <w:rFonts w:ascii="宋体" w:hAnsi="宋体"/>
          <w:bCs/>
          <w:iCs/>
          <w:color w:val="000000"/>
          <w:sz w:val="24"/>
        </w:rPr>
      </w:pPr>
      <w:r>
        <w:rPr>
          <w:rFonts w:ascii="宋体" w:hAnsi="宋体" w:hint="eastAsia"/>
          <w:bCs/>
          <w:iCs/>
          <w:color w:val="000000"/>
          <w:sz w:val="24"/>
        </w:rPr>
        <w:t xml:space="preserve">                                                        编号：20</w:t>
      </w:r>
      <w:r w:rsidR="00106181">
        <w:rPr>
          <w:rFonts w:ascii="宋体" w:hAnsi="宋体" w:hint="eastAsia"/>
          <w:bCs/>
          <w:iCs/>
          <w:color w:val="000000"/>
          <w:sz w:val="24"/>
        </w:rPr>
        <w:t>20</w:t>
      </w:r>
      <w:r>
        <w:rPr>
          <w:rFonts w:ascii="宋体" w:hAnsi="宋体" w:hint="eastAsia"/>
          <w:bCs/>
          <w:iCs/>
          <w:color w:val="000000"/>
          <w:sz w:val="24"/>
        </w:rPr>
        <w:t>-00</w:t>
      </w:r>
      <w:r w:rsidR="004D1A9D">
        <w:rPr>
          <w:rFonts w:ascii="宋体" w:hAnsi="宋体" w:hint="eastAsia"/>
          <w:bCs/>
          <w:iCs/>
          <w:color w:val="000000"/>
          <w:sz w:val="24"/>
        </w:rPr>
        <w:t>6</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6662"/>
      </w:tblGrid>
      <w:tr w:rsidR="00962061">
        <w:tc>
          <w:tcPr>
            <w:tcW w:w="3403" w:type="dxa"/>
            <w:tcBorders>
              <w:top w:val="single" w:sz="4" w:space="0" w:color="auto"/>
              <w:left w:val="single" w:sz="4" w:space="0" w:color="auto"/>
              <w:bottom w:val="single" w:sz="4" w:space="0" w:color="auto"/>
              <w:right w:val="single" w:sz="4" w:space="0" w:color="auto"/>
            </w:tcBorders>
          </w:tcPr>
          <w:p w:rsidR="00962061" w:rsidRDefault="00F7305E">
            <w:pPr>
              <w:spacing w:line="480" w:lineRule="atLeast"/>
              <w:rPr>
                <w:rFonts w:ascii="宋体" w:hAnsi="宋体"/>
                <w:bCs/>
                <w:iCs/>
                <w:color w:val="000000"/>
                <w:sz w:val="24"/>
              </w:rPr>
            </w:pPr>
            <w:r>
              <w:rPr>
                <w:rFonts w:ascii="宋体" w:hAnsi="宋体" w:hint="eastAsia"/>
                <w:bCs/>
                <w:iCs/>
                <w:color w:val="000000"/>
                <w:sz w:val="24"/>
              </w:rPr>
              <w:t>投资者关系活动类别</w:t>
            </w:r>
          </w:p>
          <w:p w:rsidR="00962061" w:rsidRDefault="00962061">
            <w:pPr>
              <w:spacing w:line="480" w:lineRule="atLeast"/>
              <w:rPr>
                <w:rFonts w:ascii="宋体" w:hAnsi="宋体"/>
                <w:bCs/>
                <w:iCs/>
                <w:color w:val="000000"/>
                <w:sz w:val="24"/>
              </w:rPr>
            </w:pPr>
          </w:p>
        </w:tc>
        <w:tc>
          <w:tcPr>
            <w:tcW w:w="6662" w:type="dxa"/>
            <w:tcBorders>
              <w:top w:val="single" w:sz="4" w:space="0" w:color="auto"/>
              <w:left w:val="single" w:sz="4" w:space="0" w:color="auto"/>
              <w:bottom w:val="single" w:sz="4" w:space="0" w:color="auto"/>
              <w:right w:val="single" w:sz="4" w:space="0" w:color="auto"/>
            </w:tcBorders>
          </w:tcPr>
          <w:p w:rsidR="00962061" w:rsidRDefault="00F90024">
            <w:pPr>
              <w:spacing w:line="480" w:lineRule="atLeast"/>
              <w:rPr>
                <w:rFonts w:ascii="宋体" w:hAnsi="宋体"/>
                <w:bCs/>
                <w:iCs/>
                <w:color w:val="000000"/>
                <w:sz w:val="24"/>
              </w:rPr>
            </w:pPr>
            <w:r>
              <w:rPr>
                <w:rFonts w:ascii="宋体" w:hAnsi="宋体" w:hint="eastAsia"/>
                <w:bCs/>
                <w:iCs/>
                <w:color w:val="000000"/>
                <w:sz w:val="24"/>
              </w:rPr>
              <w:t>□</w:t>
            </w:r>
            <w:r w:rsidR="00F7305E">
              <w:rPr>
                <w:rFonts w:ascii="宋体" w:hAnsi="宋体" w:hint="eastAsia"/>
                <w:sz w:val="28"/>
                <w:szCs w:val="28"/>
              </w:rPr>
              <w:t xml:space="preserve">特定对象调研        </w:t>
            </w:r>
            <w:r>
              <w:rPr>
                <w:rFonts w:ascii="宋体" w:hAnsi="宋体" w:hint="eastAsia"/>
                <w:bCs/>
                <w:iCs/>
                <w:color w:val="000000"/>
                <w:sz w:val="24"/>
              </w:rPr>
              <w:t>√</w:t>
            </w:r>
            <w:r w:rsidR="00F7305E">
              <w:rPr>
                <w:rFonts w:ascii="宋体" w:hAnsi="宋体" w:hint="eastAsia"/>
                <w:sz w:val="28"/>
                <w:szCs w:val="28"/>
              </w:rPr>
              <w:t>分析师会议</w:t>
            </w:r>
          </w:p>
          <w:p w:rsidR="00962061" w:rsidRDefault="00F7305E">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sidR="00CB7CC7">
              <w:rPr>
                <w:rFonts w:ascii="宋体" w:hAnsi="宋体" w:hint="eastAsia"/>
                <w:bCs/>
                <w:iCs/>
                <w:color w:val="000000"/>
                <w:sz w:val="24"/>
              </w:rPr>
              <w:t>□</w:t>
            </w:r>
            <w:r>
              <w:rPr>
                <w:rFonts w:ascii="宋体" w:hAnsi="宋体" w:hint="eastAsia"/>
                <w:sz w:val="28"/>
                <w:szCs w:val="28"/>
              </w:rPr>
              <w:t>业绩说明会</w:t>
            </w:r>
          </w:p>
          <w:p w:rsidR="00962061" w:rsidRDefault="00F7305E">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962061" w:rsidRDefault="00F7305E">
            <w:pPr>
              <w:tabs>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t xml:space="preserve">    □</w:t>
            </w:r>
            <w:r>
              <w:rPr>
                <w:rFonts w:ascii="宋体" w:hAnsi="宋体" w:hint="eastAsia"/>
                <w:sz w:val="28"/>
                <w:szCs w:val="28"/>
              </w:rPr>
              <w:t>其他 （</w:t>
            </w:r>
            <w:proofErr w:type="gramStart"/>
            <w:r>
              <w:rPr>
                <w:rFonts w:ascii="宋体" w:hAnsi="宋体" w:hint="eastAsia"/>
                <w:sz w:val="28"/>
                <w:szCs w:val="28"/>
                <w:u w:val="single"/>
              </w:rPr>
              <w:t>请文字</w:t>
            </w:r>
            <w:proofErr w:type="gramEnd"/>
            <w:r>
              <w:rPr>
                <w:rFonts w:ascii="宋体" w:hAnsi="宋体" w:hint="eastAsia"/>
                <w:sz w:val="28"/>
                <w:szCs w:val="28"/>
                <w:u w:val="single"/>
              </w:rPr>
              <w:t>说明其他活动内容）</w:t>
            </w:r>
          </w:p>
        </w:tc>
      </w:tr>
      <w:tr w:rsidR="00962061">
        <w:tc>
          <w:tcPr>
            <w:tcW w:w="3403" w:type="dxa"/>
            <w:tcBorders>
              <w:top w:val="single" w:sz="4" w:space="0" w:color="auto"/>
              <w:left w:val="single" w:sz="4" w:space="0" w:color="auto"/>
              <w:bottom w:val="single" w:sz="4" w:space="0" w:color="auto"/>
              <w:right w:val="single" w:sz="4" w:space="0" w:color="auto"/>
            </w:tcBorders>
          </w:tcPr>
          <w:p w:rsidR="00962061" w:rsidRDefault="00F7305E">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6662" w:type="dxa"/>
            <w:tcBorders>
              <w:top w:val="single" w:sz="4" w:space="0" w:color="auto"/>
              <w:left w:val="single" w:sz="4" w:space="0" w:color="auto"/>
              <w:bottom w:val="single" w:sz="4" w:space="0" w:color="auto"/>
              <w:right w:val="single" w:sz="4" w:space="0" w:color="auto"/>
            </w:tcBorders>
          </w:tcPr>
          <w:p w:rsidR="00962061" w:rsidRDefault="00F90024" w:rsidP="002E4837">
            <w:pPr>
              <w:spacing w:line="480" w:lineRule="atLeast"/>
              <w:rPr>
                <w:bCs/>
                <w:iCs/>
                <w:color w:val="000000"/>
              </w:rPr>
            </w:pPr>
            <w:r w:rsidRPr="00F90024">
              <w:rPr>
                <w:rFonts w:ascii="宋体" w:hAnsi="宋体" w:hint="eastAsia"/>
                <w:bCs/>
                <w:iCs/>
                <w:color w:val="000000"/>
                <w:sz w:val="24"/>
              </w:rPr>
              <w:t>A+H 两地市场投资机构及分析师</w:t>
            </w:r>
          </w:p>
        </w:tc>
      </w:tr>
      <w:tr w:rsidR="00962061">
        <w:tc>
          <w:tcPr>
            <w:tcW w:w="3403" w:type="dxa"/>
            <w:tcBorders>
              <w:top w:val="single" w:sz="4" w:space="0" w:color="auto"/>
              <w:left w:val="single" w:sz="4" w:space="0" w:color="auto"/>
              <w:bottom w:val="single" w:sz="4" w:space="0" w:color="auto"/>
              <w:right w:val="single" w:sz="4" w:space="0" w:color="auto"/>
            </w:tcBorders>
          </w:tcPr>
          <w:p w:rsidR="00962061" w:rsidRDefault="00F7305E">
            <w:pPr>
              <w:spacing w:line="480" w:lineRule="atLeast"/>
              <w:rPr>
                <w:rFonts w:ascii="宋体" w:hAnsi="宋体"/>
                <w:bCs/>
                <w:iCs/>
                <w:color w:val="000000"/>
                <w:sz w:val="24"/>
              </w:rPr>
            </w:pPr>
            <w:r>
              <w:rPr>
                <w:rFonts w:ascii="宋体" w:hAnsi="宋体" w:hint="eastAsia"/>
                <w:bCs/>
                <w:iCs/>
                <w:color w:val="000000"/>
                <w:sz w:val="24"/>
              </w:rPr>
              <w:t>时间</w:t>
            </w:r>
          </w:p>
        </w:tc>
        <w:tc>
          <w:tcPr>
            <w:tcW w:w="6662" w:type="dxa"/>
            <w:tcBorders>
              <w:top w:val="single" w:sz="4" w:space="0" w:color="auto"/>
              <w:left w:val="single" w:sz="4" w:space="0" w:color="auto"/>
              <w:bottom w:val="single" w:sz="4" w:space="0" w:color="auto"/>
              <w:right w:val="single" w:sz="4" w:space="0" w:color="auto"/>
            </w:tcBorders>
          </w:tcPr>
          <w:p w:rsidR="00962061" w:rsidRDefault="00F7305E">
            <w:pPr>
              <w:spacing w:line="480" w:lineRule="atLeast"/>
              <w:rPr>
                <w:rFonts w:ascii="宋体" w:hAnsi="宋体"/>
                <w:bCs/>
                <w:iCs/>
                <w:color w:val="000000"/>
                <w:sz w:val="24"/>
              </w:rPr>
            </w:pPr>
            <w:r>
              <w:rPr>
                <w:rFonts w:ascii="宋体" w:hAnsi="宋体" w:hint="eastAsia"/>
                <w:bCs/>
                <w:iCs/>
                <w:color w:val="000000"/>
                <w:sz w:val="24"/>
              </w:rPr>
              <w:t>20</w:t>
            </w:r>
            <w:r w:rsidR="00106181">
              <w:rPr>
                <w:rFonts w:ascii="宋体" w:hAnsi="宋体" w:hint="eastAsia"/>
                <w:bCs/>
                <w:iCs/>
                <w:color w:val="000000"/>
                <w:sz w:val="24"/>
              </w:rPr>
              <w:t>20</w:t>
            </w:r>
            <w:r>
              <w:rPr>
                <w:rFonts w:ascii="宋体" w:hAnsi="宋体" w:hint="eastAsia"/>
                <w:bCs/>
                <w:iCs/>
                <w:color w:val="000000"/>
                <w:sz w:val="24"/>
              </w:rPr>
              <w:t>年</w:t>
            </w:r>
            <w:r w:rsidR="004D1A9D">
              <w:rPr>
                <w:rFonts w:ascii="宋体" w:hAnsi="宋体" w:hint="eastAsia"/>
                <w:bCs/>
                <w:iCs/>
                <w:color w:val="000000"/>
                <w:sz w:val="24"/>
              </w:rPr>
              <w:t>9</w:t>
            </w:r>
            <w:r>
              <w:rPr>
                <w:rFonts w:ascii="宋体" w:hAnsi="宋体" w:hint="eastAsia"/>
                <w:bCs/>
                <w:iCs/>
                <w:color w:val="000000"/>
                <w:sz w:val="24"/>
              </w:rPr>
              <w:t>月</w:t>
            </w:r>
            <w:r w:rsidR="00F90024">
              <w:rPr>
                <w:rFonts w:ascii="宋体" w:hAnsi="宋体" w:hint="eastAsia"/>
                <w:bCs/>
                <w:iCs/>
                <w:color w:val="000000"/>
                <w:sz w:val="24"/>
              </w:rPr>
              <w:t>29</w:t>
            </w:r>
            <w:r>
              <w:rPr>
                <w:rFonts w:ascii="宋体" w:hAnsi="宋体" w:hint="eastAsia"/>
                <w:bCs/>
                <w:iCs/>
                <w:color w:val="000000"/>
                <w:sz w:val="24"/>
              </w:rPr>
              <w:t>日</w:t>
            </w:r>
            <w:r w:rsidR="00F90024">
              <w:rPr>
                <w:rFonts w:ascii="宋体" w:hAnsi="宋体" w:hint="eastAsia"/>
                <w:bCs/>
                <w:iCs/>
                <w:color w:val="000000"/>
                <w:sz w:val="24"/>
              </w:rPr>
              <w:t xml:space="preserve">  2</w:t>
            </w:r>
            <w:r w:rsidR="00F774B7">
              <w:rPr>
                <w:rFonts w:ascii="宋体" w:hAnsi="宋体" w:hint="eastAsia"/>
                <w:bCs/>
                <w:iCs/>
                <w:color w:val="000000"/>
                <w:sz w:val="24"/>
              </w:rPr>
              <w:t>1</w:t>
            </w:r>
            <w:r w:rsidR="00F90024">
              <w:rPr>
                <w:rFonts w:ascii="宋体" w:hAnsi="宋体" w:hint="eastAsia"/>
                <w:bCs/>
                <w:iCs/>
                <w:color w:val="000000"/>
                <w:sz w:val="24"/>
              </w:rPr>
              <w:t>：00-21：</w:t>
            </w:r>
            <w:r w:rsidR="00F774B7">
              <w:rPr>
                <w:rFonts w:ascii="宋体" w:hAnsi="宋体" w:hint="eastAsia"/>
                <w:bCs/>
                <w:iCs/>
                <w:color w:val="000000"/>
                <w:sz w:val="24"/>
              </w:rPr>
              <w:t>45</w:t>
            </w:r>
          </w:p>
        </w:tc>
      </w:tr>
      <w:tr w:rsidR="00962061">
        <w:tc>
          <w:tcPr>
            <w:tcW w:w="3403" w:type="dxa"/>
            <w:tcBorders>
              <w:top w:val="single" w:sz="4" w:space="0" w:color="auto"/>
              <w:left w:val="single" w:sz="4" w:space="0" w:color="auto"/>
              <w:bottom w:val="single" w:sz="4" w:space="0" w:color="auto"/>
              <w:right w:val="single" w:sz="4" w:space="0" w:color="auto"/>
            </w:tcBorders>
          </w:tcPr>
          <w:p w:rsidR="00962061" w:rsidRDefault="00F7305E">
            <w:pPr>
              <w:spacing w:line="480" w:lineRule="atLeast"/>
              <w:rPr>
                <w:rFonts w:ascii="宋体" w:hAnsi="宋体"/>
                <w:bCs/>
                <w:iCs/>
                <w:color w:val="000000"/>
                <w:sz w:val="24"/>
              </w:rPr>
            </w:pPr>
            <w:r>
              <w:rPr>
                <w:rFonts w:ascii="宋体" w:hAnsi="宋体" w:hint="eastAsia"/>
                <w:bCs/>
                <w:iCs/>
                <w:color w:val="000000"/>
                <w:sz w:val="24"/>
              </w:rPr>
              <w:t>地点</w:t>
            </w:r>
          </w:p>
        </w:tc>
        <w:tc>
          <w:tcPr>
            <w:tcW w:w="6662" w:type="dxa"/>
            <w:tcBorders>
              <w:top w:val="single" w:sz="4" w:space="0" w:color="auto"/>
              <w:left w:val="single" w:sz="4" w:space="0" w:color="auto"/>
              <w:bottom w:val="single" w:sz="4" w:space="0" w:color="auto"/>
              <w:right w:val="single" w:sz="4" w:space="0" w:color="auto"/>
            </w:tcBorders>
          </w:tcPr>
          <w:p w:rsidR="00962061" w:rsidRDefault="00F7305E" w:rsidP="002E4837">
            <w:pPr>
              <w:spacing w:line="480" w:lineRule="atLeast"/>
              <w:rPr>
                <w:rFonts w:ascii="宋体" w:hAnsi="宋体"/>
                <w:bCs/>
                <w:iCs/>
                <w:color w:val="000000"/>
                <w:sz w:val="24"/>
              </w:rPr>
            </w:pPr>
            <w:r>
              <w:rPr>
                <w:rFonts w:ascii="宋体" w:hAnsi="宋体" w:hint="eastAsia"/>
                <w:bCs/>
                <w:iCs/>
                <w:color w:val="000000"/>
                <w:sz w:val="24"/>
              </w:rPr>
              <w:t>长沙</w:t>
            </w:r>
            <w:r w:rsidR="00F33485">
              <w:rPr>
                <w:rFonts w:ascii="宋体" w:hAnsi="宋体" w:hint="eastAsia"/>
                <w:bCs/>
                <w:iCs/>
                <w:color w:val="000000"/>
                <w:sz w:val="24"/>
              </w:rPr>
              <w:t>（</w:t>
            </w:r>
            <w:r w:rsidR="00F90024">
              <w:rPr>
                <w:rFonts w:ascii="宋体" w:hAnsi="宋体" w:hint="eastAsia"/>
                <w:bCs/>
                <w:iCs/>
                <w:color w:val="000000"/>
                <w:sz w:val="24"/>
              </w:rPr>
              <w:t>电话会议</w:t>
            </w:r>
            <w:r w:rsidR="00F33485">
              <w:rPr>
                <w:rFonts w:ascii="宋体" w:hAnsi="宋体" w:hint="eastAsia"/>
                <w:bCs/>
                <w:iCs/>
                <w:color w:val="000000"/>
                <w:sz w:val="24"/>
              </w:rPr>
              <w:t>）</w:t>
            </w:r>
          </w:p>
        </w:tc>
      </w:tr>
      <w:tr w:rsidR="00962061">
        <w:tc>
          <w:tcPr>
            <w:tcW w:w="3403" w:type="dxa"/>
            <w:tcBorders>
              <w:top w:val="single" w:sz="4" w:space="0" w:color="auto"/>
              <w:left w:val="single" w:sz="4" w:space="0" w:color="auto"/>
              <w:bottom w:val="single" w:sz="4" w:space="0" w:color="auto"/>
              <w:right w:val="single" w:sz="4" w:space="0" w:color="auto"/>
            </w:tcBorders>
          </w:tcPr>
          <w:p w:rsidR="00962061" w:rsidRDefault="00F7305E">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62" w:type="dxa"/>
            <w:tcBorders>
              <w:top w:val="single" w:sz="4" w:space="0" w:color="auto"/>
              <w:left w:val="single" w:sz="4" w:space="0" w:color="auto"/>
              <w:bottom w:val="single" w:sz="4" w:space="0" w:color="auto"/>
              <w:right w:val="single" w:sz="4" w:space="0" w:color="auto"/>
            </w:tcBorders>
          </w:tcPr>
          <w:p w:rsidR="00962061" w:rsidRDefault="002E4837" w:rsidP="00F43809">
            <w:pPr>
              <w:spacing w:line="480" w:lineRule="atLeast"/>
              <w:rPr>
                <w:rFonts w:ascii="宋体" w:hAnsi="宋体"/>
                <w:bCs/>
                <w:iCs/>
                <w:color w:val="000000"/>
                <w:sz w:val="24"/>
              </w:rPr>
            </w:pPr>
            <w:r w:rsidRPr="002E4837">
              <w:rPr>
                <w:rFonts w:ascii="宋体" w:hAnsi="宋体" w:hint="eastAsia"/>
                <w:iCs/>
                <w:color w:val="000000"/>
                <w:sz w:val="24"/>
              </w:rPr>
              <w:t>公司</w:t>
            </w:r>
            <w:r w:rsidR="00F90024">
              <w:rPr>
                <w:rFonts w:ascii="宋体" w:hAnsi="宋体" w:hint="eastAsia"/>
                <w:iCs/>
                <w:color w:val="000000"/>
                <w:sz w:val="24"/>
              </w:rPr>
              <w:t>董事会秘书杨笃志</w:t>
            </w:r>
            <w:r w:rsidRPr="002E4837">
              <w:rPr>
                <w:rFonts w:ascii="宋体" w:hAnsi="宋体" w:hint="eastAsia"/>
                <w:iCs/>
                <w:color w:val="000000"/>
                <w:sz w:val="24"/>
              </w:rPr>
              <w:t>先生</w:t>
            </w:r>
            <w:r w:rsidR="00F43809">
              <w:rPr>
                <w:rFonts w:ascii="宋体" w:hAnsi="宋体" w:hint="eastAsia"/>
                <w:iCs/>
                <w:color w:val="000000"/>
                <w:sz w:val="24"/>
              </w:rPr>
              <w:t>、</w:t>
            </w:r>
            <w:r w:rsidR="00F43809" w:rsidRPr="002E4837">
              <w:rPr>
                <w:rFonts w:ascii="宋体" w:hAnsi="宋体" w:hint="eastAsia"/>
                <w:iCs/>
                <w:color w:val="000000"/>
                <w:sz w:val="24"/>
              </w:rPr>
              <w:t>投资者关系主任徐燕来先生</w:t>
            </w:r>
          </w:p>
        </w:tc>
      </w:tr>
      <w:tr w:rsidR="00962061" w:rsidTr="00106181">
        <w:tc>
          <w:tcPr>
            <w:tcW w:w="3403" w:type="dxa"/>
            <w:tcBorders>
              <w:top w:val="single" w:sz="4" w:space="0" w:color="auto"/>
              <w:left w:val="single" w:sz="4" w:space="0" w:color="auto"/>
              <w:bottom w:val="single" w:sz="4" w:space="0" w:color="auto"/>
              <w:right w:val="single" w:sz="4" w:space="0" w:color="auto"/>
            </w:tcBorders>
            <w:vAlign w:val="center"/>
          </w:tcPr>
          <w:p w:rsidR="00962061" w:rsidRPr="00D9674C" w:rsidRDefault="00F7305E">
            <w:pPr>
              <w:spacing w:line="480" w:lineRule="atLeast"/>
              <w:rPr>
                <w:rFonts w:ascii="宋体" w:hAnsi="宋体"/>
                <w:iCs/>
                <w:color w:val="000000"/>
                <w:sz w:val="24"/>
              </w:rPr>
            </w:pPr>
            <w:r w:rsidRPr="00D9674C">
              <w:rPr>
                <w:rFonts w:ascii="宋体" w:hAnsi="宋体" w:hint="eastAsia"/>
                <w:iCs/>
                <w:color w:val="000000"/>
                <w:sz w:val="24"/>
              </w:rPr>
              <w:t>投资者关系活动主要内容介绍</w:t>
            </w:r>
          </w:p>
          <w:p w:rsidR="00962061" w:rsidRPr="00D9674C" w:rsidRDefault="00962061">
            <w:pPr>
              <w:spacing w:line="480" w:lineRule="atLeast"/>
              <w:rPr>
                <w:rFonts w:ascii="宋体" w:hAnsi="宋体"/>
                <w:iCs/>
                <w:color w:val="000000"/>
                <w:sz w:val="24"/>
              </w:rPr>
            </w:pPr>
          </w:p>
        </w:tc>
        <w:tc>
          <w:tcPr>
            <w:tcW w:w="6662" w:type="dxa"/>
            <w:tcBorders>
              <w:top w:val="single" w:sz="4" w:space="0" w:color="auto"/>
              <w:left w:val="single" w:sz="4" w:space="0" w:color="auto"/>
              <w:bottom w:val="single" w:sz="4" w:space="0" w:color="auto"/>
              <w:right w:val="single" w:sz="4" w:space="0" w:color="auto"/>
            </w:tcBorders>
          </w:tcPr>
          <w:p w:rsidR="00F90024" w:rsidRPr="00F774B7" w:rsidRDefault="00F90024" w:rsidP="00D2458E">
            <w:pPr>
              <w:spacing w:line="420" w:lineRule="exact"/>
              <w:jc w:val="left"/>
              <w:rPr>
                <w:rFonts w:ascii="宋体" w:hAnsi="宋体"/>
                <w:b/>
                <w:iCs/>
                <w:color w:val="000000"/>
                <w:sz w:val="24"/>
              </w:rPr>
            </w:pPr>
            <w:r w:rsidRPr="00F774B7">
              <w:rPr>
                <w:rFonts w:ascii="宋体" w:hAnsi="宋体" w:hint="eastAsia"/>
                <w:b/>
                <w:iCs/>
                <w:color w:val="000000"/>
                <w:sz w:val="24"/>
              </w:rPr>
              <w:t>管理</w:t>
            </w:r>
            <w:proofErr w:type="gramStart"/>
            <w:r w:rsidRPr="00F774B7">
              <w:rPr>
                <w:rFonts w:ascii="宋体" w:hAnsi="宋体" w:hint="eastAsia"/>
                <w:b/>
                <w:iCs/>
                <w:color w:val="000000"/>
                <w:sz w:val="24"/>
              </w:rPr>
              <w:t>层介绍</w:t>
            </w:r>
            <w:proofErr w:type="gramEnd"/>
            <w:r w:rsidRPr="00F774B7">
              <w:rPr>
                <w:rFonts w:ascii="宋体" w:hAnsi="宋体" w:hint="eastAsia"/>
                <w:b/>
                <w:iCs/>
                <w:color w:val="000000"/>
                <w:sz w:val="24"/>
              </w:rPr>
              <w:t>说明</w:t>
            </w:r>
            <w:r w:rsidR="00D2458E" w:rsidRPr="00F774B7">
              <w:rPr>
                <w:rFonts w:ascii="宋体" w:hAnsi="宋体" w:hint="eastAsia"/>
                <w:b/>
                <w:iCs/>
                <w:color w:val="000000"/>
                <w:sz w:val="24"/>
              </w:rPr>
              <w:t>：</w:t>
            </w:r>
          </w:p>
          <w:p w:rsidR="00F90024" w:rsidRPr="004B7BAD" w:rsidRDefault="00F90024" w:rsidP="00F90024">
            <w:pPr>
              <w:spacing w:line="580" w:lineRule="exact"/>
              <w:outlineLvl w:val="0"/>
              <w:rPr>
                <w:rFonts w:ascii="宋体" w:hAnsi="宋体"/>
                <w:iCs/>
                <w:color w:val="000000"/>
                <w:sz w:val="24"/>
              </w:rPr>
            </w:pPr>
            <w:r w:rsidRPr="004B7BAD">
              <w:rPr>
                <w:rFonts w:ascii="宋体" w:hAnsi="宋体" w:hint="eastAsia"/>
                <w:iCs/>
                <w:color w:val="000000"/>
                <w:sz w:val="24"/>
              </w:rPr>
              <w:t>一、方案调整的背景</w:t>
            </w:r>
          </w:p>
          <w:p w:rsidR="004B7BAD" w:rsidRPr="004B7BAD" w:rsidRDefault="00F90024" w:rsidP="004B7BAD">
            <w:pPr>
              <w:spacing w:line="580" w:lineRule="exact"/>
              <w:ind w:firstLine="645"/>
              <w:rPr>
                <w:rFonts w:ascii="宋体" w:hAnsi="宋体"/>
                <w:iCs/>
                <w:color w:val="000000"/>
                <w:sz w:val="24"/>
              </w:rPr>
            </w:pPr>
            <w:r w:rsidRPr="004B7BAD">
              <w:rPr>
                <w:rFonts w:ascii="宋体" w:hAnsi="宋体" w:hint="eastAsia"/>
                <w:iCs/>
                <w:color w:val="000000"/>
                <w:sz w:val="24"/>
              </w:rPr>
              <w:t>2</w:t>
            </w:r>
            <w:r w:rsidRPr="004B7BAD">
              <w:rPr>
                <w:rFonts w:ascii="宋体" w:hAnsi="宋体"/>
                <w:iCs/>
                <w:color w:val="000000"/>
                <w:sz w:val="24"/>
              </w:rPr>
              <w:t>020</w:t>
            </w:r>
            <w:r w:rsidRPr="004B7BAD">
              <w:rPr>
                <w:rFonts w:ascii="宋体" w:hAnsi="宋体" w:hint="eastAsia"/>
                <w:iCs/>
                <w:color w:val="000000"/>
                <w:sz w:val="24"/>
              </w:rPr>
              <w:t>年3</w:t>
            </w:r>
            <w:r w:rsidR="00A963A3">
              <w:rPr>
                <w:rFonts w:ascii="宋体" w:hAnsi="宋体" w:hint="eastAsia"/>
                <w:iCs/>
                <w:color w:val="000000"/>
                <w:sz w:val="24"/>
              </w:rPr>
              <w:t>月，公司</w:t>
            </w:r>
            <w:r w:rsidRPr="004B7BAD">
              <w:rPr>
                <w:rFonts w:ascii="宋体" w:hAnsi="宋体" w:hint="eastAsia"/>
                <w:iCs/>
                <w:color w:val="000000"/>
                <w:sz w:val="24"/>
              </w:rPr>
              <w:t>根据中国证监会于2</w:t>
            </w:r>
            <w:r w:rsidRPr="004B7BAD">
              <w:rPr>
                <w:rFonts w:ascii="宋体" w:hAnsi="宋体"/>
                <w:iCs/>
                <w:color w:val="000000"/>
                <w:sz w:val="24"/>
              </w:rPr>
              <w:t>020</w:t>
            </w:r>
            <w:r w:rsidRPr="004B7BAD">
              <w:rPr>
                <w:rFonts w:ascii="宋体" w:hAnsi="宋体" w:hint="eastAsia"/>
                <w:iCs/>
                <w:color w:val="000000"/>
                <w:sz w:val="24"/>
              </w:rPr>
              <w:t>年2月发布的《关于修改〈上市公司非公开发行股票实施细则〉的决定》等文件，决定通过非公开发行A股新股的方式补充资本6</w:t>
            </w:r>
            <w:r w:rsidRPr="004B7BAD">
              <w:rPr>
                <w:rFonts w:ascii="宋体" w:hAnsi="宋体"/>
                <w:iCs/>
                <w:color w:val="000000"/>
                <w:sz w:val="24"/>
              </w:rPr>
              <w:t>6</w:t>
            </w:r>
            <w:r w:rsidRPr="004B7BAD">
              <w:rPr>
                <w:rFonts w:ascii="宋体" w:hAnsi="宋体" w:hint="eastAsia"/>
                <w:iCs/>
                <w:color w:val="000000"/>
                <w:sz w:val="24"/>
              </w:rPr>
              <w:t>亿元，</w:t>
            </w:r>
            <w:r w:rsidR="004B7BAD" w:rsidRPr="004B7BAD">
              <w:rPr>
                <w:rFonts w:ascii="宋体" w:hAnsi="宋体" w:hint="eastAsia"/>
                <w:iCs/>
                <w:color w:val="000000"/>
                <w:sz w:val="24"/>
              </w:rPr>
              <w:t>加大对智能制造、关键零部件等方面的投入，具体包括中联智慧产业城挖掘机智能制造园区建设、搅拌车智能制造、关键零部件智能制造等项目，其余部分用于补充流动资金。</w:t>
            </w:r>
          </w:p>
          <w:p w:rsidR="00F774B7" w:rsidRDefault="00F90024" w:rsidP="00F774B7">
            <w:pPr>
              <w:spacing w:line="580" w:lineRule="exact"/>
              <w:ind w:firstLine="645"/>
              <w:rPr>
                <w:rFonts w:ascii="宋体" w:hAnsi="宋体"/>
                <w:iCs/>
                <w:color w:val="000000"/>
                <w:sz w:val="24"/>
              </w:rPr>
            </w:pPr>
            <w:r w:rsidRPr="004B7BAD">
              <w:rPr>
                <w:rFonts w:ascii="宋体" w:hAnsi="宋体" w:hint="eastAsia"/>
                <w:iCs/>
                <w:color w:val="000000"/>
                <w:sz w:val="24"/>
              </w:rPr>
              <w:t>2</w:t>
            </w:r>
            <w:r w:rsidRPr="004B7BAD">
              <w:rPr>
                <w:rFonts w:ascii="宋体" w:hAnsi="宋体"/>
                <w:iCs/>
                <w:color w:val="000000"/>
                <w:sz w:val="24"/>
              </w:rPr>
              <w:t>020</w:t>
            </w:r>
            <w:r w:rsidRPr="004B7BAD">
              <w:rPr>
                <w:rFonts w:ascii="宋体" w:hAnsi="宋体" w:hint="eastAsia"/>
                <w:iCs/>
                <w:color w:val="000000"/>
                <w:sz w:val="24"/>
              </w:rPr>
              <w:t>年7月，公司非公开发行方案通过董事会</w:t>
            </w:r>
            <w:r w:rsidR="00F774B7">
              <w:rPr>
                <w:rFonts w:ascii="宋体" w:hAnsi="宋体" w:hint="eastAsia"/>
                <w:iCs/>
                <w:color w:val="000000"/>
                <w:sz w:val="24"/>
              </w:rPr>
              <w:t>审议</w:t>
            </w:r>
            <w:r w:rsidRPr="004B7BAD">
              <w:rPr>
                <w:rFonts w:ascii="宋体" w:hAnsi="宋体" w:hint="eastAsia"/>
                <w:iCs/>
                <w:color w:val="000000"/>
                <w:sz w:val="24"/>
              </w:rPr>
              <w:t>并披露，成为2</w:t>
            </w:r>
            <w:r w:rsidRPr="004B7BAD">
              <w:rPr>
                <w:rFonts w:ascii="宋体" w:hAnsi="宋体"/>
                <w:iCs/>
                <w:color w:val="000000"/>
                <w:sz w:val="24"/>
              </w:rPr>
              <w:t>020</w:t>
            </w:r>
            <w:r w:rsidRPr="004B7BAD">
              <w:rPr>
                <w:rFonts w:ascii="宋体" w:hAnsi="宋体" w:hint="eastAsia"/>
                <w:iCs/>
                <w:color w:val="000000"/>
                <w:sz w:val="24"/>
              </w:rPr>
              <w:t>年至今规模最大的市场化募集</w:t>
            </w:r>
            <w:proofErr w:type="gramStart"/>
            <w:r w:rsidRPr="004B7BAD">
              <w:rPr>
                <w:rFonts w:ascii="宋体" w:hAnsi="宋体" w:hint="eastAsia"/>
                <w:iCs/>
                <w:color w:val="000000"/>
                <w:sz w:val="24"/>
              </w:rPr>
              <w:t>定增项目</w:t>
            </w:r>
            <w:proofErr w:type="gramEnd"/>
            <w:r w:rsidR="00C11C3A">
              <w:rPr>
                <w:rFonts w:ascii="宋体" w:hAnsi="宋体" w:hint="eastAsia"/>
                <w:iCs/>
                <w:color w:val="000000"/>
                <w:sz w:val="24"/>
              </w:rPr>
              <w:t>之一</w:t>
            </w:r>
            <w:r w:rsidRPr="004B7BAD">
              <w:rPr>
                <w:rFonts w:ascii="宋体" w:hAnsi="宋体" w:hint="eastAsia"/>
                <w:iCs/>
                <w:color w:val="000000"/>
                <w:sz w:val="24"/>
              </w:rPr>
              <w:t>；2</w:t>
            </w:r>
            <w:r w:rsidRPr="004B7BAD">
              <w:rPr>
                <w:rFonts w:ascii="宋体" w:hAnsi="宋体"/>
                <w:iCs/>
                <w:color w:val="000000"/>
                <w:sz w:val="24"/>
              </w:rPr>
              <w:t>020</w:t>
            </w:r>
            <w:r w:rsidRPr="004B7BAD">
              <w:rPr>
                <w:rFonts w:ascii="宋体" w:hAnsi="宋体" w:hint="eastAsia"/>
                <w:iCs/>
                <w:color w:val="000000"/>
                <w:sz w:val="24"/>
              </w:rPr>
              <w:t>年8月，项目通过股东大会审议，相关议案也获得高票通过</w:t>
            </w:r>
            <w:r w:rsidRPr="004B7BAD">
              <w:rPr>
                <w:rFonts w:ascii="宋体" w:hAnsi="宋体"/>
                <w:iCs/>
                <w:color w:val="000000"/>
                <w:sz w:val="24"/>
              </w:rPr>
              <w:t>，这个过程中</w:t>
            </w:r>
            <w:r w:rsidRPr="004B7BAD">
              <w:rPr>
                <w:rFonts w:ascii="宋体" w:hAnsi="宋体" w:hint="eastAsia"/>
                <w:iCs/>
                <w:color w:val="000000"/>
                <w:sz w:val="24"/>
              </w:rPr>
              <w:t>获得了股东、投资者的大力支持。</w:t>
            </w:r>
          </w:p>
          <w:p w:rsidR="00D2458E" w:rsidRDefault="00F90024" w:rsidP="00F774B7">
            <w:pPr>
              <w:spacing w:line="580" w:lineRule="exact"/>
              <w:ind w:firstLine="645"/>
              <w:rPr>
                <w:rFonts w:ascii="宋体" w:hAnsi="宋体"/>
                <w:iCs/>
                <w:color w:val="000000"/>
                <w:sz w:val="24"/>
              </w:rPr>
            </w:pPr>
            <w:r w:rsidRPr="004B7BAD">
              <w:rPr>
                <w:rFonts w:ascii="宋体" w:hAnsi="宋体"/>
                <w:iCs/>
                <w:color w:val="000000"/>
                <w:sz w:val="24"/>
              </w:rPr>
              <w:t>2020年</w:t>
            </w:r>
            <w:r w:rsidRPr="004B7BAD">
              <w:rPr>
                <w:rFonts w:ascii="宋体" w:hAnsi="宋体" w:hint="eastAsia"/>
                <w:iCs/>
                <w:color w:val="000000"/>
                <w:sz w:val="24"/>
              </w:rPr>
              <w:t>8</w:t>
            </w:r>
            <w:r w:rsidRPr="004B7BAD">
              <w:rPr>
                <w:rFonts w:ascii="宋体" w:hAnsi="宋体"/>
                <w:iCs/>
                <w:color w:val="000000"/>
                <w:sz w:val="24"/>
              </w:rPr>
              <w:t>月，</w:t>
            </w:r>
            <w:r w:rsidRPr="004B7BAD">
              <w:rPr>
                <w:rFonts w:ascii="宋体" w:hAnsi="宋体" w:hint="eastAsia"/>
                <w:iCs/>
                <w:color w:val="000000"/>
                <w:sz w:val="24"/>
              </w:rPr>
              <w:t>资本市场外部政策和市场环境发生较大变</w:t>
            </w:r>
            <w:r w:rsidRPr="004B7BAD">
              <w:rPr>
                <w:rFonts w:ascii="宋体" w:hAnsi="宋体" w:hint="eastAsia"/>
                <w:iCs/>
                <w:color w:val="000000"/>
                <w:sz w:val="24"/>
              </w:rPr>
              <w:lastRenderedPageBreak/>
              <w:t>化，目前</w:t>
            </w:r>
            <w:proofErr w:type="gramStart"/>
            <w:r w:rsidRPr="004B7BAD">
              <w:rPr>
                <w:rFonts w:ascii="宋体" w:hAnsi="宋体" w:hint="eastAsia"/>
                <w:iCs/>
                <w:color w:val="000000"/>
                <w:sz w:val="24"/>
              </w:rPr>
              <w:t>引战式</w:t>
            </w:r>
            <w:r w:rsidRPr="004B7BAD">
              <w:rPr>
                <w:rFonts w:ascii="宋体" w:hAnsi="宋体"/>
                <w:iCs/>
                <w:color w:val="000000"/>
                <w:sz w:val="24"/>
              </w:rPr>
              <w:t>定增项目</w:t>
            </w:r>
            <w:proofErr w:type="gramEnd"/>
            <w:r w:rsidRPr="004B7BAD">
              <w:rPr>
                <w:rFonts w:ascii="宋体" w:hAnsi="宋体" w:hint="eastAsia"/>
                <w:iCs/>
                <w:color w:val="000000"/>
                <w:sz w:val="24"/>
              </w:rPr>
              <w:t>大多调整为询价发行或</w:t>
            </w:r>
            <w:r w:rsidRPr="004B7BAD">
              <w:rPr>
                <w:rFonts w:ascii="宋体" w:hAnsi="宋体"/>
                <w:iCs/>
                <w:color w:val="000000"/>
                <w:sz w:val="24"/>
              </w:rPr>
              <w:t>撤回发行申请。</w:t>
            </w:r>
          </w:p>
          <w:p w:rsidR="00F774B7" w:rsidRPr="004B7BAD" w:rsidRDefault="00F774B7" w:rsidP="00F774B7">
            <w:pPr>
              <w:spacing w:line="580" w:lineRule="exact"/>
              <w:rPr>
                <w:rFonts w:ascii="宋体" w:hAnsi="宋体"/>
                <w:iCs/>
                <w:color w:val="000000"/>
                <w:sz w:val="24"/>
              </w:rPr>
            </w:pPr>
            <w:r>
              <w:rPr>
                <w:rFonts w:ascii="宋体" w:hAnsi="宋体" w:hint="eastAsia"/>
                <w:iCs/>
                <w:color w:val="000000"/>
                <w:sz w:val="24"/>
              </w:rPr>
              <w:t>二、调整方案的对比：</w:t>
            </w:r>
          </w:p>
          <w:p w:rsidR="00F90024" w:rsidRPr="004B7BAD" w:rsidRDefault="00F90024" w:rsidP="00F90024">
            <w:pPr>
              <w:spacing w:line="580" w:lineRule="exact"/>
              <w:ind w:firstLine="645"/>
              <w:rPr>
                <w:rFonts w:ascii="宋体" w:hAnsi="宋体"/>
                <w:iCs/>
                <w:color w:val="000000"/>
                <w:sz w:val="24"/>
              </w:rPr>
            </w:pPr>
            <w:r w:rsidRPr="004B7BAD">
              <w:rPr>
                <w:rFonts w:ascii="宋体" w:hAnsi="宋体" w:hint="eastAsia"/>
                <w:iCs/>
                <w:color w:val="000000"/>
                <w:sz w:val="24"/>
              </w:rPr>
              <w:t>公司启动本次非公开发行的主要目的，是通过非公开发行股票的方式满足公司补短板、</w:t>
            </w:r>
            <w:proofErr w:type="gramStart"/>
            <w:r w:rsidRPr="004B7BAD">
              <w:rPr>
                <w:rFonts w:ascii="宋体" w:hAnsi="宋体" w:hint="eastAsia"/>
                <w:iCs/>
                <w:color w:val="000000"/>
                <w:sz w:val="24"/>
              </w:rPr>
              <w:t>强经营</w:t>
            </w:r>
            <w:proofErr w:type="gramEnd"/>
            <w:r w:rsidRPr="004B7BAD">
              <w:rPr>
                <w:rFonts w:ascii="宋体" w:hAnsi="宋体" w:hint="eastAsia"/>
                <w:iCs/>
                <w:color w:val="000000"/>
                <w:sz w:val="24"/>
              </w:rPr>
              <w:t>的内在需求。结合当前政策背景、投资者诉求以及公司实际情况，在不改变总体框架情况下，公司拟对原非公开发行方案进行部分调整。</w:t>
            </w:r>
          </w:p>
          <w:p w:rsidR="00F774B7" w:rsidRDefault="00F90024" w:rsidP="00F774B7">
            <w:pPr>
              <w:spacing w:line="580" w:lineRule="exact"/>
              <w:ind w:firstLine="646"/>
              <w:outlineLvl w:val="1"/>
              <w:rPr>
                <w:rFonts w:ascii="宋体" w:hAnsi="宋体"/>
                <w:iCs/>
                <w:color w:val="000000"/>
                <w:sz w:val="24"/>
              </w:rPr>
            </w:pPr>
            <w:r w:rsidRPr="004B7BAD">
              <w:rPr>
                <w:rFonts w:ascii="宋体" w:hAnsi="宋体" w:hint="eastAsia"/>
                <w:iCs/>
                <w:color w:val="000000"/>
                <w:sz w:val="24"/>
              </w:rPr>
              <w:t>1、发行方式</w:t>
            </w:r>
          </w:p>
          <w:p w:rsidR="00F774B7" w:rsidRDefault="00F774B7" w:rsidP="00F774B7">
            <w:pPr>
              <w:spacing w:line="580" w:lineRule="exact"/>
              <w:ind w:firstLine="646"/>
              <w:outlineLvl w:val="1"/>
              <w:rPr>
                <w:rFonts w:ascii="宋体" w:hAnsi="宋体"/>
                <w:iCs/>
                <w:color w:val="000000"/>
                <w:sz w:val="24"/>
              </w:rPr>
            </w:pPr>
            <w:r w:rsidRPr="00F774B7">
              <w:rPr>
                <w:rFonts w:ascii="宋体" w:hAnsi="宋体" w:hint="eastAsia"/>
                <w:iCs/>
                <w:color w:val="000000"/>
                <w:sz w:val="24"/>
              </w:rPr>
              <w:t>原方案</w:t>
            </w:r>
            <w:r>
              <w:rPr>
                <w:rFonts w:ascii="宋体" w:hAnsi="宋体" w:hint="eastAsia"/>
                <w:iCs/>
                <w:color w:val="000000"/>
                <w:sz w:val="24"/>
              </w:rPr>
              <w:t>:</w:t>
            </w:r>
            <w:r w:rsidRPr="00F774B7">
              <w:rPr>
                <w:rFonts w:ascii="宋体" w:hAnsi="宋体" w:hint="eastAsia"/>
                <w:iCs/>
                <w:color w:val="000000"/>
                <w:sz w:val="24"/>
              </w:rPr>
              <w:t>通过董事会确定全部的战略投资者进行A股</w:t>
            </w:r>
            <w:proofErr w:type="gramStart"/>
            <w:r w:rsidRPr="00F774B7">
              <w:rPr>
                <w:rFonts w:ascii="宋体" w:hAnsi="宋体" w:hint="eastAsia"/>
                <w:iCs/>
                <w:color w:val="000000"/>
                <w:sz w:val="24"/>
              </w:rPr>
              <w:t>的锁价发行</w:t>
            </w:r>
            <w:proofErr w:type="gramEnd"/>
            <w:r w:rsidRPr="00F774B7">
              <w:rPr>
                <w:rFonts w:ascii="宋体" w:hAnsi="宋体" w:hint="eastAsia"/>
                <w:iCs/>
                <w:color w:val="000000"/>
                <w:sz w:val="24"/>
              </w:rPr>
              <w:t>，共募集66亿元人民币</w:t>
            </w:r>
            <w:r>
              <w:rPr>
                <w:rFonts w:ascii="宋体" w:hAnsi="宋体" w:hint="eastAsia"/>
                <w:iCs/>
                <w:color w:val="000000"/>
                <w:sz w:val="24"/>
              </w:rPr>
              <w:t>.</w:t>
            </w:r>
          </w:p>
          <w:p w:rsidR="00F774B7" w:rsidRPr="00F774B7" w:rsidRDefault="00F774B7" w:rsidP="00F774B7">
            <w:pPr>
              <w:spacing w:line="580" w:lineRule="exact"/>
              <w:ind w:firstLine="646"/>
              <w:outlineLvl w:val="1"/>
              <w:rPr>
                <w:rFonts w:ascii="宋体" w:hAnsi="宋体"/>
                <w:iCs/>
                <w:color w:val="000000"/>
                <w:sz w:val="24"/>
              </w:rPr>
            </w:pPr>
            <w:r w:rsidRPr="00F774B7">
              <w:rPr>
                <w:rFonts w:ascii="宋体" w:hAnsi="宋体" w:hint="eastAsia"/>
                <w:iCs/>
                <w:color w:val="000000"/>
                <w:sz w:val="24"/>
              </w:rPr>
              <w:t>现调整为</w:t>
            </w:r>
            <w:r>
              <w:rPr>
                <w:rFonts w:ascii="宋体" w:hAnsi="宋体" w:hint="eastAsia"/>
                <w:iCs/>
                <w:color w:val="000000"/>
                <w:sz w:val="24"/>
              </w:rPr>
              <w:t>：</w:t>
            </w:r>
            <w:r w:rsidRPr="00F774B7">
              <w:rPr>
                <w:rFonts w:ascii="宋体" w:hAnsi="宋体" w:hint="eastAsia"/>
                <w:iCs/>
                <w:color w:val="000000"/>
                <w:sz w:val="24"/>
              </w:rPr>
              <w:t>A股进行询价，发行56亿元人民币；H股配售是11.36亿港币，约合人民币10亿元，A+H发行方案，募集</w:t>
            </w:r>
            <w:r w:rsidR="00C11C3A">
              <w:rPr>
                <w:rFonts w:ascii="宋体" w:hAnsi="宋体" w:hint="eastAsia"/>
                <w:iCs/>
                <w:color w:val="000000"/>
                <w:sz w:val="24"/>
              </w:rPr>
              <w:t>约</w:t>
            </w:r>
            <w:r w:rsidRPr="00F774B7">
              <w:rPr>
                <w:rFonts w:ascii="宋体" w:hAnsi="宋体" w:hint="eastAsia"/>
                <w:iCs/>
                <w:color w:val="000000"/>
                <w:sz w:val="24"/>
              </w:rPr>
              <w:t>66亿元人民币</w:t>
            </w:r>
            <w:r>
              <w:rPr>
                <w:rFonts w:ascii="宋体" w:hAnsi="宋体" w:hint="eastAsia"/>
                <w:iCs/>
                <w:color w:val="000000"/>
                <w:sz w:val="24"/>
              </w:rPr>
              <w:t>，</w:t>
            </w:r>
            <w:r w:rsidRPr="00F774B7">
              <w:rPr>
                <w:rFonts w:ascii="宋体" w:hAnsi="宋体" w:hint="eastAsia"/>
                <w:iCs/>
                <w:color w:val="000000"/>
                <w:sz w:val="24"/>
              </w:rPr>
              <w:t>维持</w:t>
            </w:r>
            <w:r>
              <w:rPr>
                <w:rFonts w:ascii="宋体" w:hAnsi="宋体" w:hint="eastAsia"/>
                <w:iCs/>
                <w:color w:val="000000"/>
                <w:sz w:val="24"/>
              </w:rPr>
              <w:t>总额不变</w:t>
            </w:r>
            <w:r w:rsidRPr="00F774B7">
              <w:rPr>
                <w:rFonts w:ascii="宋体" w:hAnsi="宋体" w:hint="eastAsia"/>
                <w:iCs/>
                <w:color w:val="000000"/>
                <w:sz w:val="24"/>
              </w:rPr>
              <w:t>。</w:t>
            </w:r>
          </w:p>
          <w:p w:rsidR="00F90024" w:rsidRPr="004B7BAD" w:rsidRDefault="00F90024" w:rsidP="00F90024">
            <w:pPr>
              <w:spacing w:line="580" w:lineRule="exact"/>
              <w:ind w:firstLine="645"/>
              <w:rPr>
                <w:rFonts w:ascii="宋体" w:hAnsi="宋体"/>
                <w:iCs/>
                <w:color w:val="000000"/>
                <w:sz w:val="24"/>
              </w:rPr>
            </w:pPr>
            <w:r w:rsidRPr="004B7BAD">
              <w:rPr>
                <w:rFonts w:ascii="宋体" w:hAnsi="宋体" w:hint="eastAsia"/>
                <w:iCs/>
                <w:color w:val="000000"/>
                <w:sz w:val="24"/>
              </w:rPr>
              <w:t>A股询价：询价发行的对象为不超过</w:t>
            </w:r>
            <w:r w:rsidRPr="004B7BAD">
              <w:rPr>
                <w:rFonts w:ascii="宋体" w:hAnsi="宋体"/>
                <w:iCs/>
                <w:color w:val="000000"/>
                <w:sz w:val="24"/>
              </w:rPr>
              <w:t>35</w:t>
            </w:r>
            <w:proofErr w:type="gramStart"/>
            <w:r w:rsidRPr="004B7BAD">
              <w:rPr>
                <w:rFonts w:ascii="宋体" w:hAnsi="宋体"/>
                <w:iCs/>
                <w:color w:val="000000"/>
                <w:sz w:val="24"/>
              </w:rPr>
              <w:t>名特定</w:t>
            </w:r>
            <w:proofErr w:type="gramEnd"/>
            <w:r w:rsidRPr="004B7BAD">
              <w:rPr>
                <w:rFonts w:ascii="宋体" w:hAnsi="宋体"/>
                <w:iCs/>
                <w:color w:val="000000"/>
                <w:sz w:val="24"/>
              </w:rPr>
              <w:t>投资者，包括符合中国证监会规定的证</w:t>
            </w:r>
            <w:r w:rsidRPr="004B7BAD">
              <w:rPr>
                <w:rFonts w:ascii="宋体" w:hAnsi="宋体" w:hint="eastAsia"/>
                <w:iCs/>
                <w:color w:val="000000"/>
                <w:sz w:val="24"/>
              </w:rPr>
              <w:t>券投资基金管理公司、证券公司、信托公司、财务公司、保险机构投资者、合格境外机构投资者、以及其他符合相关法律、法规规定条件的法人、自然人或其他合格投资者。</w:t>
            </w:r>
            <w:r w:rsidR="00C11C3A">
              <w:rPr>
                <w:rFonts w:ascii="宋体" w:hAnsi="宋体" w:hint="eastAsia"/>
                <w:iCs/>
                <w:color w:val="000000"/>
                <w:sz w:val="24"/>
              </w:rPr>
              <w:t>根据规则，</w:t>
            </w:r>
            <w:r w:rsidRPr="004B7BAD">
              <w:rPr>
                <w:rFonts w:ascii="宋体" w:hAnsi="宋体" w:hint="eastAsia"/>
                <w:iCs/>
                <w:color w:val="000000"/>
                <w:sz w:val="24"/>
              </w:rPr>
              <w:t>投资者</w:t>
            </w:r>
            <w:r w:rsidRPr="004B7BAD">
              <w:rPr>
                <w:rFonts w:ascii="宋体" w:hAnsi="宋体"/>
                <w:iCs/>
                <w:color w:val="000000"/>
                <w:sz w:val="24"/>
              </w:rPr>
              <w:t>认购的股份锁定期为6个月</w:t>
            </w:r>
            <w:r w:rsidRPr="004B7BAD">
              <w:rPr>
                <w:rFonts w:ascii="宋体" w:hAnsi="宋体" w:hint="eastAsia"/>
                <w:iCs/>
                <w:color w:val="000000"/>
                <w:sz w:val="24"/>
              </w:rPr>
              <w:t>。</w:t>
            </w:r>
          </w:p>
          <w:p w:rsidR="00F90024" w:rsidRPr="00CB38A5" w:rsidRDefault="00F90024" w:rsidP="00F90024">
            <w:pPr>
              <w:spacing w:line="580" w:lineRule="exact"/>
              <w:ind w:firstLine="645"/>
              <w:rPr>
                <w:rFonts w:ascii="宋体" w:hAnsi="宋体"/>
                <w:iCs/>
                <w:color w:val="000000"/>
                <w:sz w:val="24"/>
              </w:rPr>
            </w:pPr>
            <w:r w:rsidRPr="00CB38A5">
              <w:rPr>
                <w:rFonts w:ascii="宋体" w:hAnsi="宋体" w:hint="eastAsia"/>
                <w:iCs/>
                <w:color w:val="000000"/>
                <w:sz w:val="24"/>
              </w:rPr>
              <w:t>H股</w:t>
            </w:r>
            <w:r w:rsidRPr="00CB38A5">
              <w:rPr>
                <w:rFonts w:ascii="宋体" w:hAnsi="宋体"/>
                <w:iCs/>
                <w:color w:val="000000"/>
                <w:sz w:val="24"/>
              </w:rPr>
              <w:t>配售</w:t>
            </w:r>
            <w:r w:rsidRPr="00CB38A5">
              <w:rPr>
                <w:rFonts w:ascii="宋体" w:hAnsi="宋体" w:hint="eastAsia"/>
                <w:iCs/>
                <w:color w:val="000000"/>
                <w:sz w:val="24"/>
              </w:rPr>
              <w:t>：公司管理团队平台公司参与H股配售，在公司2</w:t>
            </w:r>
            <w:r w:rsidRPr="00CB38A5">
              <w:rPr>
                <w:rFonts w:ascii="宋体" w:hAnsi="宋体"/>
                <w:iCs/>
                <w:color w:val="000000"/>
                <w:sz w:val="24"/>
              </w:rPr>
              <w:t>019年</w:t>
            </w:r>
            <w:r w:rsidRPr="00CB38A5">
              <w:rPr>
                <w:rFonts w:ascii="宋体" w:hAnsi="宋体" w:hint="eastAsia"/>
                <w:iCs/>
                <w:color w:val="000000"/>
                <w:sz w:val="24"/>
              </w:rPr>
              <w:t>年度股东大会审议通过的一般性授权下进行，按港股规则，在提交董事会审议通过后</w:t>
            </w:r>
            <w:r w:rsidR="00C11C3A">
              <w:rPr>
                <w:rFonts w:ascii="宋体" w:hAnsi="宋体" w:hint="eastAsia"/>
                <w:iCs/>
                <w:color w:val="000000"/>
                <w:sz w:val="24"/>
              </w:rPr>
              <w:t>，申报中国证监会审核，获通过后</w:t>
            </w:r>
            <w:r w:rsidRPr="00CB38A5">
              <w:rPr>
                <w:rFonts w:ascii="宋体" w:hAnsi="宋体" w:hint="eastAsia"/>
                <w:iCs/>
                <w:color w:val="000000"/>
                <w:sz w:val="24"/>
              </w:rPr>
              <w:t>可以进行H</w:t>
            </w:r>
            <w:r w:rsidR="00F774B7">
              <w:rPr>
                <w:rFonts w:ascii="宋体" w:hAnsi="宋体" w:hint="eastAsia"/>
                <w:iCs/>
                <w:color w:val="000000"/>
                <w:sz w:val="24"/>
              </w:rPr>
              <w:t>股配售</w:t>
            </w:r>
            <w:r w:rsidRPr="00CB38A5">
              <w:rPr>
                <w:rFonts w:ascii="宋体" w:hAnsi="宋体" w:hint="eastAsia"/>
                <w:iCs/>
                <w:color w:val="000000"/>
                <w:sz w:val="24"/>
              </w:rPr>
              <w:t>。从市场规则和案例看，港股投资者认购的H股股份无锁定期要求，一般为3-</w:t>
            </w:r>
            <w:r w:rsidRPr="00CB38A5">
              <w:rPr>
                <w:rFonts w:ascii="宋体" w:hAnsi="宋体"/>
                <w:iCs/>
                <w:color w:val="000000"/>
                <w:sz w:val="24"/>
              </w:rPr>
              <w:t>6个月</w:t>
            </w:r>
            <w:r w:rsidRPr="00CB38A5">
              <w:rPr>
                <w:rFonts w:ascii="宋体" w:hAnsi="宋体" w:hint="eastAsia"/>
                <w:iCs/>
                <w:color w:val="000000"/>
                <w:sz w:val="24"/>
              </w:rPr>
              <w:t>，本次锁定期</w:t>
            </w:r>
            <w:r w:rsidRPr="00CB38A5">
              <w:rPr>
                <w:rFonts w:ascii="宋体" w:hAnsi="宋体" w:hint="eastAsia"/>
                <w:iCs/>
                <w:color w:val="000000"/>
                <w:sz w:val="24"/>
              </w:rPr>
              <w:lastRenderedPageBreak/>
              <w:t>拟定为6个月，与A股询价方案保持一致，但管理团队将考虑较长期限持有。</w:t>
            </w:r>
          </w:p>
          <w:p w:rsidR="00F90024" w:rsidRPr="00CB38A5" w:rsidRDefault="00F90024" w:rsidP="00F90024">
            <w:pPr>
              <w:spacing w:line="580" w:lineRule="exact"/>
              <w:ind w:firstLine="645"/>
              <w:rPr>
                <w:rFonts w:ascii="宋体" w:hAnsi="宋体"/>
                <w:iCs/>
                <w:color w:val="000000"/>
                <w:sz w:val="24"/>
              </w:rPr>
            </w:pPr>
            <w:r w:rsidRPr="00CB38A5">
              <w:rPr>
                <w:rFonts w:ascii="宋体" w:hAnsi="宋体"/>
                <w:iCs/>
                <w:color w:val="000000"/>
                <w:sz w:val="24"/>
              </w:rPr>
              <w:t>因估值体系</w:t>
            </w:r>
            <w:r w:rsidRPr="00CB38A5">
              <w:rPr>
                <w:rFonts w:ascii="宋体" w:hAnsi="宋体" w:hint="eastAsia"/>
                <w:iCs/>
                <w:color w:val="000000"/>
                <w:sz w:val="24"/>
              </w:rPr>
              <w:t>、</w:t>
            </w:r>
            <w:r w:rsidRPr="00CB38A5">
              <w:rPr>
                <w:rFonts w:ascii="宋体" w:hAnsi="宋体"/>
                <w:iCs/>
                <w:color w:val="000000"/>
                <w:sz w:val="24"/>
              </w:rPr>
              <w:t>影响因素和投资者构成等方面差异</w:t>
            </w:r>
            <w:r w:rsidRPr="00CB38A5">
              <w:rPr>
                <w:rFonts w:ascii="宋体" w:hAnsi="宋体" w:hint="eastAsia"/>
                <w:iCs/>
                <w:color w:val="000000"/>
                <w:sz w:val="24"/>
              </w:rPr>
              <w:t>，A股市场和H股市场的估值存在较大差异。</w:t>
            </w:r>
            <w:r w:rsidRPr="00CB38A5">
              <w:rPr>
                <w:rFonts w:ascii="宋体" w:hAnsi="宋体"/>
                <w:iCs/>
                <w:color w:val="000000"/>
                <w:sz w:val="24"/>
              </w:rPr>
              <w:t>从过去五年的恒生</w:t>
            </w:r>
            <w:r w:rsidRPr="00CB38A5">
              <w:rPr>
                <w:rFonts w:ascii="宋体" w:hAnsi="宋体" w:hint="eastAsia"/>
                <w:iCs/>
                <w:color w:val="000000"/>
                <w:sz w:val="24"/>
              </w:rPr>
              <w:t>AH股溢价指数（HSAHP）来看，均值和中位数都在127左右，即两地价</w:t>
            </w:r>
            <w:proofErr w:type="gramStart"/>
            <w:r w:rsidRPr="00CB38A5">
              <w:rPr>
                <w:rFonts w:ascii="宋体" w:hAnsi="宋体" w:hint="eastAsia"/>
                <w:iCs/>
                <w:color w:val="000000"/>
                <w:sz w:val="24"/>
              </w:rPr>
              <w:t>差长期近</w:t>
            </w:r>
            <w:proofErr w:type="gramEnd"/>
            <w:r w:rsidRPr="00CB38A5">
              <w:rPr>
                <w:rFonts w:ascii="宋体" w:hAnsi="宋体" w:hint="eastAsia"/>
                <w:iCs/>
                <w:color w:val="000000"/>
                <w:sz w:val="24"/>
              </w:rPr>
              <w:t>30%，当前更是逼近150，是近年的新高。有赖于境内外投资者的认可，公司溢价差异处于较小、较优水平，但近期也在20%-30%价差区间。</w:t>
            </w:r>
          </w:p>
          <w:p w:rsidR="00F90024" w:rsidRPr="004B7BAD" w:rsidRDefault="00F90024" w:rsidP="00F90024">
            <w:pPr>
              <w:spacing w:line="580" w:lineRule="exact"/>
              <w:ind w:firstLine="645"/>
              <w:rPr>
                <w:rFonts w:ascii="宋体" w:hAnsi="宋体"/>
                <w:iCs/>
                <w:color w:val="000000"/>
                <w:sz w:val="24"/>
              </w:rPr>
            </w:pPr>
            <w:r w:rsidRPr="004B7BAD">
              <w:rPr>
                <w:rFonts w:ascii="宋体" w:hAnsi="宋体"/>
                <w:iCs/>
                <w:color w:val="000000"/>
                <w:sz w:val="24"/>
              </w:rPr>
              <w:t>管理团队平台公司参与港股配售</w:t>
            </w:r>
            <w:r w:rsidRPr="004B7BAD">
              <w:rPr>
                <w:rFonts w:ascii="宋体" w:hAnsi="宋体" w:hint="eastAsia"/>
                <w:iCs/>
                <w:color w:val="000000"/>
                <w:sz w:val="24"/>
              </w:rPr>
              <w:t>，</w:t>
            </w:r>
            <w:r w:rsidRPr="004B7BAD">
              <w:rPr>
                <w:rFonts w:ascii="宋体" w:hAnsi="宋体"/>
                <w:iCs/>
                <w:color w:val="000000"/>
                <w:sz w:val="24"/>
              </w:rPr>
              <w:t>一是希望能</w:t>
            </w:r>
            <w:r w:rsidRPr="004B7BAD">
              <w:rPr>
                <w:rFonts w:ascii="宋体" w:hAnsi="宋体" w:hint="eastAsia"/>
                <w:iCs/>
                <w:color w:val="000000"/>
                <w:sz w:val="24"/>
              </w:rPr>
              <w:t>增强</w:t>
            </w:r>
            <w:proofErr w:type="gramStart"/>
            <w:r w:rsidRPr="004B7BAD">
              <w:rPr>
                <w:rFonts w:ascii="宋体" w:hAnsi="宋体"/>
                <w:iCs/>
                <w:color w:val="000000"/>
                <w:sz w:val="24"/>
              </w:rPr>
              <w:t>后续定增投资者</w:t>
            </w:r>
            <w:proofErr w:type="gramEnd"/>
            <w:r w:rsidRPr="004B7BAD">
              <w:rPr>
                <w:rFonts w:ascii="宋体" w:hAnsi="宋体"/>
                <w:iCs/>
                <w:color w:val="000000"/>
                <w:sz w:val="24"/>
              </w:rPr>
              <w:t>参与</w:t>
            </w:r>
            <w:r w:rsidRPr="004B7BAD">
              <w:rPr>
                <w:rFonts w:ascii="宋体" w:hAnsi="宋体" w:hint="eastAsia"/>
                <w:iCs/>
                <w:color w:val="000000"/>
                <w:sz w:val="24"/>
              </w:rPr>
              <w:t>热情，</w:t>
            </w:r>
            <w:r w:rsidRPr="004B7BAD">
              <w:rPr>
                <w:rFonts w:ascii="宋体" w:hAnsi="宋体"/>
                <w:iCs/>
                <w:color w:val="000000"/>
                <w:sz w:val="24"/>
              </w:rPr>
              <w:t>为后续A股询价发行铺路；二是</w:t>
            </w:r>
            <w:r w:rsidRPr="004B7BAD">
              <w:rPr>
                <w:rFonts w:ascii="宋体" w:hAnsi="宋体" w:hint="eastAsia"/>
                <w:iCs/>
                <w:color w:val="000000"/>
                <w:sz w:val="24"/>
              </w:rPr>
              <w:t>历届管理团队本身坚定看好公司未来发展，愿意持续投入；三是资本市场本身是公司战略工作重心，希望通过管理团队首次较大比例持有</w:t>
            </w:r>
            <w:r w:rsidRPr="004B7BAD">
              <w:rPr>
                <w:rFonts w:ascii="宋体" w:hAnsi="宋体"/>
                <w:iCs/>
                <w:color w:val="000000"/>
                <w:sz w:val="24"/>
              </w:rPr>
              <w:t>H股，激发市场活力，坚定</w:t>
            </w:r>
            <w:r w:rsidRPr="004B7BAD">
              <w:rPr>
                <w:rFonts w:ascii="宋体" w:hAnsi="宋体" w:hint="eastAsia"/>
                <w:iCs/>
                <w:color w:val="000000"/>
                <w:sz w:val="24"/>
              </w:rPr>
              <w:t>境外投资者信心。</w:t>
            </w:r>
          </w:p>
          <w:p w:rsidR="00F774B7" w:rsidRDefault="00F90024" w:rsidP="00F774B7">
            <w:pPr>
              <w:spacing w:line="580" w:lineRule="exact"/>
              <w:ind w:firstLine="646"/>
              <w:outlineLvl w:val="1"/>
              <w:rPr>
                <w:rFonts w:ascii="宋体" w:hAnsi="宋体"/>
                <w:iCs/>
                <w:color w:val="000000"/>
                <w:sz w:val="24"/>
              </w:rPr>
            </w:pPr>
            <w:r w:rsidRPr="004B7BAD">
              <w:rPr>
                <w:rFonts w:ascii="宋体" w:hAnsi="宋体" w:hint="eastAsia"/>
                <w:iCs/>
                <w:color w:val="000000"/>
                <w:sz w:val="24"/>
              </w:rPr>
              <w:t>2、定价机制</w:t>
            </w:r>
            <w:r w:rsidRPr="004B7BAD">
              <w:rPr>
                <w:rFonts w:ascii="宋体" w:hAnsi="宋体"/>
                <w:iCs/>
                <w:color w:val="000000"/>
                <w:sz w:val="24"/>
              </w:rPr>
              <w:tab/>
            </w:r>
          </w:p>
          <w:p w:rsidR="00F774B7" w:rsidRDefault="00F774B7" w:rsidP="00F774B7">
            <w:pPr>
              <w:spacing w:line="580" w:lineRule="exact"/>
              <w:ind w:firstLine="646"/>
              <w:outlineLvl w:val="1"/>
              <w:rPr>
                <w:rFonts w:ascii="宋体" w:hAnsi="宋体"/>
                <w:iCs/>
                <w:color w:val="000000"/>
                <w:sz w:val="24"/>
              </w:rPr>
            </w:pPr>
            <w:r w:rsidRPr="00F774B7">
              <w:rPr>
                <w:rFonts w:ascii="宋体" w:hAnsi="宋体" w:hint="eastAsia"/>
                <w:iCs/>
                <w:color w:val="000000"/>
                <w:sz w:val="24"/>
              </w:rPr>
              <w:t>原方案</w:t>
            </w:r>
            <w:r>
              <w:rPr>
                <w:rFonts w:ascii="宋体" w:hAnsi="宋体" w:hint="eastAsia"/>
                <w:iCs/>
                <w:color w:val="000000"/>
                <w:sz w:val="24"/>
              </w:rPr>
              <w:t>：</w:t>
            </w:r>
            <w:r w:rsidRPr="00F774B7">
              <w:rPr>
                <w:rFonts w:ascii="宋体" w:hAnsi="宋体" w:hint="eastAsia"/>
                <w:iCs/>
                <w:color w:val="000000"/>
                <w:sz w:val="24"/>
              </w:rPr>
              <w:t>按照监管规则，定价基准日为公司董事会审议决议的公告日，不低于决议公告日前20个交易日均价的80%，每股股价是5.28</w:t>
            </w:r>
            <w:r>
              <w:rPr>
                <w:rFonts w:ascii="宋体" w:hAnsi="宋体" w:hint="eastAsia"/>
                <w:iCs/>
                <w:color w:val="000000"/>
                <w:sz w:val="24"/>
              </w:rPr>
              <w:t>元。</w:t>
            </w:r>
          </w:p>
          <w:p w:rsidR="00F774B7" w:rsidRPr="00F774B7" w:rsidRDefault="00F90024" w:rsidP="00F774B7">
            <w:pPr>
              <w:spacing w:line="580" w:lineRule="exact"/>
              <w:ind w:firstLine="646"/>
              <w:outlineLvl w:val="1"/>
              <w:rPr>
                <w:rFonts w:ascii="宋体" w:hAnsi="宋体"/>
                <w:iCs/>
                <w:color w:val="000000"/>
                <w:sz w:val="24"/>
              </w:rPr>
            </w:pPr>
            <w:r w:rsidRPr="004B7BAD">
              <w:rPr>
                <w:rFonts w:ascii="宋体" w:hAnsi="宋体"/>
                <w:iCs/>
                <w:color w:val="000000"/>
                <w:sz w:val="24"/>
              </w:rPr>
              <w:t>现</w:t>
            </w:r>
            <w:r w:rsidRPr="004B7BAD">
              <w:rPr>
                <w:rFonts w:ascii="宋体" w:hAnsi="宋体" w:hint="eastAsia"/>
                <w:iCs/>
                <w:color w:val="000000"/>
                <w:sz w:val="24"/>
              </w:rPr>
              <w:t>调整</w:t>
            </w:r>
            <w:r w:rsidRPr="004B7BAD">
              <w:rPr>
                <w:rFonts w:ascii="宋体" w:hAnsi="宋体"/>
                <w:iCs/>
                <w:color w:val="000000"/>
                <w:sz w:val="24"/>
              </w:rPr>
              <w:t>为</w:t>
            </w:r>
            <w:r w:rsidRPr="004B7BAD">
              <w:rPr>
                <w:rFonts w:ascii="宋体" w:hAnsi="宋体" w:hint="eastAsia"/>
                <w:iCs/>
                <w:color w:val="000000"/>
                <w:sz w:val="24"/>
              </w:rPr>
              <w:t>：本次调整方案为A股</w:t>
            </w:r>
            <w:r w:rsidRPr="004B7BAD">
              <w:rPr>
                <w:rFonts w:ascii="宋体" w:hAnsi="宋体"/>
                <w:iCs/>
                <w:color w:val="000000"/>
                <w:sz w:val="24"/>
              </w:rPr>
              <w:t>采取询价发行方式，按监管规则</w:t>
            </w:r>
            <w:r w:rsidRPr="004B7BAD">
              <w:rPr>
                <w:rFonts w:ascii="宋体" w:hAnsi="宋体" w:hint="eastAsia"/>
                <w:iCs/>
                <w:color w:val="000000"/>
                <w:sz w:val="24"/>
              </w:rPr>
              <w:t>，发股定价方式调整为在</w:t>
            </w:r>
            <w:r w:rsidRPr="004B7BAD">
              <w:rPr>
                <w:rFonts w:ascii="宋体" w:hAnsi="宋体"/>
                <w:iCs/>
                <w:color w:val="000000"/>
                <w:sz w:val="24"/>
              </w:rPr>
              <w:t>A股发行期</w:t>
            </w:r>
            <w:proofErr w:type="gramStart"/>
            <w:r w:rsidRPr="004B7BAD">
              <w:rPr>
                <w:rFonts w:ascii="宋体" w:hAnsi="宋体"/>
                <w:iCs/>
                <w:color w:val="000000"/>
                <w:sz w:val="24"/>
              </w:rPr>
              <w:t>首日前</w:t>
            </w:r>
            <w:proofErr w:type="gramEnd"/>
            <w:r w:rsidRPr="004B7BAD">
              <w:rPr>
                <w:rFonts w:ascii="宋体" w:hAnsi="宋体"/>
                <w:iCs/>
                <w:color w:val="000000"/>
                <w:sz w:val="24"/>
              </w:rPr>
              <w:t>20</w:t>
            </w:r>
            <w:r w:rsidRPr="004B7BAD">
              <w:rPr>
                <w:rFonts w:ascii="宋体" w:hAnsi="宋体" w:hint="eastAsia"/>
                <w:iCs/>
                <w:color w:val="000000"/>
                <w:sz w:val="24"/>
              </w:rPr>
              <w:t>个交易日公司A股股票均价的8折的基础上询价确定，需要在实际发行时确定；</w:t>
            </w:r>
            <w:r w:rsidR="00F774B7" w:rsidRPr="00F774B7">
              <w:rPr>
                <w:rFonts w:ascii="宋体" w:hAnsi="宋体" w:hint="eastAsia"/>
                <w:iCs/>
                <w:color w:val="000000"/>
                <w:sz w:val="24"/>
              </w:rPr>
              <w:t>港股部分是</w:t>
            </w:r>
            <w:proofErr w:type="gramStart"/>
            <w:r w:rsidR="00F774B7" w:rsidRPr="00F774B7">
              <w:rPr>
                <w:rFonts w:ascii="宋体" w:hAnsi="宋体" w:hint="eastAsia"/>
                <w:iCs/>
                <w:color w:val="000000"/>
                <w:sz w:val="24"/>
              </w:rPr>
              <w:t>采取锁价发行</w:t>
            </w:r>
            <w:proofErr w:type="gramEnd"/>
            <w:r w:rsidR="00F774B7" w:rsidRPr="00F774B7">
              <w:rPr>
                <w:rFonts w:ascii="宋体" w:hAnsi="宋体" w:hint="eastAsia"/>
                <w:iCs/>
                <w:color w:val="000000"/>
                <w:sz w:val="24"/>
              </w:rPr>
              <w:t>的方式，按照香港联交所的规则，</w:t>
            </w:r>
            <w:r w:rsidR="00A963A3">
              <w:rPr>
                <w:rFonts w:ascii="宋体" w:hAnsi="宋体" w:hint="eastAsia"/>
                <w:iCs/>
                <w:color w:val="000000"/>
                <w:sz w:val="24"/>
              </w:rPr>
              <w:t>H</w:t>
            </w:r>
            <w:r w:rsidR="00F774B7" w:rsidRPr="00F774B7">
              <w:rPr>
                <w:rFonts w:ascii="宋体" w:hAnsi="宋体" w:hint="eastAsia"/>
                <w:iCs/>
                <w:color w:val="000000"/>
                <w:sz w:val="24"/>
              </w:rPr>
              <w:t>股股价为协议签署日前5日或当日收盘均价的孰高值的8折。按这个价格计算， H股为5.863元港币每股，总认购额是11.36亿元港币，人民币10亿元左右。</w:t>
            </w:r>
          </w:p>
          <w:p w:rsidR="00F774B7" w:rsidRDefault="00F90024" w:rsidP="00F774B7">
            <w:pPr>
              <w:spacing w:line="580" w:lineRule="exact"/>
              <w:ind w:firstLine="645"/>
              <w:rPr>
                <w:rFonts w:ascii="宋体" w:hAnsi="宋体"/>
                <w:iCs/>
                <w:color w:val="000000"/>
                <w:sz w:val="24"/>
              </w:rPr>
            </w:pPr>
            <w:r w:rsidRPr="004B7BAD">
              <w:rPr>
                <w:rFonts w:ascii="宋体" w:hAnsi="宋体" w:hint="eastAsia"/>
                <w:iCs/>
                <w:color w:val="000000"/>
                <w:sz w:val="24"/>
              </w:rPr>
              <w:lastRenderedPageBreak/>
              <w:t>3、</w:t>
            </w:r>
            <w:r w:rsidRPr="004B7BAD">
              <w:rPr>
                <w:rFonts w:ascii="宋体" w:hAnsi="宋体"/>
                <w:iCs/>
                <w:color w:val="000000"/>
                <w:sz w:val="24"/>
              </w:rPr>
              <w:t>发股数量</w:t>
            </w:r>
          </w:p>
          <w:p w:rsidR="00F774B7" w:rsidRDefault="00F774B7" w:rsidP="00F774B7">
            <w:pPr>
              <w:spacing w:line="580" w:lineRule="exact"/>
              <w:ind w:firstLine="645"/>
              <w:rPr>
                <w:rFonts w:ascii="宋体" w:hAnsi="宋体"/>
                <w:iCs/>
                <w:color w:val="000000"/>
                <w:sz w:val="24"/>
              </w:rPr>
            </w:pPr>
            <w:r w:rsidRPr="00F774B7">
              <w:rPr>
                <w:rFonts w:ascii="宋体" w:hAnsi="宋体" w:hint="eastAsia"/>
                <w:iCs/>
                <w:color w:val="000000"/>
                <w:sz w:val="24"/>
              </w:rPr>
              <w:t>原方案</w:t>
            </w:r>
            <w:r>
              <w:rPr>
                <w:rFonts w:ascii="宋体" w:hAnsi="宋体" w:hint="eastAsia"/>
                <w:iCs/>
                <w:color w:val="000000"/>
                <w:sz w:val="24"/>
              </w:rPr>
              <w:t>：</w:t>
            </w:r>
            <w:r w:rsidRPr="00F774B7">
              <w:rPr>
                <w:rFonts w:ascii="宋体" w:hAnsi="宋体" w:hint="eastAsia"/>
                <w:iCs/>
                <w:color w:val="000000"/>
                <w:sz w:val="24"/>
              </w:rPr>
              <w:t>因为发行募资总额确定，价格确定，当时的股本确定为</w:t>
            </w:r>
            <w:r w:rsidR="00C11C3A">
              <w:rPr>
                <w:rFonts w:ascii="宋体" w:hAnsi="宋体" w:hint="eastAsia"/>
                <w:iCs/>
                <w:color w:val="000000"/>
                <w:sz w:val="24"/>
              </w:rPr>
              <w:t>约</w:t>
            </w:r>
            <w:r w:rsidRPr="00F774B7">
              <w:rPr>
                <w:rFonts w:ascii="宋体" w:hAnsi="宋体" w:hint="eastAsia"/>
                <w:iCs/>
                <w:color w:val="000000"/>
                <w:sz w:val="24"/>
              </w:rPr>
              <w:t>12.50</w:t>
            </w:r>
            <w:r>
              <w:rPr>
                <w:rFonts w:ascii="宋体" w:hAnsi="宋体" w:hint="eastAsia"/>
                <w:iCs/>
                <w:color w:val="000000"/>
                <w:sz w:val="24"/>
              </w:rPr>
              <w:t>亿股。</w:t>
            </w:r>
          </w:p>
          <w:p w:rsidR="00F774B7" w:rsidRDefault="00F774B7" w:rsidP="00F774B7">
            <w:pPr>
              <w:spacing w:line="580" w:lineRule="exact"/>
              <w:ind w:firstLine="645"/>
              <w:rPr>
                <w:rFonts w:ascii="宋体" w:hAnsi="宋体"/>
                <w:iCs/>
                <w:color w:val="000000"/>
                <w:sz w:val="24"/>
              </w:rPr>
            </w:pPr>
            <w:r w:rsidRPr="00F774B7">
              <w:rPr>
                <w:rFonts w:ascii="宋体" w:hAnsi="宋体" w:hint="eastAsia"/>
                <w:iCs/>
                <w:color w:val="000000"/>
                <w:sz w:val="24"/>
              </w:rPr>
              <w:t>现调整为</w:t>
            </w:r>
            <w:r>
              <w:rPr>
                <w:rFonts w:ascii="宋体" w:hAnsi="宋体" w:hint="eastAsia"/>
                <w:iCs/>
                <w:color w:val="000000"/>
                <w:sz w:val="24"/>
              </w:rPr>
              <w:t>：</w:t>
            </w:r>
            <w:r w:rsidRPr="00F774B7">
              <w:rPr>
                <w:rFonts w:ascii="宋体" w:hAnsi="宋体" w:hint="eastAsia"/>
                <w:iCs/>
                <w:color w:val="000000"/>
                <w:sz w:val="24"/>
              </w:rPr>
              <w:t>发行A股的数量不超过10.6亿股，募集资金总额不超过56亿元。</w:t>
            </w:r>
          </w:p>
          <w:p w:rsidR="00F774B7" w:rsidRDefault="00F774B7" w:rsidP="00F774B7">
            <w:pPr>
              <w:spacing w:line="580" w:lineRule="exact"/>
              <w:ind w:firstLine="645"/>
              <w:rPr>
                <w:rFonts w:ascii="宋体" w:hAnsi="宋体"/>
                <w:iCs/>
                <w:color w:val="000000"/>
                <w:sz w:val="24"/>
              </w:rPr>
            </w:pPr>
            <w:r>
              <w:rPr>
                <w:rFonts w:ascii="宋体" w:hAnsi="宋体" w:hint="eastAsia"/>
                <w:iCs/>
                <w:color w:val="000000"/>
                <w:sz w:val="24"/>
              </w:rPr>
              <w:t>4、</w:t>
            </w:r>
            <w:r w:rsidRPr="00F774B7">
              <w:rPr>
                <w:rFonts w:ascii="宋体" w:hAnsi="宋体" w:hint="eastAsia"/>
                <w:iCs/>
                <w:color w:val="000000"/>
                <w:sz w:val="24"/>
              </w:rPr>
              <w:t>发行安排：</w:t>
            </w:r>
          </w:p>
          <w:p w:rsidR="00F774B7" w:rsidRDefault="00F774B7" w:rsidP="00F774B7">
            <w:pPr>
              <w:spacing w:line="580" w:lineRule="exact"/>
              <w:ind w:firstLine="645"/>
              <w:rPr>
                <w:rFonts w:ascii="宋体" w:hAnsi="宋体"/>
                <w:iCs/>
                <w:color w:val="000000"/>
                <w:sz w:val="24"/>
              </w:rPr>
            </w:pPr>
            <w:r w:rsidRPr="00F774B7">
              <w:rPr>
                <w:rFonts w:ascii="宋体" w:hAnsi="宋体" w:hint="eastAsia"/>
                <w:iCs/>
                <w:color w:val="000000"/>
                <w:sz w:val="24"/>
              </w:rPr>
              <w:t>通过今天的董事会之后，两个市场的发行也有不同的发行安排</w:t>
            </w:r>
            <w:r w:rsidR="00C11C3A">
              <w:rPr>
                <w:rFonts w:ascii="宋体" w:hAnsi="宋体" w:hint="eastAsia"/>
                <w:iCs/>
                <w:color w:val="000000"/>
                <w:sz w:val="24"/>
              </w:rPr>
              <w:t>：</w:t>
            </w:r>
          </w:p>
          <w:p w:rsidR="00F774B7" w:rsidRDefault="00C11C3A" w:rsidP="00F774B7">
            <w:pPr>
              <w:spacing w:line="580" w:lineRule="exact"/>
              <w:ind w:firstLine="645"/>
              <w:rPr>
                <w:rFonts w:ascii="宋体" w:hAnsi="宋体"/>
                <w:iCs/>
                <w:color w:val="000000"/>
                <w:sz w:val="24"/>
              </w:rPr>
            </w:pPr>
            <w:r>
              <w:rPr>
                <w:rFonts w:ascii="宋体" w:hAnsi="宋体" w:hint="eastAsia"/>
                <w:iCs/>
                <w:color w:val="000000"/>
                <w:sz w:val="24"/>
              </w:rPr>
              <w:t>（1）</w:t>
            </w:r>
            <w:r w:rsidR="00F774B7" w:rsidRPr="00F774B7">
              <w:rPr>
                <w:rFonts w:ascii="宋体" w:hAnsi="宋体" w:hint="eastAsia"/>
                <w:iCs/>
                <w:color w:val="000000"/>
                <w:sz w:val="24"/>
              </w:rPr>
              <w:t>A股询价还需要召开股东大会，审议发行方案，</w:t>
            </w:r>
            <w:r>
              <w:rPr>
                <w:rFonts w:ascii="宋体" w:hAnsi="宋体" w:hint="eastAsia"/>
                <w:iCs/>
                <w:color w:val="000000"/>
                <w:sz w:val="24"/>
              </w:rPr>
              <w:t>在</w:t>
            </w:r>
            <w:r w:rsidR="00F774B7" w:rsidRPr="00F774B7">
              <w:rPr>
                <w:rFonts w:ascii="宋体" w:hAnsi="宋体" w:hint="eastAsia"/>
                <w:iCs/>
                <w:color w:val="000000"/>
                <w:sz w:val="24"/>
              </w:rPr>
              <w:t>通过股东大会之后，向中国证监会发行部申报，公司获得批文之后再择机启动A股发行。</w:t>
            </w:r>
          </w:p>
          <w:p w:rsidR="00F774B7" w:rsidRPr="00F774B7" w:rsidRDefault="00C11C3A" w:rsidP="00F774B7">
            <w:pPr>
              <w:spacing w:line="580" w:lineRule="exact"/>
              <w:ind w:firstLine="645"/>
              <w:rPr>
                <w:rFonts w:ascii="宋体" w:hAnsi="宋体"/>
                <w:iCs/>
                <w:color w:val="000000"/>
                <w:sz w:val="24"/>
              </w:rPr>
            </w:pPr>
            <w:r>
              <w:rPr>
                <w:rFonts w:ascii="宋体" w:hAnsi="宋体" w:hint="eastAsia"/>
                <w:iCs/>
                <w:color w:val="000000"/>
                <w:sz w:val="24"/>
              </w:rPr>
              <w:t>（2）</w:t>
            </w:r>
            <w:r w:rsidR="00F774B7" w:rsidRPr="00F774B7">
              <w:rPr>
                <w:rFonts w:ascii="宋体" w:hAnsi="宋体" w:hint="eastAsia"/>
                <w:iCs/>
                <w:color w:val="000000"/>
                <w:sz w:val="24"/>
              </w:rPr>
              <w:t>H股通过今天的董事会之后，公司将向中国证监会国际部申报，获得中国证监会国际部的审核同意之后，我们在香港联交所启动H股增发工作。</w:t>
            </w:r>
          </w:p>
          <w:p w:rsidR="00F774B7" w:rsidRDefault="00F90024" w:rsidP="00F774B7">
            <w:pPr>
              <w:spacing w:line="580" w:lineRule="exact"/>
              <w:ind w:firstLine="645"/>
              <w:rPr>
                <w:rFonts w:ascii="宋体" w:hAnsi="宋体"/>
                <w:iCs/>
                <w:color w:val="000000"/>
                <w:sz w:val="24"/>
              </w:rPr>
            </w:pPr>
            <w:r w:rsidRPr="004B7BAD">
              <w:rPr>
                <w:rFonts w:ascii="宋体" w:hAnsi="宋体" w:hint="eastAsia"/>
                <w:iCs/>
                <w:color w:val="000000"/>
                <w:sz w:val="24"/>
              </w:rPr>
              <w:t>总体上通过本次方案调整，公司“优化投资者结构，提升智能化水平，加快国际化发展步伐，打造产业生态体系”的重要战略目标仍</w:t>
            </w:r>
            <w:r w:rsidR="00C11C3A">
              <w:rPr>
                <w:rFonts w:ascii="宋体" w:hAnsi="宋体" w:hint="eastAsia"/>
                <w:iCs/>
                <w:color w:val="000000"/>
                <w:sz w:val="24"/>
              </w:rPr>
              <w:t>将持续推进</w:t>
            </w:r>
            <w:r w:rsidRPr="004B7BAD">
              <w:rPr>
                <w:rFonts w:ascii="宋体" w:hAnsi="宋体" w:hint="eastAsia"/>
                <w:iCs/>
                <w:color w:val="000000"/>
                <w:sz w:val="24"/>
              </w:rPr>
              <w:t>。</w:t>
            </w:r>
          </w:p>
          <w:p w:rsidR="00F90024" w:rsidRPr="004B7BAD" w:rsidRDefault="00F774B7" w:rsidP="00F774B7">
            <w:pPr>
              <w:spacing w:line="580" w:lineRule="exact"/>
              <w:rPr>
                <w:rFonts w:ascii="宋体" w:hAnsi="宋体"/>
                <w:iCs/>
                <w:color w:val="000000"/>
                <w:sz w:val="24"/>
              </w:rPr>
            </w:pPr>
            <w:r>
              <w:rPr>
                <w:rFonts w:ascii="宋体" w:hAnsi="宋体" w:hint="eastAsia"/>
                <w:iCs/>
                <w:color w:val="000000"/>
                <w:sz w:val="24"/>
              </w:rPr>
              <w:t>三、</w:t>
            </w:r>
            <w:r w:rsidR="00C11C3A">
              <w:rPr>
                <w:rFonts w:ascii="宋体" w:hAnsi="宋体" w:hint="eastAsia"/>
                <w:iCs/>
                <w:color w:val="000000"/>
                <w:sz w:val="24"/>
              </w:rPr>
              <w:t>总结</w:t>
            </w:r>
          </w:p>
          <w:p w:rsidR="00D2458E" w:rsidRPr="004B7BAD" w:rsidRDefault="00F90024" w:rsidP="00D2458E">
            <w:pPr>
              <w:spacing w:line="580" w:lineRule="exact"/>
              <w:ind w:firstLine="645"/>
              <w:rPr>
                <w:rFonts w:ascii="宋体" w:hAnsi="宋体"/>
                <w:iCs/>
                <w:color w:val="000000"/>
                <w:sz w:val="24"/>
              </w:rPr>
            </w:pPr>
            <w:r w:rsidRPr="004B7BAD">
              <w:rPr>
                <w:rFonts w:ascii="宋体" w:hAnsi="宋体" w:hint="eastAsia"/>
                <w:iCs/>
                <w:color w:val="000000"/>
                <w:sz w:val="24"/>
              </w:rPr>
              <w:t>在全球疫情、贸易摩擦等多重不确定性因素交杂背景下，公司调整并积极推动再融资方案体现了对产业生态和公司发展的强大信心。中国经济稳健的基本面、内外循环加速发展、“两新一重”投入、自贸区扩容等因素为工程机械行业和公司提供良好生态环境；资本市场方面，也希望以本次深港</w:t>
            </w:r>
            <w:proofErr w:type="gramStart"/>
            <w:r w:rsidRPr="004B7BAD">
              <w:rPr>
                <w:rFonts w:ascii="宋体" w:hAnsi="宋体" w:hint="eastAsia"/>
                <w:iCs/>
                <w:color w:val="000000"/>
                <w:sz w:val="24"/>
              </w:rPr>
              <w:t>两地定增</w:t>
            </w:r>
            <w:proofErr w:type="gramEnd"/>
            <w:r w:rsidRPr="004B7BAD">
              <w:rPr>
                <w:rFonts w:ascii="宋体" w:hAnsi="宋体" w:hint="eastAsia"/>
                <w:iCs/>
                <w:color w:val="000000"/>
                <w:sz w:val="24"/>
              </w:rPr>
              <w:t>融资为契机，更好激发公司在资本市场活力和能见度，进一</w:t>
            </w:r>
            <w:r w:rsidRPr="004B7BAD">
              <w:rPr>
                <w:rFonts w:ascii="宋体" w:hAnsi="宋体" w:hint="eastAsia"/>
                <w:iCs/>
                <w:color w:val="000000"/>
                <w:sz w:val="24"/>
              </w:rPr>
              <w:lastRenderedPageBreak/>
              <w:t>步推动“资本与产业的融合。”</w:t>
            </w:r>
            <w:bookmarkStart w:id="0" w:name="_GoBack"/>
            <w:bookmarkEnd w:id="0"/>
          </w:p>
          <w:p w:rsidR="00F774B7" w:rsidRDefault="00F774B7" w:rsidP="00CB38A5">
            <w:pPr>
              <w:spacing w:line="580" w:lineRule="exact"/>
              <w:ind w:firstLine="645"/>
              <w:rPr>
                <w:rFonts w:ascii="宋体" w:hAnsi="宋体"/>
                <w:iCs/>
                <w:color w:val="000000"/>
                <w:sz w:val="24"/>
              </w:rPr>
            </w:pPr>
          </w:p>
          <w:p w:rsidR="00CB38A5" w:rsidRPr="00F774B7" w:rsidRDefault="00BE7657" w:rsidP="00F774B7">
            <w:pPr>
              <w:spacing w:line="580" w:lineRule="exact"/>
              <w:rPr>
                <w:rFonts w:ascii="宋体" w:hAnsi="宋体"/>
                <w:b/>
                <w:iCs/>
                <w:color w:val="000000"/>
                <w:sz w:val="24"/>
              </w:rPr>
            </w:pPr>
            <w:r w:rsidRPr="00F774B7">
              <w:rPr>
                <w:rFonts w:ascii="宋体" w:hAnsi="宋体" w:hint="eastAsia"/>
                <w:b/>
                <w:iCs/>
                <w:color w:val="000000"/>
                <w:sz w:val="24"/>
              </w:rPr>
              <w:t>投资者问答环节：</w:t>
            </w:r>
          </w:p>
          <w:p w:rsidR="00F774B7" w:rsidRDefault="00F774B7" w:rsidP="00F774B7">
            <w:pPr>
              <w:spacing w:line="580" w:lineRule="exact"/>
              <w:ind w:firstLine="645"/>
              <w:rPr>
                <w:rFonts w:ascii="宋体" w:hAnsi="宋体"/>
                <w:iCs/>
                <w:color w:val="000000"/>
                <w:sz w:val="24"/>
              </w:rPr>
            </w:pPr>
            <w:r>
              <w:rPr>
                <w:rFonts w:ascii="宋体" w:hAnsi="宋体" w:hint="eastAsia"/>
                <w:iCs/>
                <w:color w:val="000000"/>
                <w:sz w:val="24"/>
              </w:rPr>
              <w:t>1</w:t>
            </w:r>
            <w:r w:rsidR="00CB38A5" w:rsidRPr="00CB38A5">
              <w:rPr>
                <w:rFonts w:ascii="宋体" w:hAnsi="宋体" w:hint="eastAsia"/>
                <w:iCs/>
                <w:color w:val="000000"/>
                <w:sz w:val="24"/>
              </w:rPr>
              <w:t>、</w:t>
            </w:r>
            <w:r w:rsidRPr="00F774B7">
              <w:rPr>
                <w:rFonts w:ascii="宋体" w:hAnsi="宋体" w:hint="eastAsia"/>
                <w:iCs/>
                <w:color w:val="000000"/>
                <w:sz w:val="24"/>
              </w:rPr>
              <w:t>管理层选择参与港股定增，而不是A股询价，基于什么样的考虑呢？</w:t>
            </w:r>
          </w:p>
          <w:p w:rsidR="00CB38A5" w:rsidRDefault="00F774B7" w:rsidP="00F774B7">
            <w:pPr>
              <w:spacing w:line="580" w:lineRule="exact"/>
              <w:ind w:firstLine="645"/>
              <w:rPr>
                <w:rFonts w:ascii="宋体" w:hAnsi="宋体"/>
                <w:iCs/>
                <w:color w:val="000000"/>
                <w:sz w:val="24"/>
              </w:rPr>
            </w:pPr>
            <w:r>
              <w:rPr>
                <w:rFonts w:ascii="宋体" w:hAnsi="宋体" w:hint="eastAsia"/>
                <w:iCs/>
                <w:color w:val="000000"/>
                <w:sz w:val="24"/>
              </w:rPr>
              <w:t>回复</w:t>
            </w:r>
            <w:r w:rsidRPr="00F774B7">
              <w:rPr>
                <w:rFonts w:ascii="宋体" w:hAnsi="宋体" w:hint="eastAsia"/>
                <w:iCs/>
                <w:color w:val="000000"/>
                <w:sz w:val="24"/>
              </w:rPr>
              <w:t>:目前</w:t>
            </w:r>
            <w:r>
              <w:rPr>
                <w:rFonts w:ascii="宋体" w:hAnsi="宋体" w:hint="eastAsia"/>
                <w:iCs/>
                <w:color w:val="000000"/>
                <w:sz w:val="24"/>
              </w:rPr>
              <w:t>按照</w:t>
            </w:r>
            <w:r w:rsidRPr="00F774B7">
              <w:rPr>
                <w:rFonts w:ascii="宋体" w:hAnsi="宋体" w:hint="eastAsia"/>
                <w:iCs/>
                <w:color w:val="000000"/>
                <w:sz w:val="24"/>
              </w:rPr>
              <w:t>中国证监会的监管</w:t>
            </w:r>
            <w:r>
              <w:rPr>
                <w:rFonts w:ascii="宋体" w:hAnsi="宋体" w:hint="eastAsia"/>
                <w:iCs/>
                <w:color w:val="000000"/>
                <w:sz w:val="24"/>
              </w:rPr>
              <w:t>规则</w:t>
            </w:r>
            <w:r w:rsidRPr="00F774B7">
              <w:rPr>
                <w:rFonts w:ascii="宋体" w:hAnsi="宋体" w:hint="eastAsia"/>
                <w:iCs/>
                <w:color w:val="000000"/>
                <w:sz w:val="24"/>
              </w:rPr>
              <w:t>，</w:t>
            </w:r>
            <w:r w:rsidR="00C11C3A">
              <w:rPr>
                <w:rFonts w:ascii="宋体" w:hAnsi="宋体" w:hint="eastAsia"/>
                <w:iCs/>
                <w:color w:val="000000"/>
                <w:sz w:val="24"/>
              </w:rPr>
              <w:t>上市公司</w:t>
            </w:r>
            <w:proofErr w:type="gramStart"/>
            <w:r w:rsidRPr="00F774B7">
              <w:rPr>
                <w:rFonts w:ascii="宋体" w:hAnsi="宋体" w:hint="eastAsia"/>
                <w:iCs/>
                <w:color w:val="000000"/>
                <w:sz w:val="24"/>
              </w:rPr>
              <w:t>董监高</w:t>
            </w:r>
            <w:proofErr w:type="gramEnd"/>
            <w:r w:rsidR="00C11C3A">
              <w:rPr>
                <w:rFonts w:ascii="宋体" w:hAnsi="宋体" w:hint="eastAsia"/>
                <w:iCs/>
                <w:color w:val="000000"/>
                <w:sz w:val="24"/>
              </w:rPr>
              <w:t>不能</w:t>
            </w:r>
            <w:r w:rsidRPr="00F774B7">
              <w:rPr>
                <w:rFonts w:ascii="宋体" w:hAnsi="宋体" w:hint="eastAsia"/>
                <w:iCs/>
                <w:color w:val="000000"/>
                <w:sz w:val="24"/>
              </w:rPr>
              <w:t>参与A股询价定增</w:t>
            </w:r>
            <w:r>
              <w:rPr>
                <w:rFonts w:ascii="宋体" w:hAnsi="宋体" w:hint="eastAsia"/>
                <w:iCs/>
                <w:color w:val="000000"/>
                <w:sz w:val="24"/>
              </w:rPr>
              <w:t>。</w:t>
            </w:r>
            <w:r w:rsidRPr="00F774B7">
              <w:rPr>
                <w:rFonts w:ascii="宋体" w:hAnsi="宋体" w:hint="eastAsia"/>
                <w:iCs/>
                <w:color w:val="000000"/>
                <w:sz w:val="24"/>
              </w:rPr>
              <w:t>公司</w:t>
            </w:r>
            <w:r>
              <w:rPr>
                <w:rFonts w:ascii="宋体" w:hAnsi="宋体" w:hint="eastAsia"/>
                <w:iCs/>
                <w:color w:val="000000"/>
                <w:sz w:val="24"/>
              </w:rPr>
              <w:t>拥有</w:t>
            </w:r>
            <w:r w:rsidRPr="00F774B7">
              <w:rPr>
                <w:rFonts w:ascii="宋体" w:hAnsi="宋体" w:hint="eastAsia"/>
                <w:iCs/>
                <w:color w:val="000000"/>
                <w:sz w:val="24"/>
              </w:rPr>
              <w:t>A+H</w:t>
            </w:r>
            <w:r>
              <w:rPr>
                <w:rFonts w:ascii="宋体" w:hAnsi="宋体" w:hint="eastAsia"/>
                <w:iCs/>
                <w:color w:val="000000"/>
                <w:sz w:val="24"/>
              </w:rPr>
              <w:t>两个资本市场平台是公司的一大</w:t>
            </w:r>
            <w:r w:rsidRPr="00F774B7">
              <w:rPr>
                <w:rFonts w:ascii="宋体" w:hAnsi="宋体" w:hint="eastAsia"/>
                <w:iCs/>
                <w:color w:val="000000"/>
                <w:sz w:val="24"/>
              </w:rPr>
              <w:t>优势。目前管理层和核心员工持股基本集中在A股。本次公司较大比例的持有H股，既表达了管理团队对行业和公司未来发展的坚定看好，也希望给公司H股股东起到定心丸作用，这是从主观和客观两方面的综合</w:t>
            </w:r>
            <w:proofErr w:type="gramStart"/>
            <w:r w:rsidRPr="00F774B7">
              <w:rPr>
                <w:rFonts w:ascii="宋体" w:hAnsi="宋体" w:hint="eastAsia"/>
                <w:iCs/>
                <w:color w:val="000000"/>
                <w:sz w:val="24"/>
              </w:rPr>
              <w:t>考量</w:t>
            </w:r>
            <w:proofErr w:type="gramEnd"/>
            <w:r w:rsidRPr="00F774B7">
              <w:rPr>
                <w:rFonts w:ascii="宋体" w:hAnsi="宋体" w:hint="eastAsia"/>
                <w:iCs/>
                <w:color w:val="000000"/>
                <w:sz w:val="24"/>
              </w:rPr>
              <w:t>。</w:t>
            </w:r>
          </w:p>
          <w:p w:rsidR="005426CF" w:rsidRDefault="005426CF" w:rsidP="005426CF">
            <w:pPr>
              <w:spacing w:line="580" w:lineRule="exact"/>
              <w:ind w:firstLine="645"/>
              <w:rPr>
                <w:rFonts w:ascii="宋体" w:hAnsi="宋体"/>
                <w:iCs/>
                <w:color w:val="000000"/>
                <w:sz w:val="24"/>
              </w:rPr>
            </w:pPr>
            <w:r>
              <w:rPr>
                <w:rFonts w:ascii="宋体" w:hAnsi="宋体" w:hint="eastAsia"/>
                <w:iCs/>
                <w:color w:val="000000"/>
                <w:sz w:val="24"/>
              </w:rPr>
              <w:t>2</w:t>
            </w:r>
            <w:r w:rsidR="00CB38A5" w:rsidRPr="00CB38A5">
              <w:rPr>
                <w:rFonts w:ascii="宋体" w:hAnsi="宋体" w:hint="eastAsia"/>
                <w:iCs/>
                <w:color w:val="000000"/>
                <w:sz w:val="24"/>
              </w:rPr>
              <w:t>、A股部分的再融资</w:t>
            </w:r>
            <w:proofErr w:type="gramStart"/>
            <w:r w:rsidR="00CB38A5" w:rsidRPr="00CB38A5">
              <w:rPr>
                <w:rFonts w:ascii="宋体" w:hAnsi="宋体" w:hint="eastAsia"/>
                <w:iCs/>
                <w:color w:val="000000"/>
                <w:sz w:val="24"/>
              </w:rPr>
              <w:t>由锁价</w:t>
            </w:r>
            <w:proofErr w:type="gramEnd"/>
            <w:r w:rsidR="00CB38A5" w:rsidRPr="00CB38A5">
              <w:rPr>
                <w:rFonts w:ascii="宋体" w:hAnsi="宋体" w:hint="eastAsia"/>
                <w:iCs/>
                <w:color w:val="000000"/>
                <w:sz w:val="24"/>
              </w:rPr>
              <w:t>改为询价，之前公告的几家战略投资者是否会继续参加？</w:t>
            </w:r>
          </w:p>
          <w:p w:rsidR="005426CF" w:rsidRDefault="00CB38A5" w:rsidP="005426CF">
            <w:pPr>
              <w:spacing w:line="580" w:lineRule="exact"/>
              <w:ind w:firstLine="645"/>
              <w:rPr>
                <w:rFonts w:ascii="宋体" w:hAnsi="宋体"/>
                <w:iCs/>
                <w:color w:val="000000"/>
                <w:sz w:val="24"/>
              </w:rPr>
            </w:pPr>
            <w:r>
              <w:rPr>
                <w:rFonts w:ascii="宋体" w:hAnsi="宋体" w:hint="eastAsia"/>
                <w:iCs/>
                <w:color w:val="000000"/>
                <w:sz w:val="24"/>
              </w:rPr>
              <w:t>回复:</w:t>
            </w:r>
            <w:r w:rsidR="005426CF" w:rsidRPr="005426CF">
              <w:rPr>
                <w:rFonts w:ascii="宋体" w:hAnsi="宋体" w:hint="eastAsia"/>
                <w:iCs/>
                <w:color w:val="000000"/>
                <w:sz w:val="24"/>
              </w:rPr>
              <w:t xml:space="preserve"> 由于原方案的</w:t>
            </w:r>
            <w:r w:rsidR="00C11C3A">
              <w:rPr>
                <w:rFonts w:ascii="宋体" w:hAnsi="宋体" w:hint="eastAsia"/>
                <w:iCs/>
                <w:color w:val="000000"/>
                <w:sz w:val="24"/>
              </w:rPr>
              <w:t>发行方式、</w:t>
            </w:r>
            <w:r w:rsidR="005426CF" w:rsidRPr="005426CF">
              <w:rPr>
                <w:rFonts w:ascii="宋体" w:hAnsi="宋体" w:hint="eastAsia"/>
                <w:iCs/>
                <w:color w:val="000000"/>
                <w:sz w:val="24"/>
              </w:rPr>
              <w:t>发行价格</w:t>
            </w:r>
            <w:r w:rsidR="00C11C3A">
              <w:rPr>
                <w:rFonts w:ascii="宋体" w:hAnsi="宋体" w:hint="eastAsia"/>
                <w:iCs/>
                <w:color w:val="000000"/>
                <w:sz w:val="24"/>
              </w:rPr>
              <w:t>和</w:t>
            </w:r>
            <w:r w:rsidR="005426CF" w:rsidRPr="005426CF">
              <w:rPr>
                <w:rFonts w:ascii="宋体" w:hAnsi="宋体" w:hint="eastAsia"/>
                <w:iCs/>
                <w:color w:val="000000"/>
                <w:sz w:val="24"/>
              </w:rPr>
              <w:t>锁定期</w:t>
            </w:r>
            <w:r w:rsidR="00C11C3A">
              <w:rPr>
                <w:rFonts w:ascii="宋体" w:hAnsi="宋体" w:hint="eastAsia"/>
                <w:iCs/>
                <w:color w:val="000000"/>
                <w:sz w:val="24"/>
              </w:rPr>
              <w:t>等要素</w:t>
            </w:r>
            <w:r w:rsidR="005426CF" w:rsidRPr="005426CF">
              <w:rPr>
                <w:rFonts w:ascii="宋体" w:hAnsi="宋体" w:hint="eastAsia"/>
                <w:iCs/>
                <w:color w:val="000000"/>
                <w:sz w:val="24"/>
              </w:rPr>
              <w:t>已经发生变化，我们同步公告了跟几家战略投资者签署的终止认购战略协议的公告。询价</w:t>
            </w:r>
            <w:proofErr w:type="gramStart"/>
            <w:r w:rsidR="005426CF" w:rsidRPr="005426CF">
              <w:rPr>
                <w:rFonts w:ascii="宋体" w:hAnsi="宋体" w:hint="eastAsia"/>
                <w:iCs/>
                <w:color w:val="000000"/>
                <w:sz w:val="24"/>
              </w:rPr>
              <w:t>定增将</w:t>
            </w:r>
            <w:proofErr w:type="gramEnd"/>
            <w:r w:rsidR="005426CF" w:rsidRPr="005426CF">
              <w:rPr>
                <w:rFonts w:ascii="宋体" w:hAnsi="宋体" w:hint="eastAsia"/>
                <w:iCs/>
                <w:color w:val="000000"/>
                <w:sz w:val="24"/>
              </w:rPr>
              <w:t>本着公平公开的原则完全市场化运作，之前的几位战略投资者，</w:t>
            </w:r>
            <w:r w:rsidR="00C11C3A">
              <w:rPr>
                <w:rFonts w:ascii="宋体" w:hAnsi="宋体" w:hint="eastAsia"/>
                <w:iCs/>
                <w:color w:val="000000"/>
                <w:sz w:val="24"/>
              </w:rPr>
              <w:t>此前</w:t>
            </w:r>
            <w:r w:rsidR="005426CF" w:rsidRPr="005426CF">
              <w:rPr>
                <w:rFonts w:ascii="宋体" w:hAnsi="宋体" w:hint="eastAsia"/>
                <w:iCs/>
                <w:color w:val="000000"/>
                <w:sz w:val="24"/>
              </w:rPr>
              <w:t>认可公司的发展战略</w:t>
            </w:r>
            <w:r w:rsidR="00C11C3A">
              <w:rPr>
                <w:rFonts w:ascii="宋体" w:hAnsi="宋体" w:hint="eastAsia"/>
                <w:iCs/>
                <w:color w:val="000000"/>
                <w:sz w:val="24"/>
              </w:rPr>
              <w:t>和投资价值</w:t>
            </w:r>
            <w:r w:rsidR="005426CF" w:rsidRPr="005426CF">
              <w:rPr>
                <w:rFonts w:ascii="宋体" w:hAnsi="宋体" w:hint="eastAsia"/>
                <w:iCs/>
                <w:color w:val="000000"/>
                <w:sz w:val="24"/>
              </w:rPr>
              <w:t>，</w:t>
            </w:r>
            <w:r w:rsidR="005426CF">
              <w:rPr>
                <w:rFonts w:ascii="宋体" w:hAnsi="宋体" w:hint="eastAsia"/>
                <w:iCs/>
                <w:color w:val="000000"/>
                <w:sz w:val="24"/>
              </w:rPr>
              <w:t>公司</w:t>
            </w:r>
            <w:r w:rsidR="005426CF" w:rsidRPr="005426CF">
              <w:rPr>
                <w:rFonts w:ascii="宋体" w:hAnsi="宋体" w:hint="eastAsia"/>
                <w:iCs/>
                <w:color w:val="000000"/>
                <w:sz w:val="24"/>
              </w:rPr>
              <w:t>希望他们</w:t>
            </w:r>
            <w:r w:rsidR="00C11C3A">
              <w:rPr>
                <w:rFonts w:ascii="宋体" w:hAnsi="宋体" w:hint="eastAsia"/>
                <w:iCs/>
                <w:color w:val="000000"/>
                <w:sz w:val="24"/>
              </w:rPr>
              <w:t>和其他投资者都</w:t>
            </w:r>
            <w:r w:rsidR="005426CF" w:rsidRPr="005426CF">
              <w:rPr>
                <w:rFonts w:ascii="宋体" w:hAnsi="宋体" w:hint="eastAsia"/>
                <w:iCs/>
                <w:color w:val="000000"/>
                <w:sz w:val="24"/>
              </w:rPr>
              <w:t>能够积极的参与我们后续的</w:t>
            </w:r>
            <w:proofErr w:type="gramStart"/>
            <w:r w:rsidR="005426CF" w:rsidRPr="005426CF">
              <w:rPr>
                <w:rFonts w:ascii="宋体" w:hAnsi="宋体" w:hint="eastAsia"/>
                <w:iCs/>
                <w:color w:val="000000"/>
                <w:sz w:val="24"/>
              </w:rPr>
              <w:t>询价定增</w:t>
            </w:r>
            <w:proofErr w:type="gramEnd"/>
            <w:r w:rsidR="00C11C3A">
              <w:rPr>
                <w:rFonts w:ascii="宋体" w:hAnsi="宋体" w:hint="eastAsia"/>
                <w:iCs/>
                <w:color w:val="000000"/>
                <w:sz w:val="24"/>
              </w:rPr>
              <w:t>。</w:t>
            </w:r>
          </w:p>
          <w:p w:rsidR="005426CF" w:rsidRDefault="005426CF" w:rsidP="005426CF">
            <w:pPr>
              <w:spacing w:line="580" w:lineRule="exact"/>
              <w:ind w:firstLine="645"/>
              <w:rPr>
                <w:rFonts w:ascii="宋体" w:hAnsi="宋体"/>
                <w:iCs/>
                <w:color w:val="000000"/>
                <w:sz w:val="24"/>
              </w:rPr>
            </w:pPr>
            <w:r>
              <w:rPr>
                <w:rFonts w:ascii="宋体" w:hAnsi="宋体" w:hint="eastAsia"/>
                <w:iCs/>
                <w:color w:val="000000"/>
                <w:sz w:val="24"/>
              </w:rPr>
              <w:t>3</w:t>
            </w:r>
            <w:r w:rsidR="00CB38A5" w:rsidRPr="00CB38A5">
              <w:rPr>
                <w:rFonts w:ascii="宋体" w:hAnsi="宋体" w:hint="eastAsia"/>
                <w:iCs/>
                <w:color w:val="000000"/>
                <w:sz w:val="24"/>
              </w:rPr>
              <w:t>、</w:t>
            </w:r>
            <w:r w:rsidRPr="005426CF">
              <w:rPr>
                <w:rFonts w:ascii="宋体" w:hAnsi="宋体" w:hint="eastAsia"/>
                <w:iCs/>
                <w:color w:val="000000"/>
                <w:sz w:val="24"/>
              </w:rPr>
              <w:t>原先募资募集的资金，包括关键液压元器件的智能制造项目，后续项目还会推进吗？</w:t>
            </w:r>
          </w:p>
          <w:p w:rsidR="005426CF" w:rsidRPr="005426CF" w:rsidRDefault="005426CF" w:rsidP="005426CF">
            <w:pPr>
              <w:spacing w:line="580" w:lineRule="exact"/>
              <w:ind w:firstLine="645"/>
              <w:rPr>
                <w:rFonts w:ascii="宋体" w:hAnsi="宋体"/>
                <w:iCs/>
                <w:color w:val="000000"/>
                <w:sz w:val="24"/>
              </w:rPr>
            </w:pPr>
            <w:r>
              <w:rPr>
                <w:rFonts w:ascii="宋体" w:hAnsi="宋体" w:hint="eastAsia"/>
                <w:iCs/>
                <w:color w:val="000000"/>
                <w:sz w:val="24"/>
              </w:rPr>
              <w:t>回复</w:t>
            </w:r>
            <w:r w:rsidRPr="005426CF">
              <w:rPr>
                <w:rFonts w:ascii="宋体" w:hAnsi="宋体" w:hint="eastAsia"/>
                <w:iCs/>
                <w:color w:val="000000"/>
                <w:sz w:val="24"/>
              </w:rPr>
              <w:t>:项目仍然会持续投入，之前所筛选出来</w:t>
            </w:r>
            <w:proofErr w:type="gramStart"/>
            <w:r w:rsidRPr="005426CF">
              <w:rPr>
                <w:rFonts w:ascii="宋体" w:hAnsi="宋体" w:hint="eastAsia"/>
                <w:iCs/>
                <w:color w:val="000000"/>
                <w:sz w:val="24"/>
              </w:rPr>
              <w:t>的募投项目</w:t>
            </w:r>
            <w:proofErr w:type="gramEnd"/>
            <w:r w:rsidRPr="005426CF">
              <w:rPr>
                <w:rFonts w:ascii="宋体" w:hAnsi="宋体" w:hint="eastAsia"/>
                <w:iCs/>
                <w:color w:val="000000"/>
                <w:sz w:val="24"/>
              </w:rPr>
              <w:t>，不管</w:t>
            </w:r>
            <w:proofErr w:type="gramStart"/>
            <w:r w:rsidRPr="005426CF">
              <w:rPr>
                <w:rFonts w:ascii="宋体" w:hAnsi="宋体" w:hint="eastAsia"/>
                <w:iCs/>
                <w:color w:val="000000"/>
                <w:sz w:val="24"/>
              </w:rPr>
              <w:t>定增情况</w:t>
            </w:r>
            <w:proofErr w:type="gramEnd"/>
            <w:r w:rsidRPr="005426CF">
              <w:rPr>
                <w:rFonts w:ascii="宋体" w:hAnsi="宋体" w:hint="eastAsia"/>
                <w:iCs/>
                <w:color w:val="000000"/>
                <w:sz w:val="24"/>
              </w:rPr>
              <w:t>怎么样，公司都会积极推进和投入的。</w:t>
            </w:r>
          </w:p>
          <w:p w:rsidR="005426CF" w:rsidRPr="005426CF" w:rsidRDefault="005426CF" w:rsidP="005426CF">
            <w:pPr>
              <w:spacing w:line="580" w:lineRule="exact"/>
              <w:ind w:firstLine="645"/>
              <w:rPr>
                <w:rFonts w:ascii="宋体" w:hAnsi="宋体"/>
                <w:iCs/>
                <w:color w:val="000000"/>
                <w:sz w:val="24"/>
              </w:rPr>
            </w:pPr>
            <w:r>
              <w:rPr>
                <w:rFonts w:ascii="宋体" w:hAnsi="宋体" w:hint="eastAsia"/>
                <w:iCs/>
                <w:color w:val="000000"/>
                <w:sz w:val="24"/>
              </w:rPr>
              <w:t>4、</w:t>
            </w:r>
            <w:r w:rsidRPr="005426CF">
              <w:rPr>
                <w:rFonts w:ascii="宋体" w:hAnsi="宋体" w:hint="eastAsia"/>
                <w:iCs/>
                <w:color w:val="000000"/>
                <w:sz w:val="24"/>
              </w:rPr>
              <w:t>这次方案更改之后，预计募资什么时候落地？</w:t>
            </w:r>
          </w:p>
          <w:p w:rsidR="005426CF" w:rsidRPr="005426CF" w:rsidRDefault="005426CF" w:rsidP="005426CF">
            <w:pPr>
              <w:spacing w:line="580" w:lineRule="exact"/>
              <w:ind w:firstLine="645"/>
              <w:rPr>
                <w:rFonts w:ascii="宋体" w:hAnsi="宋体"/>
                <w:iCs/>
                <w:color w:val="000000"/>
                <w:sz w:val="24"/>
              </w:rPr>
            </w:pPr>
            <w:r>
              <w:rPr>
                <w:rFonts w:ascii="宋体" w:hAnsi="宋体" w:hint="eastAsia"/>
                <w:iCs/>
                <w:color w:val="000000"/>
                <w:sz w:val="24"/>
              </w:rPr>
              <w:lastRenderedPageBreak/>
              <w:t>回复：</w:t>
            </w:r>
            <w:r w:rsidR="00855FAB">
              <w:rPr>
                <w:rFonts w:ascii="宋体" w:hAnsi="宋体" w:hint="eastAsia"/>
                <w:iCs/>
                <w:color w:val="000000"/>
                <w:sz w:val="24"/>
              </w:rPr>
              <w:t>两边方案涉及中国证监会不同的部门审核</w:t>
            </w:r>
            <w:r w:rsidR="00C11C3A">
              <w:rPr>
                <w:rFonts w:ascii="宋体" w:hAnsi="宋体" w:hint="eastAsia"/>
                <w:iCs/>
                <w:color w:val="000000"/>
                <w:sz w:val="24"/>
              </w:rPr>
              <w:t>，也有各自的发行程序</w:t>
            </w:r>
            <w:r w:rsidR="00855FAB">
              <w:rPr>
                <w:rFonts w:ascii="宋体" w:hAnsi="宋体" w:hint="eastAsia"/>
                <w:iCs/>
                <w:color w:val="000000"/>
                <w:sz w:val="24"/>
              </w:rPr>
              <w:t>。最近证监会</w:t>
            </w:r>
            <w:r w:rsidR="00C11C3A">
              <w:rPr>
                <w:rFonts w:ascii="宋体" w:hAnsi="宋体" w:hint="eastAsia"/>
                <w:iCs/>
                <w:color w:val="000000"/>
                <w:sz w:val="24"/>
              </w:rPr>
              <w:t>推出A</w:t>
            </w:r>
            <w:proofErr w:type="gramStart"/>
            <w:r w:rsidR="00C11C3A">
              <w:rPr>
                <w:rFonts w:ascii="宋体" w:hAnsi="宋体" w:hint="eastAsia"/>
                <w:iCs/>
                <w:color w:val="000000"/>
                <w:sz w:val="24"/>
              </w:rPr>
              <w:t>股定增</w:t>
            </w:r>
            <w:proofErr w:type="gramEnd"/>
            <w:r w:rsidRPr="005426CF">
              <w:rPr>
                <w:rFonts w:ascii="宋体" w:hAnsi="宋体" w:hint="eastAsia"/>
                <w:iCs/>
                <w:color w:val="000000"/>
                <w:sz w:val="24"/>
              </w:rPr>
              <w:t>分类审核</w:t>
            </w:r>
            <w:r w:rsidR="00C11C3A">
              <w:rPr>
                <w:rFonts w:ascii="宋体" w:hAnsi="宋体" w:hint="eastAsia"/>
                <w:iCs/>
                <w:color w:val="000000"/>
                <w:sz w:val="24"/>
              </w:rPr>
              <w:t>安排</w:t>
            </w:r>
            <w:r w:rsidRPr="005426CF">
              <w:rPr>
                <w:rFonts w:ascii="宋体" w:hAnsi="宋体" w:hint="eastAsia"/>
                <w:iCs/>
                <w:color w:val="000000"/>
                <w:sz w:val="24"/>
              </w:rPr>
              <w:t>，</w:t>
            </w:r>
            <w:r>
              <w:rPr>
                <w:rFonts w:ascii="宋体" w:hAnsi="宋体" w:hint="eastAsia"/>
                <w:iCs/>
                <w:color w:val="000000"/>
                <w:sz w:val="24"/>
              </w:rPr>
              <w:t>连续</w:t>
            </w:r>
            <w:r w:rsidRPr="005426CF">
              <w:rPr>
                <w:rFonts w:ascii="宋体" w:hAnsi="宋体" w:hint="eastAsia"/>
                <w:iCs/>
                <w:color w:val="000000"/>
                <w:sz w:val="24"/>
              </w:rPr>
              <w:t>两年信息披露获得A评级的</w:t>
            </w:r>
            <w:r>
              <w:rPr>
                <w:rFonts w:ascii="宋体" w:hAnsi="宋体" w:hint="eastAsia"/>
                <w:iCs/>
                <w:color w:val="000000"/>
                <w:sz w:val="24"/>
              </w:rPr>
              <w:t>上市公司会</w:t>
            </w:r>
            <w:r w:rsidRPr="005426CF">
              <w:rPr>
                <w:rFonts w:ascii="宋体" w:hAnsi="宋体" w:hint="eastAsia"/>
                <w:iCs/>
                <w:color w:val="000000"/>
                <w:sz w:val="24"/>
              </w:rPr>
              <w:t>加快审核安排，公司</w:t>
            </w:r>
            <w:r>
              <w:rPr>
                <w:rFonts w:ascii="宋体" w:hAnsi="宋体" w:hint="eastAsia"/>
                <w:iCs/>
                <w:color w:val="000000"/>
                <w:sz w:val="24"/>
              </w:rPr>
              <w:t>在过去两年也是获得深交所A评级，</w:t>
            </w:r>
            <w:r w:rsidRPr="005426CF">
              <w:rPr>
                <w:rFonts w:ascii="宋体" w:hAnsi="宋体" w:hint="eastAsia"/>
                <w:iCs/>
                <w:color w:val="000000"/>
                <w:sz w:val="24"/>
              </w:rPr>
              <w:t>希望今年春节前</w:t>
            </w:r>
            <w:r w:rsidR="00855FAB">
              <w:rPr>
                <w:rFonts w:ascii="宋体" w:hAnsi="宋体" w:hint="eastAsia"/>
                <w:iCs/>
                <w:color w:val="000000"/>
                <w:sz w:val="24"/>
              </w:rPr>
              <w:t>能</w:t>
            </w:r>
            <w:r w:rsidRPr="005426CF">
              <w:rPr>
                <w:rFonts w:ascii="宋体" w:hAnsi="宋体" w:hint="eastAsia"/>
                <w:iCs/>
                <w:color w:val="000000"/>
                <w:sz w:val="24"/>
              </w:rPr>
              <w:t>完成两地的发行工作，但具体</w:t>
            </w:r>
            <w:proofErr w:type="gramStart"/>
            <w:r w:rsidRPr="005426CF">
              <w:rPr>
                <w:rFonts w:ascii="宋体" w:hAnsi="宋体" w:hint="eastAsia"/>
                <w:iCs/>
                <w:color w:val="000000"/>
                <w:sz w:val="24"/>
              </w:rPr>
              <w:t>进展</w:t>
            </w:r>
            <w:r w:rsidR="00C11C3A">
              <w:rPr>
                <w:rFonts w:ascii="宋体" w:hAnsi="宋体" w:hint="eastAsia"/>
                <w:iCs/>
                <w:color w:val="000000"/>
                <w:sz w:val="24"/>
              </w:rPr>
              <w:t>请</w:t>
            </w:r>
            <w:proofErr w:type="gramEnd"/>
            <w:r w:rsidR="00C11C3A">
              <w:rPr>
                <w:rFonts w:ascii="宋体" w:hAnsi="宋体" w:hint="eastAsia"/>
                <w:iCs/>
                <w:color w:val="000000"/>
                <w:sz w:val="24"/>
              </w:rPr>
              <w:t>以后续公告为准</w:t>
            </w:r>
            <w:r w:rsidRPr="005426CF">
              <w:rPr>
                <w:rFonts w:ascii="宋体" w:hAnsi="宋体" w:hint="eastAsia"/>
                <w:iCs/>
                <w:color w:val="000000"/>
                <w:sz w:val="24"/>
              </w:rPr>
              <w:t>。</w:t>
            </w:r>
          </w:p>
          <w:p w:rsidR="005426CF" w:rsidRPr="005426CF" w:rsidRDefault="00C11C3A" w:rsidP="005426CF">
            <w:pPr>
              <w:spacing w:line="580" w:lineRule="exact"/>
              <w:ind w:firstLine="645"/>
              <w:rPr>
                <w:rFonts w:ascii="宋体" w:hAnsi="宋体"/>
                <w:iCs/>
                <w:color w:val="000000"/>
                <w:sz w:val="24"/>
              </w:rPr>
            </w:pPr>
            <w:r>
              <w:rPr>
                <w:rFonts w:ascii="宋体" w:hAnsi="宋体" w:hint="eastAsia"/>
                <w:iCs/>
                <w:color w:val="000000"/>
                <w:sz w:val="24"/>
              </w:rPr>
              <w:t>5</w:t>
            </w:r>
            <w:r w:rsidR="00020BE2">
              <w:rPr>
                <w:rFonts w:ascii="宋体" w:hAnsi="宋体" w:hint="eastAsia"/>
                <w:iCs/>
                <w:color w:val="000000"/>
                <w:sz w:val="24"/>
              </w:rPr>
              <w:t>、</w:t>
            </w:r>
            <w:r w:rsidR="005426CF" w:rsidRPr="005426CF">
              <w:rPr>
                <w:rFonts w:ascii="宋体" w:hAnsi="宋体" w:hint="eastAsia"/>
                <w:iCs/>
                <w:color w:val="000000"/>
                <w:sz w:val="24"/>
              </w:rPr>
              <w:t>H股增发用于海外拓展和基地建设，能否具体介绍下？</w:t>
            </w:r>
          </w:p>
          <w:p w:rsidR="00020BE2" w:rsidRDefault="00020BE2" w:rsidP="00474C3D">
            <w:pPr>
              <w:spacing w:line="580" w:lineRule="exact"/>
              <w:ind w:firstLine="645"/>
              <w:rPr>
                <w:rFonts w:ascii="宋体" w:hAnsi="宋体"/>
                <w:iCs/>
                <w:color w:val="000000"/>
                <w:sz w:val="24"/>
              </w:rPr>
            </w:pPr>
            <w:r>
              <w:rPr>
                <w:rFonts w:ascii="宋体" w:hAnsi="宋体" w:hint="eastAsia"/>
                <w:iCs/>
                <w:color w:val="000000"/>
                <w:sz w:val="24"/>
              </w:rPr>
              <w:t>回复</w:t>
            </w:r>
            <w:r w:rsidR="005426CF" w:rsidRPr="005426CF">
              <w:rPr>
                <w:rFonts w:ascii="宋体" w:hAnsi="宋体" w:hint="eastAsia"/>
                <w:iCs/>
                <w:color w:val="000000"/>
                <w:sz w:val="24"/>
              </w:rPr>
              <w:t>：这次H股</w:t>
            </w:r>
            <w:r w:rsidR="00C11C3A">
              <w:rPr>
                <w:rFonts w:ascii="宋体" w:hAnsi="宋体" w:hint="eastAsia"/>
                <w:iCs/>
                <w:color w:val="000000"/>
                <w:sz w:val="24"/>
              </w:rPr>
              <w:t>募集</w:t>
            </w:r>
            <w:r w:rsidR="005426CF" w:rsidRPr="005426CF">
              <w:rPr>
                <w:rFonts w:ascii="宋体" w:hAnsi="宋体" w:hint="eastAsia"/>
                <w:iCs/>
                <w:color w:val="000000"/>
                <w:sz w:val="24"/>
              </w:rPr>
              <w:t>资金会</w:t>
            </w:r>
            <w:r w:rsidR="00C11C3A">
              <w:rPr>
                <w:rFonts w:ascii="宋体" w:hAnsi="宋体" w:hint="eastAsia"/>
                <w:iCs/>
                <w:color w:val="000000"/>
                <w:sz w:val="24"/>
              </w:rPr>
              <w:t>留存</w:t>
            </w:r>
            <w:r w:rsidR="005426CF" w:rsidRPr="005426CF">
              <w:rPr>
                <w:rFonts w:ascii="宋体" w:hAnsi="宋体" w:hint="eastAsia"/>
                <w:iCs/>
                <w:color w:val="000000"/>
                <w:sz w:val="24"/>
              </w:rPr>
              <w:t>在海外，公司近</w:t>
            </w:r>
            <w:r w:rsidR="00474C3D">
              <w:rPr>
                <w:rFonts w:ascii="宋体" w:hAnsi="宋体" w:hint="eastAsia"/>
                <w:iCs/>
                <w:color w:val="000000"/>
                <w:sz w:val="24"/>
              </w:rPr>
              <w:t>几年在海外战略布局上，坚持做“</w:t>
            </w:r>
            <w:r w:rsidR="005426CF" w:rsidRPr="005426CF">
              <w:rPr>
                <w:rFonts w:ascii="宋体" w:hAnsi="宋体" w:hint="eastAsia"/>
                <w:iCs/>
                <w:color w:val="000000"/>
                <w:sz w:val="24"/>
              </w:rPr>
              <w:t>全球化当中的本地化</w:t>
            </w:r>
            <w:r w:rsidR="00474C3D">
              <w:rPr>
                <w:rFonts w:ascii="宋体" w:hAnsi="宋体" w:hint="eastAsia"/>
                <w:iCs/>
                <w:color w:val="000000"/>
                <w:sz w:val="24"/>
              </w:rPr>
              <w:t>”，目前进展非常</w:t>
            </w:r>
            <w:r w:rsidR="005426CF" w:rsidRPr="005426CF">
              <w:rPr>
                <w:rFonts w:ascii="宋体" w:hAnsi="宋体" w:hint="eastAsia"/>
                <w:iCs/>
                <w:color w:val="000000"/>
                <w:sz w:val="24"/>
              </w:rPr>
              <w:t>顺利。一方面是事业</w:t>
            </w:r>
            <w:proofErr w:type="gramStart"/>
            <w:r w:rsidR="005426CF" w:rsidRPr="005426CF">
              <w:rPr>
                <w:rFonts w:ascii="宋体" w:hAnsi="宋体" w:hint="eastAsia"/>
                <w:iCs/>
                <w:color w:val="000000"/>
                <w:sz w:val="24"/>
              </w:rPr>
              <w:t>部改革</w:t>
            </w:r>
            <w:proofErr w:type="gramEnd"/>
            <w:r w:rsidR="00C11C3A">
              <w:rPr>
                <w:rFonts w:ascii="宋体" w:hAnsi="宋体" w:hint="eastAsia"/>
                <w:iCs/>
                <w:color w:val="000000"/>
                <w:sz w:val="24"/>
              </w:rPr>
              <w:t>顺利推进</w:t>
            </w:r>
            <w:r w:rsidR="005426CF" w:rsidRPr="005426CF">
              <w:rPr>
                <w:rFonts w:ascii="宋体" w:hAnsi="宋体" w:hint="eastAsia"/>
                <w:iCs/>
                <w:color w:val="000000"/>
                <w:sz w:val="24"/>
              </w:rPr>
              <w:t>，海外的销售重新回归事业部，海外公司</w:t>
            </w:r>
            <w:r w:rsidR="00C11C3A">
              <w:rPr>
                <w:rFonts w:ascii="宋体" w:hAnsi="宋体" w:hint="eastAsia"/>
                <w:iCs/>
                <w:color w:val="000000"/>
                <w:sz w:val="24"/>
              </w:rPr>
              <w:t>成为</w:t>
            </w:r>
            <w:r w:rsidR="005426CF" w:rsidRPr="005426CF">
              <w:rPr>
                <w:rFonts w:ascii="宋体" w:hAnsi="宋体" w:hint="eastAsia"/>
                <w:iCs/>
                <w:color w:val="000000"/>
                <w:sz w:val="24"/>
              </w:rPr>
              <w:t>平台支持业务拓展</w:t>
            </w:r>
            <w:r w:rsidR="00474C3D">
              <w:rPr>
                <w:rFonts w:ascii="宋体" w:hAnsi="宋体" w:hint="eastAsia"/>
                <w:iCs/>
                <w:color w:val="000000"/>
                <w:sz w:val="24"/>
              </w:rPr>
              <w:t>；</w:t>
            </w:r>
            <w:r w:rsidR="005426CF" w:rsidRPr="005426CF">
              <w:rPr>
                <w:rFonts w:ascii="宋体" w:hAnsi="宋体" w:hint="eastAsia"/>
                <w:iCs/>
                <w:color w:val="000000"/>
                <w:sz w:val="24"/>
              </w:rPr>
              <w:t>另一方面</w:t>
            </w:r>
            <w:r w:rsidR="00C11C3A">
              <w:rPr>
                <w:rFonts w:ascii="宋体" w:hAnsi="宋体" w:hint="eastAsia"/>
                <w:iCs/>
                <w:color w:val="000000"/>
                <w:sz w:val="24"/>
              </w:rPr>
              <w:t>公司也确立未来3-5</w:t>
            </w:r>
            <w:r w:rsidR="00AA6BDB">
              <w:rPr>
                <w:rFonts w:ascii="宋体" w:hAnsi="宋体" w:hint="eastAsia"/>
                <w:iCs/>
                <w:color w:val="000000"/>
                <w:sz w:val="24"/>
              </w:rPr>
              <w:t>年</w:t>
            </w:r>
            <w:r w:rsidR="005426CF" w:rsidRPr="005426CF">
              <w:rPr>
                <w:rFonts w:ascii="宋体" w:hAnsi="宋体" w:hint="eastAsia"/>
                <w:iCs/>
                <w:color w:val="000000"/>
                <w:sz w:val="24"/>
              </w:rPr>
              <w:t>海外</w:t>
            </w:r>
            <w:r w:rsidR="00C11C3A">
              <w:rPr>
                <w:rFonts w:ascii="宋体" w:hAnsi="宋体" w:hint="eastAsia"/>
                <w:iCs/>
                <w:color w:val="000000"/>
                <w:sz w:val="24"/>
              </w:rPr>
              <w:t>发展规划</w:t>
            </w:r>
            <w:r w:rsidR="005426CF" w:rsidRPr="005426CF">
              <w:rPr>
                <w:rFonts w:ascii="宋体" w:hAnsi="宋体" w:hint="eastAsia"/>
                <w:iCs/>
                <w:color w:val="000000"/>
                <w:sz w:val="24"/>
              </w:rPr>
              <w:t>，目标是非常明确的。相信未来我们在海外</w:t>
            </w:r>
            <w:r w:rsidR="00C11C3A">
              <w:rPr>
                <w:rFonts w:ascii="宋体" w:hAnsi="宋体" w:hint="eastAsia"/>
                <w:iCs/>
                <w:color w:val="000000"/>
                <w:sz w:val="24"/>
              </w:rPr>
              <w:t>发展会持续进步</w:t>
            </w:r>
            <w:r w:rsidR="005426CF" w:rsidRPr="005426CF">
              <w:rPr>
                <w:rFonts w:ascii="宋体" w:hAnsi="宋体" w:hint="eastAsia"/>
                <w:iCs/>
                <w:color w:val="000000"/>
                <w:sz w:val="24"/>
              </w:rPr>
              <w:t>。</w:t>
            </w:r>
          </w:p>
          <w:p w:rsidR="00020BE2" w:rsidRDefault="00C11C3A" w:rsidP="00020BE2">
            <w:pPr>
              <w:spacing w:line="580" w:lineRule="exact"/>
              <w:ind w:firstLine="645"/>
              <w:rPr>
                <w:rFonts w:ascii="宋体" w:hAnsi="宋体"/>
                <w:iCs/>
                <w:color w:val="000000"/>
                <w:sz w:val="24"/>
              </w:rPr>
            </w:pPr>
            <w:r>
              <w:rPr>
                <w:rFonts w:ascii="宋体" w:hAnsi="宋体" w:hint="eastAsia"/>
                <w:iCs/>
                <w:color w:val="000000"/>
                <w:sz w:val="24"/>
              </w:rPr>
              <w:t>6</w:t>
            </w:r>
            <w:r w:rsidR="00020BE2">
              <w:rPr>
                <w:rFonts w:ascii="宋体" w:hAnsi="宋体" w:hint="eastAsia"/>
                <w:iCs/>
                <w:color w:val="000000"/>
                <w:sz w:val="24"/>
              </w:rPr>
              <w:t>、</w:t>
            </w:r>
            <w:r w:rsidR="00020BE2" w:rsidRPr="00020BE2">
              <w:rPr>
                <w:rFonts w:ascii="宋体" w:hAnsi="宋体" w:hint="eastAsia"/>
                <w:iCs/>
                <w:color w:val="000000"/>
                <w:sz w:val="24"/>
              </w:rPr>
              <w:t>三季度经营现金流的情况怎么样？</w:t>
            </w:r>
          </w:p>
          <w:p w:rsidR="00020BE2" w:rsidRDefault="00020BE2" w:rsidP="00020BE2">
            <w:pPr>
              <w:spacing w:line="580" w:lineRule="exact"/>
              <w:ind w:firstLine="645"/>
              <w:rPr>
                <w:rFonts w:ascii="宋体" w:hAnsi="宋体"/>
                <w:iCs/>
                <w:color w:val="000000"/>
                <w:sz w:val="24"/>
              </w:rPr>
            </w:pPr>
            <w:r>
              <w:rPr>
                <w:rFonts w:ascii="宋体" w:hAnsi="宋体" w:hint="eastAsia"/>
                <w:iCs/>
                <w:color w:val="000000"/>
                <w:sz w:val="24"/>
              </w:rPr>
              <w:t>回复</w:t>
            </w:r>
            <w:r w:rsidRPr="00020BE2">
              <w:rPr>
                <w:rFonts w:ascii="宋体" w:hAnsi="宋体" w:hint="eastAsia"/>
                <w:iCs/>
                <w:color w:val="000000"/>
                <w:sz w:val="24"/>
              </w:rPr>
              <w:t>:</w:t>
            </w:r>
            <w:r>
              <w:rPr>
                <w:rFonts w:ascii="宋体" w:hAnsi="宋体" w:hint="eastAsia"/>
                <w:iCs/>
                <w:color w:val="000000"/>
                <w:sz w:val="24"/>
              </w:rPr>
              <w:t>我们预计同比和</w:t>
            </w:r>
            <w:r w:rsidRPr="00020BE2">
              <w:rPr>
                <w:rFonts w:ascii="宋体" w:hAnsi="宋体" w:hint="eastAsia"/>
                <w:iCs/>
                <w:color w:val="000000"/>
                <w:sz w:val="24"/>
              </w:rPr>
              <w:t>环比</w:t>
            </w:r>
            <w:r>
              <w:rPr>
                <w:rFonts w:ascii="宋体" w:hAnsi="宋体" w:hint="eastAsia"/>
                <w:iCs/>
                <w:color w:val="000000"/>
                <w:sz w:val="24"/>
              </w:rPr>
              <w:t>有</w:t>
            </w:r>
            <w:r w:rsidRPr="00020BE2">
              <w:rPr>
                <w:rFonts w:ascii="宋体" w:hAnsi="宋体" w:hint="eastAsia"/>
                <w:iCs/>
                <w:color w:val="000000"/>
                <w:sz w:val="24"/>
              </w:rPr>
              <w:t>明显改善，全年现金流</w:t>
            </w:r>
            <w:r>
              <w:rPr>
                <w:rFonts w:ascii="宋体" w:hAnsi="宋体" w:hint="eastAsia"/>
                <w:iCs/>
                <w:color w:val="000000"/>
                <w:sz w:val="24"/>
              </w:rPr>
              <w:t>情况</w:t>
            </w:r>
            <w:r w:rsidR="00474C3D">
              <w:rPr>
                <w:rFonts w:ascii="宋体" w:hAnsi="宋体" w:hint="eastAsia"/>
                <w:iCs/>
                <w:color w:val="000000"/>
                <w:sz w:val="24"/>
              </w:rPr>
              <w:t>有望</w:t>
            </w:r>
            <w:r>
              <w:rPr>
                <w:rFonts w:ascii="宋体" w:hAnsi="宋体" w:hint="eastAsia"/>
                <w:iCs/>
                <w:color w:val="000000"/>
                <w:sz w:val="24"/>
              </w:rPr>
              <w:t>维持</w:t>
            </w:r>
            <w:r w:rsidR="00C11C3A">
              <w:rPr>
                <w:rFonts w:ascii="宋体" w:hAnsi="宋体" w:hint="eastAsia"/>
                <w:iCs/>
                <w:color w:val="000000"/>
                <w:sz w:val="24"/>
              </w:rPr>
              <w:t>较高水平</w:t>
            </w:r>
            <w:r w:rsidRPr="00020BE2">
              <w:rPr>
                <w:rFonts w:ascii="宋体" w:hAnsi="宋体" w:hint="eastAsia"/>
                <w:iCs/>
                <w:color w:val="000000"/>
                <w:sz w:val="24"/>
              </w:rPr>
              <w:t>。</w:t>
            </w:r>
          </w:p>
          <w:p w:rsidR="00020BE2" w:rsidRDefault="00C11C3A" w:rsidP="00020BE2">
            <w:pPr>
              <w:spacing w:line="580" w:lineRule="exact"/>
              <w:ind w:firstLine="645"/>
              <w:rPr>
                <w:rFonts w:ascii="宋体" w:hAnsi="宋体"/>
                <w:iCs/>
                <w:color w:val="000000"/>
                <w:sz w:val="24"/>
              </w:rPr>
            </w:pPr>
            <w:r>
              <w:rPr>
                <w:rFonts w:ascii="宋体" w:hAnsi="宋体" w:hint="eastAsia"/>
                <w:iCs/>
                <w:color w:val="000000"/>
                <w:sz w:val="24"/>
              </w:rPr>
              <w:t>7</w:t>
            </w:r>
            <w:r w:rsidR="00020BE2">
              <w:rPr>
                <w:rFonts w:ascii="宋体" w:hAnsi="宋体" w:hint="eastAsia"/>
                <w:iCs/>
                <w:color w:val="000000"/>
                <w:sz w:val="24"/>
              </w:rPr>
              <w:t>、</w:t>
            </w:r>
            <w:r w:rsidR="00020BE2" w:rsidRPr="00020BE2">
              <w:rPr>
                <w:rFonts w:ascii="宋体" w:hAnsi="宋体" w:hint="eastAsia"/>
                <w:iCs/>
                <w:color w:val="000000"/>
                <w:sz w:val="24"/>
              </w:rPr>
              <w:t>今年三季度工程机械销售火爆，持续性怎么看？</w:t>
            </w:r>
          </w:p>
          <w:p w:rsidR="00020BE2" w:rsidRDefault="00020BE2" w:rsidP="00020BE2">
            <w:pPr>
              <w:spacing w:line="580" w:lineRule="exact"/>
              <w:ind w:firstLine="645"/>
              <w:rPr>
                <w:rFonts w:ascii="宋体" w:hAnsi="宋体"/>
                <w:iCs/>
                <w:color w:val="000000"/>
                <w:sz w:val="24"/>
              </w:rPr>
            </w:pPr>
            <w:r>
              <w:rPr>
                <w:rFonts w:ascii="宋体" w:hAnsi="宋体" w:hint="eastAsia"/>
                <w:iCs/>
                <w:color w:val="000000"/>
                <w:sz w:val="24"/>
              </w:rPr>
              <w:t>回复</w:t>
            </w:r>
            <w:r w:rsidRPr="00020BE2">
              <w:rPr>
                <w:rFonts w:ascii="宋体" w:hAnsi="宋体" w:hint="eastAsia"/>
                <w:iCs/>
                <w:color w:val="000000"/>
                <w:sz w:val="24"/>
              </w:rPr>
              <w:t>:</w:t>
            </w:r>
            <w:r w:rsidR="00C11C3A">
              <w:rPr>
                <w:rFonts w:ascii="宋体" w:hAnsi="宋体" w:hint="eastAsia"/>
                <w:iCs/>
                <w:color w:val="000000"/>
                <w:sz w:val="24"/>
              </w:rPr>
              <w:t>从</w:t>
            </w:r>
            <w:r w:rsidRPr="00020BE2">
              <w:rPr>
                <w:rFonts w:ascii="宋体" w:hAnsi="宋体" w:hint="eastAsia"/>
                <w:iCs/>
                <w:color w:val="000000"/>
                <w:sz w:val="24"/>
              </w:rPr>
              <w:t>公司</w:t>
            </w:r>
            <w:r w:rsidR="00C11C3A">
              <w:rPr>
                <w:rFonts w:ascii="宋体" w:hAnsi="宋体" w:hint="eastAsia"/>
                <w:iCs/>
                <w:color w:val="000000"/>
                <w:sz w:val="24"/>
              </w:rPr>
              <w:t>产品运行小时数来看</w:t>
            </w:r>
            <w:r w:rsidRPr="00020BE2">
              <w:rPr>
                <w:rFonts w:ascii="宋体" w:hAnsi="宋体" w:hint="eastAsia"/>
                <w:iCs/>
                <w:color w:val="000000"/>
                <w:sz w:val="24"/>
              </w:rPr>
              <w:t>，近期挖掘机、混凝土，塔机</w:t>
            </w:r>
            <w:r w:rsidR="00C11C3A">
              <w:rPr>
                <w:rFonts w:ascii="宋体" w:hAnsi="宋体" w:hint="eastAsia"/>
                <w:iCs/>
                <w:color w:val="000000"/>
                <w:sz w:val="24"/>
              </w:rPr>
              <w:t>等</w:t>
            </w:r>
            <w:r w:rsidR="00C11C3A" w:rsidRPr="00020BE2">
              <w:rPr>
                <w:rFonts w:ascii="宋体" w:hAnsi="宋体" w:hint="eastAsia"/>
                <w:iCs/>
                <w:color w:val="000000"/>
                <w:sz w:val="24"/>
              </w:rPr>
              <w:t>设备</w:t>
            </w:r>
            <w:r w:rsidRPr="00020BE2">
              <w:rPr>
                <w:rFonts w:ascii="宋体" w:hAnsi="宋体" w:hint="eastAsia"/>
                <w:iCs/>
                <w:color w:val="000000"/>
                <w:sz w:val="24"/>
              </w:rPr>
              <w:t>开工小时同比都在上升。比较重要的还是赶工</w:t>
            </w:r>
            <w:r w:rsidR="00474C3D">
              <w:rPr>
                <w:rFonts w:ascii="宋体" w:hAnsi="宋体" w:hint="eastAsia"/>
                <w:iCs/>
                <w:color w:val="000000"/>
                <w:sz w:val="24"/>
              </w:rPr>
              <w:t>程</w:t>
            </w:r>
            <w:r w:rsidRPr="00020BE2">
              <w:rPr>
                <w:rFonts w:ascii="宋体" w:hAnsi="宋体" w:hint="eastAsia"/>
                <w:iCs/>
                <w:color w:val="000000"/>
                <w:sz w:val="24"/>
              </w:rPr>
              <w:t>和机器</w:t>
            </w:r>
            <w:r w:rsidR="00474C3D">
              <w:rPr>
                <w:rFonts w:ascii="宋体" w:hAnsi="宋体" w:hint="eastAsia"/>
                <w:iCs/>
                <w:color w:val="000000"/>
                <w:sz w:val="24"/>
              </w:rPr>
              <w:t>替换人工</w:t>
            </w:r>
            <w:r w:rsidRPr="00020BE2">
              <w:rPr>
                <w:rFonts w:ascii="宋体" w:hAnsi="宋体" w:hint="eastAsia"/>
                <w:iCs/>
                <w:color w:val="000000"/>
                <w:sz w:val="24"/>
              </w:rPr>
              <w:t>的因素</w:t>
            </w:r>
            <w:r w:rsidR="00C11C3A">
              <w:rPr>
                <w:rFonts w:ascii="宋体" w:hAnsi="宋体" w:hint="eastAsia"/>
                <w:iCs/>
                <w:color w:val="000000"/>
                <w:sz w:val="24"/>
              </w:rPr>
              <w:t>，市场持续性好</w:t>
            </w:r>
            <w:r w:rsidRPr="00020BE2">
              <w:rPr>
                <w:rFonts w:ascii="宋体" w:hAnsi="宋体" w:hint="eastAsia"/>
                <w:iCs/>
                <w:color w:val="000000"/>
                <w:sz w:val="24"/>
              </w:rPr>
              <w:t>。</w:t>
            </w:r>
          </w:p>
          <w:p w:rsidR="00020BE2" w:rsidRDefault="00C11C3A" w:rsidP="00020BE2">
            <w:pPr>
              <w:spacing w:line="580" w:lineRule="exact"/>
              <w:ind w:firstLine="645"/>
              <w:rPr>
                <w:rFonts w:ascii="宋体" w:hAnsi="宋体"/>
                <w:iCs/>
                <w:color w:val="000000"/>
                <w:sz w:val="24"/>
              </w:rPr>
            </w:pPr>
            <w:r>
              <w:rPr>
                <w:rFonts w:ascii="宋体" w:hAnsi="宋体" w:hint="eastAsia"/>
                <w:iCs/>
                <w:color w:val="000000"/>
                <w:sz w:val="24"/>
              </w:rPr>
              <w:t>8</w:t>
            </w:r>
            <w:r w:rsidR="00020BE2">
              <w:rPr>
                <w:rFonts w:ascii="宋体" w:hAnsi="宋体" w:hint="eastAsia"/>
                <w:iCs/>
                <w:color w:val="000000"/>
                <w:sz w:val="24"/>
              </w:rPr>
              <w:t>、</w:t>
            </w:r>
            <w:r w:rsidR="00020BE2" w:rsidRPr="00020BE2">
              <w:rPr>
                <w:rFonts w:ascii="宋体" w:hAnsi="宋体" w:hint="eastAsia"/>
                <w:iCs/>
                <w:color w:val="000000"/>
                <w:sz w:val="24"/>
              </w:rPr>
              <w:t>对于四季度工程机械行业及公司增长的判断？明年增长情况怎么样？</w:t>
            </w:r>
          </w:p>
          <w:p w:rsidR="00020BE2" w:rsidRDefault="00020BE2" w:rsidP="00020BE2">
            <w:pPr>
              <w:spacing w:line="580" w:lineRule="exact"/>
              <w:ind w:firstLine="645"/>
              <w:rPr>
                <w:rFonts w:ascii="宋体" w:hAnsi="宋体"/>
                <w:iCs/>
                <w:color w:val="000000"/>
                <w:sz w:val="24"/>
              </w:rPr>
            </w:pPr>
            <w:r>
              <w:rPr>
                <w:rFonts w:ascii="宋体" w:hAnsi="宋体" w:hint="eastAsia"/>
                <w:iCs/>
                <w:color w:val="000000"/>
                <w:sz w:val="24"/>
              </w:rPr>
              <w:t>回复</w:t>
            </w:r>
            <w:r w:rsidRPr="00020BE2">
              <w:rPr>
                <w:rFonts w:ascii="宋体" w:hAnsi="宋体" w:hint="eastAsia"/>
                <w:iCs/>
                <w:color w:val="000000"/>
                <w:sz w:val="24"/>
              </w:rPr>
              <w:t>:</w:t>
            </w:r>
            <w:r>
              <w:rPr>
                <w:rFonts w:ascii="宋体" w:hAnsi="宋体" w:hint="eastAsia"/>
                <w:iCs/>
                <w:color w:val="000000"/>
                <w:sz w:val="24"/>
              </w:rPr>
              <w:t>今年公司上半年，尤其是二季度，公司业绩</w:t>
            </w:r>
            <w:r w:rsidRPr="00020BE2">
              <w:rPr>
                <w:rFonts w:ascii="宋体" w:hAnsi="宋体" w:hint="eastAsia"/>
                <w:iCs/>
                <w:color w:val="000000"/>
                <w:sz w:val="24"/>
              </w:rPr>
              <w:t>非常的亮眼，市</w:t>
            </w:r>
            <w:proofErr w:type="gramStart"/>
            <w:r w:rsidRPr="00020BE2">
              <w:rPr>
                <w:rFonts w:ascii="宋体" w:hAnsi="宋体" w:hint="eastAsia"/>
                <w:iCs/>
                <w:color w:val="000000"/>
                <w:sz w:val="24"/>
              </w:rPr>
              <w:t>占率提升</w:t>
            </w:r>
            <w:proofErr w:type="gramEnd"/>
            <w:r w:rsidRPr="00020BE2">
              <w:rPr>
                <w:rFonts w:ascii="宋体" w:hAnsi="宋体" w:hint="eastAsia"/>
                <w:iCs/>
                <w:color w:val="000000"/>
                <w:sz w:val="24"/>
              </w:rPr>
              <w:t>和高质量经营对业绩的贡献非常大。</w:t>
            </w:r>
          </w:p>
          <w:p w:rsidR="00020BE2" w:rsidRDefault="00020BE2" w:rsidP="00020BE2">
            <w:pPr>
              <w:spacing w:line="580" w:lineRule="exact"/>
              <w:ind w:firstLine="645"/>
              <w:rPr>
                <w:rFonts w:ascii="宋体" w:hAnsi="宋体"/>
                <w:iCs/>
                <w:color w:val="000000"/>
                <w:sz w:val="24"/>
              </w:rPr>
            </w:pPr>
            <w:r>
              <w:rPr>
                <w:rFonts w:ascii="宋体" w:hAnsi="宋体" w:hint="eastAsia"/>
                <w:iCs/>
                <w:color w:val="000000"/>
                <w:sz w:val="24"/>
              </w:rPr>
              <w:t>从下游需求和订单的情况来看，我们认为四季度整体工</w:t>
            </w:r>
            <w:r>
              <w:rPr>
                <w:rFonts w:ascii="宋体" w:hAnsi="宋体" w:hint="eastAsia"/>
                <w:iCs/>
                <w:color w:val="000000"/>
                <w:sz w:val="24"/>
              </w:rPr>
              <w:lastRenderedPageBreak/>
              <w:t>程机械市场规模比三季度</w:t>
            </w:r>
            <w:r w:rsidRPr="00020BE2">
              <w:rPr>
                <w:rFonts w:ascii="宋体" w:hAnsi="宋体" w:hint="eastAsia"/>
                <w:iCs/>
                <w:color w:val="000000"/>
                <w:sz w:val="24"/>
              </w:rPr>
              <w:t>略</w:t>
            </w:r>
            <w:r>
              <w:rPr>
                <w:rFonts w:ascii="宋体" w:hAnsi="宋体" w:hint="eastAsia"/>
                <w:iCs/>
                <w:color w:val="000000"/>
                <w:sz w:val="24"/>
              </w:rPr>
              <w:t>好</w:t>
            </w:r>
            <w:r w:rsidRPr="00020BE2">
              <w:rPr>
                <w:rFonts w:ascii="宋体" w:hAnsi="宋体" w:hint="eastAsia"/>
                <w:iCs/>
                <w:color w:val="000000"/>
                <w:sz w:val="24"/>
              </w:rPr>
              <w:t>，中</w:t>
            </w:r>
            <w:proofErr w:type="gramStart"/>
            <w:r w:rsidRPr="00020BE2">
              <w:rPr>
                <w:rFonts w:ascii="宋体" w:hAnsi="宋体" w:hint="eastAsia"/>
                <w:iCs/>
                <w:color w:val="000000"/>
                <w:sz w:val="24"/>
              </w:rPr>
              <w:t>联本身通过内生改善</w:t>
            </w:r>
            <w:proofErr w:type="gramEnd"/>
            <w:r w:rsidRPr="00020BE2">
              <w:rPr>
                <w:rFonts w:ascii="宋体" w:hAnsi="宋体" w:hint="eastAsia"/>
                <w:iCs/>
                <w:color w:val="000000"/>
                <w:sz w:val="24"/>
              </w:rPr>
              <w:t>竞争力，</w:t>
            </w:r>
            <w:proofErr w:type="gramStart"/>
            <w:r w:rsidRPr="00020BE2">
              <w:rPr>
                <w:rFonts w:ascii="宋体" w:hAnsi="宋体" w:hint="eastAsia"/>
                <w:iCs/>
                <w:color w:val="000000"/>
                <w:sz w:val="24"/>
              </w:rPr>
              <w:t>市占率都是</w:t>
            </w:r>
            <w:proofErr w:type="gramEnd"/>
            <w:r w:rsidRPr="00020BE2">
              <w:rPr>
                <w:rFonts w:ascii="宋体" w:hAnsi="宋体" w:hint="eastAsia"/>
                <w:iCs/>
                <w:color w:val="000000"/>
                <w:sz w:val="24"/>
              </w:rPr>
              <w:t>增长的。今年公司</w:t>
            </w:r>
            <w:r>
              <w:rPr>
                <w:rFonts w:ascii="宋体" w:hAnsi="宋体" w:hint="eastAsia"/>
                <w:iCs/>
                <w:color w:val="000000"/>
                <w:sz w:val="24"/>
              </w:rPr>
              <w:t>市场</w:t>
            </w:r>
            <w:r w:rsidRPr="00020BE2">
              <w:rPr>
                <w:rFonts w:ascii="宋体" w:hAnsi="宋体" w:hint="eastAsia"/>
                <w:iCs/>
                <w:color w:val="000000"/>
                <w:sz w:val="24"/>
              </w:rPr>
              <w:t>推广</w:t>
            </w:r>
            <w:r>
              <w:rPr>
                <w:rFonts w:ascii="宋体" w:hAnsi="宋体" w:hint="eastAsia"/>
                <w:iCs/>
                <w:color w:val="000000"/>
                <w:sz w:val="24"/>
              </w:rPr>
              <w:t>工作</w:t>
            </w:r>
            <w:r w:rsidRPr="00020BE2">
              <w:rPr>
                <w:rFonts w:ascii="宋体" w:hAnsi="宋体" w:hint="eastAsia"/>
                <w:iCs/>
                <w:color w:val="000000"/>
                <w:sz w:val="24"/>
              </w:rPr>
              <w:t>做的非常好，不断挖掘新老客户，三季度的</w:t>
            </w:r>
            <w:proofErr w:type="gramStart"/>
            <w:r w:rsidRPr="00020BE2">
              <w:rPr>
                <w:rFonts w:ascii="宋体" w:hAnsi="宋体" w:hint="eastAsia"/>
                <w:iCs/>
                <w:color w:val="000000"/>
                <w:sz w:val="24"/>
              </w:rPr>
              <w:t>订单环</w:t>
            </w:r>
            <w:proofErr w:type="gramEnd"/>
            <w:r w:rsidRPr="00020BE2">
              <w:rPr>
                <w:rFonts w:ascii="宋体" w:hAnsi="宋体" w:hint="eastAsia"/>
                <w:iCs/>
                <w:color w:val="000000"/>
                <w:sz w:val="24"/>
              </w:rPr>
              <w:t>比和同比都是在有明显增长。结构上高毛利产品占比提升</w:t>
            </w:r>
            <w:r>
              <w:rPr>
                <w:rFonts w:ascii="宋体" w:hAnsi="宋体" w:hint="eastAsia"/>
                <w:iCs/>
                <w:color w:val="000000"/>
                <w:sz w:val="24"/>
              </w:rPr>
              <w:t>，我们对四季度</w:t>
            </w:r>
            <w:r w:rsidRPr="00020BE2">
              <w:rPr>
                <w:rFonts w:ascii="宋体" w:hAnsi="宋体" w:hint="eastAsia"/>
                <w:iCs/>
                <w:color w:val="000000"/>
                <w:sz w:val="24"/>
              </w:rPr>
              <w:t>有信心。</w:t>
            </w:r>
          </w:p>
          <w:p w:rsidR="00020BE2" w:rsidRPr="00020BE2" w:rsidRDefault="00020BE2" w:rsidP="00020BE2">
            <w:pPr>
              <w:spacing w:line="580" w:lineRule="exact"/>
              <w:ind w:firstLine="645"/>
              <w:rPr>
                <w:rFonts w:ascii="宋体" w:hAnsi="宋体"/>
                <w:iCs/>
                <w:color w:val="000000"/>
                <w:sz w:val="24"/>
              </w:rPr>
            </w:pPr>
            <w:r w:rsidRPr="00020BE2">
              <w:rPr>
                <w:rFonts w:ascii="宋体" w:hAnsi="宋体" w:hint="eastAsia"/>
                <w:iCs/>
                <w:color w:val="000000"/>
                <w:sz w:val="24"/>
              </w:rPr>
              <w:t>我们</w:t>
            </w:r>
            <w:r>
              <w:rPr>
                <w:rFonts w:ascii="宋体" w:hAnsi="宋体" w:hint="eastAsia"/>
                <w:iCs/>
                <w:color w:val="000000"/>
                <w:sz w:val="24"/>
              </w:rPr>
              <w:t>认为</w:t>
            </w:r>
            <w:r w:rsidRPr="00020BE2">
              <w:rPr>
                <w:rFonts w:ascii="宋体" w:hAnsi="宋体" w:hint="eastAsia"/>
                <w:iCs/>
                <w:color w:val="000000"/>
                <w:sz w:val="24"/>
              </w:rPr>
              <w:t>明年行业增长，持续性</w:t>
            </w:r>
            <w:r w:rsidR="00855FAB">
              <w:rPr>
                <w:rFonts w:ascii="宋体" w:hAnsi="宋体" w:hint="eastAsia"/>
                <w:iCs/>
                <w:color w:val="000000"/>
                <w:sz w:val="24"/>
              </w:rPr>
              <w:t>向</w:t>
            </w:r>
            <w:r w:rsidRPr="00020BE2">
              <w:rPr>
                <w:rFonts w:ascii="宋体" w:hAnsi="宋体" w:hint="eastAsia"/>
                <w:iCs/>
                <w:color w:val="000000"/>
                <w:sz w:val="24"/>
              </w:rPr>
              <w:t>好。</w:t>
            </w:r>
          </w:p>
          <w:p w:rsidR="00BE7657" w:rsidRPr="00020BE2" w:rsidRDefault="00BE7657" w:rsidP="00CB38A5">
            <w:pPr>
              <w:ind w:firstLineChars="200" w:firstLine="480"/>
              <w:rPr>
                <w:rFonts w:ascii="宋体" w:hAnsi="宋体"/>
                <w:iCs/>
                <w:color w:val="000000"/>
                <w:sz w:val="24"/>
              </w:rPr>
            </w:pPr>
          </w:p>
        </w:tc>
      </w:tr>
      <w:tr w:rsidR="00962061">
        <w:tc>
          <w:tcPr>
            <w:tcW w:w="3403" w:type="dxa"/>
            <w:tcBorders>
              <w:top w:val="single" w:sz="4" w:space="0" w:color="auto"/>
              <w:left w:val="single" w:sz="4" w:space="0" w:color="auto"/>
              <w:bottom w:val="single" w:sz="4" w:space="0" w:color="auto"/>
              <w:right w:val="single" w:sz="4" w:space="0" w:color="auto"/>
            </w:tcBorders>
            <w:vAlign w:val="center"/>
          </w:tcPr>
          <w:p w:rsidR="00962061" w:rsidRDefault="00F7305E">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62" w:type="dxa"/>
            <w:tcBorders>
              <w:top w:val="single" w:sz="4" w:space="0" w:color="auto"/>
              <w:left w:val="single" w:sz="4" w:space="0" w:color="auto"/>
              <w:bottom w:val="single" w:sz="4" w:space="0" w:color="auto"/>
              <w:right w:val="single" w:sz="4" w:space="0" w:color="auto"/>
            </w:tcBorders>
          </w:tcPr>
          <w:p w:rsidR="00962061" w:rsidRDefault="00F7305E">
            <w:pPr>
              <w:spacing w:line="480" w:lineRule="atLeast"/>
              <w:rPr>
                <w:rFonts w:ascii="宋体" w:hAnsi="宋体"/>
                <w:bCs/>
                <w:iCs/>
                <w:color w:val="000000"/>
                <w:sz w:val="24"/>
              </w:rPr>
            </w:pPr>
            <w:r>
              <w:rPr>
                <w:rFonts w:ascii="宋体" w:hAnsi="宋体" w:hint="eastAsia"/>
                <w:bCs/>
                <w:iCs/>
                <w:color w:val="000000"/>
                <w:sz w:val="24"/>
              </w:rPr>
              <w:t>无</w:t>
            </w:r>
          </w:p>
        </w:tc>
      </w:tr>
      <w:tr w:rsidR="00962061">
        <w:tc>
          <w:tcPr>
            <w:tcW w:w="3403" w:type="dxa"/>
            <w:tcBorders>
              <w:top w:val="single" w:sz="4" w:space="0" w:color="auto"/>
              <w:left w:val="single" w:sz="4" w:space="0" w:color="auto"/>
              <w:bottom w:val="single" w:sz="4" w:space="0" w:color="auto"/>
              <w:right w:val="single" w:sz="4" w:space="0" w:color="auto"/>
            </w:tcBorders>
            <w:vAlign w:val="center"/>
          </w:tcPr>
          <w:p w:rsidR="00962061" w:rsidRDefault="00F7305E">
            <w:pPr>
              <w:spacing w:line="480" w:lineRule="atLeast"/>
              <w:rPr>
                <w:rFonts w:ascii="宋体" w:hAnsi="宋体"/>
                <w:bCs/>
                <w:iCs/>
                <w:color w:val="000000"/>
                <w:sz w:val="24"/>
              </w:rPr>
            </w:pPr>
            <w:r>
              <w:rPr>
                <w:rFonts w:ascii="宋体" w:hAnsi="宋体" w:hint="eastAsia"/>
                <w:bCs/>
                <w:iCs/>
                <w:color w:val="000000"/>
                <w:sz w:val="24"/>
              </w:rPr>
              <w:t>日期</w:t>
            </w:r>
          </w:p>
        </w:tc>
        <w:tc>
          <w:tcPr>
            <w:tcW w:w="6662" w:type="dxa"/>
            <w:tcBorders>
              <w:top w:val="single" w:sz="4" w:space="0" w:color="auto"/>
              <w:left w:val="single" w:sz="4" w:space="0" w:color="auto"/>
              <w:bottom w:val="single" w:sz="4" w:space="0" w:color="auto"/>
              <w:right w:val="single" w:sz="4" w:space="0" w:color="auto"/>
            </w:tcBorders>
          </w:tcPr>
          <w:p w:rsidR="00962061" w:rsidRDefault="00F7305E">
            <w:pPr>
              <w:spacing w:line="480" w:lineRule="atLeast"/>
              <w:rPr>
                <w:rFonts w:ascii="宋体" w:hAnsi="宋体"/>
                <w:bCs/>
                <w:iCs/>
                <w:color w:val="000000"/>
                <w:sz w:val="24"/>
              </w:rPr>
            </w:pPr>
            <w:r>
              <w:rPr>
                <w:rFonts w:ascii="宋体" w:hAnsi="宋体" w:hint="eastAsia"/>
                <w:bCs/>
                <w:iCs/>
                <w:color w:val="000000"/>
                <w:sz w:val="24"/>
              </w:rPr>
              <w:t>20</w:t>
            </w:r>
            <w:r w:rsidR="009A7933">
              <w:rPr>
                <w:rFonts w:ascii="宋体" w:hAnsi="宋体" w:hint="eastAsia"/>
                <w:bCs/>
                <w:iCs/>
                <w:color w:val="000000"/>
                <w:sz w:val="24"/>
              </w:rPr>
              <w:t>20</w:t>
            </w:r>
            <w:r>
              <w:rPr>
                <w:rFonts w:ascii="宋体" w:hAnsi="宋体" w:hint="eastAsia"/>
                <w:bCs/>
                <w:iCs/>
                <w:color w:val="000000"/>
                <w:sz w:val="24"/>
              </w:rPr>
              <w:t>年</w:t>
            </w:r>
            <w:r w:rsidR="0072542C">
              <w:rPr>
                <w:rFonts w:ascii="宋体" w:hAnsi="宋体" w:hint="eastAsia"/>
                <w:bCs/>
                <w:iCs/>
                <w:color w:val="000000"/>
                <w:sz w:val="24"/>
              </w:rPr>
              <w:t>9</w:t>
            </w:r>
            <w:r>
              <w:rPr>
                <w:rFonts w:ascii="宋体" w:hAnsi="宋体" w:hint="eastAsia"/>
                <w:bCs/>
                <w:iCs/>
                <w:color w:val="000000"/>
                <w:sz w:val="24"/>
              </w:rPr>
              <w:t>月</w:t>
            </w:r>
            <w:r w:rsidR="004F248A">
              <w:rPr>
                <w:rFonts w:ascii="宋体" w:hAnsi="宋体" w:hint="eastAsia"/>
                <w:bCs/>
                <w:iCs/>
                <w:color w:val="000000"/>
                <w:sz w:val="24"/>
              </w:rPr>
              <w:t>29</w:t>
            </w:r>
            <w:r>
              <w:rPr>
                <w:rFonts w:ascii="宋体" w:hAnsi="宋体" w:hint="eastAsia"/>
                <w:bCs/>
                <w:iCs/>
                <w:color w:val="000000"/>
                <w:sz w:val="24"/>
              </w:rPr>
              <w:t>日</w:t>
            </w:r>
          </w:p>
        </w:tc>
      </w:tr>
    </w:tbl>
    <w:p w:rsidR="00962061" w:rsidRDefault="00962061"/>
    <w:sectPr w:rsidR="00962061" w:rsidSect="009620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C31" w:rsidRDefault="005F7C31" w:rsidP="00583A7D">
      <w:r>
        <w:separator/>
      </w:r>
    </w:p>
  </w:endnote>
  <w:endnote w:type="continuationSeparator" w:id="0">
    <w:p w:rsidR="005F7C31" w:rsidRDefault="005F7C31" w:rsidP="00583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C STKaiti">
    <w:altName w:val="宋体"/>
    <w:charset w:val="86"/>
    <w:family w:val="auto"/>
    <w:pitch w:val="default"/>
    <w:sig w:usb0="00000000" w:usb1="0000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C31" w:rsidRDefault="005F7C31" w:rsidP="00583A7D">
      <w:r>
        <w:separator/>
      </w:r>
    </w:p>
  </w:footnote>
  <w:footnote w:type="continuationSeparator" w:id="0">
    <w:p w:rsidR="005F7C31" w:rsidRDefault="005F7C31" w:rsidP="00583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DBEC54"/>
    <w:multiLevelType w:val="singleLevel"/>
    <w:tmpl w:val="9DDBEC54"/>
    <w:lvl w:ilvl="0">
      <w:start w:val="1"/>
      <w:numFmt w:val="decimal"/>
      <w:lvlText w:val="%1)"/>
      <w:lvlJc w:val="left"/>
      <w:pPr>
        <w:tabs>
          <w:tab w:val="left" w:pos="312"/>
        </w:tabs>
      </w:pPr>
    </w:lvl>
  </w:abstractNum>
  <w:abstractNum w:abstractNumId="1">
    <w:nsid w:val="BCBD90D0"/>
    <w:multiLevelType w:val="singleLevel"/>
    <w:tmpl w:val="BCBD90D0"/>
    <w:lvl w:ilvl="0">
      <w:start w:val="1"/>
      <w:numFmt w:val="decimal"/>
      <w:suff w:val="nothing"/>
      <w:lvlText w:val="%1）"/>
      <w:lvlJc w:val="left"/>
    </w:lvl>
  </w:abstractNum>
  <w:abstractNum w:abstractNumId="2">
    <w:nsid w:val="DA135DE1"/>
    <w:multiLevelType w:val="singleLevel"/>
    <w:tmpl w:val="DA135DE1"/>
    <w:lvl w:ilvl="0">
      <w:start w:val="1"/>
      <w:numFmt w:val="decimal"/>
      <w:suff w:val="nothing"/>
      <w:lvlText w:val="%1）"/>
      <w:lvlJc w:val="left"/>
    </w:lvl>
  </w:abstractNum>
  <w:abstractNum w:abstractNumId="3">
    <w:nsid w:val="10212D97"/>
    <w:multiLevelType w:val="singleLevel"/>
    <w:tmpl w:val="10212D97"/>
    <w:lvl w:ilvl="0">
      <w:start w:val="1"/>
      <w:numFmt w:val="decimal"/>
      <w:suff w:val="nothing"/>
      <w:lvlText w:val="%1）"/>
      <w:lvlJc w:val="left"/>
    </w:lvl>
  </w:abstractNum>
  <w:abstractNum w:abstractNumId="4">
    <w:nsid w:val="1590671E"/>
    <w:multiLevelType w:val="multilevel"/>
    <w:tmpl w:val="63C2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85F17"/>
    <w:multiLevelType w:val="singleLevel"/>
    <w:tmpl w:val="17A85F17"/>
    <w:lvl w:ilvl="0">
      <w:start w:val="1"/>
      <w:numFmt w:val="decimal"/>
      <w:suff w:val="nothing"/>
      <w:lvlText w:val="%1）"/>
      <w:lvlJc w:val="left"/>
    </w:lvl>
  </w:abstractNum>
  <w:abstractNum w:abstractNumId="6">
    <w:nsid w:val="2F9D4721"/>
    <w:multiLevelType w:val="multilevel"/>
    <w:tmpl w:val="2F9D4721"/>
    <w:lvl w:ilvl="0">
      <w:start w:val="1"/>
      <w:numFmt w:val="koreanDigital2"/>
      <w:pStyle w:val="1"/>
      <w:lvlText w:val="第%1章"/>
      <w:lvlJc w:val="left"/>
      <w:pPr>
        <w:tabs>
          <w:tab w:val="left" w:pos="1008"/>
        </w:tabs>
        <w:ind w:left="1008" w:hanging="1008"/>
      </w:pPr>
      <w:rPr>
        <w:rFonts w:cs="Times New Roman" w:hint="eastAsia"/>
      </w:rPr>
    </w:lvl>
    <w:lvl w:ilvl="1">
      <w:start w:val="1"/>
      <w:numFmt w:val="bullet"/>
      <w:lvlRestart w:val="0"/>
      <w:lvlText w:val=""/>
      <w:lvlJc w:val="left"/>
      <w:pPr>
        <w:tabs>
          <w:tab w:val="left" w:pos="360"/>
        </w:tabs>
        <w:ind w:left="360" w:hanging="360"/>
      </w:pPr>
      <w:rPr>
        <w:rFonts w:ascii="Wingdings" w:hAnsi="Wingdings" w:hint="default"/>
        <w:color w:val="000000"/>
        <w:u w:val="none"/>
      </w:rPr>
    </w:lvl>
    <w:lvl w:ilvl="2">
      <w:start w:val="1"/>
      <w:numFmt w:val="bullet"/>
      <w:lvlRestart w:val="0"/>
      <w:lvlText w:val="—"/>
      <w:lvlJc w:val="left"/>
      <w:pPr>
        <w:tabs>
          <w:tab w:val="left" w:pos="720"/>
        </w:tabs>
        <w:ind w:left="720" w:hanging="360"/>
      </w:pPr>
      <w:rPr>
        <w:rFonts w:ascii="Times New Roman" w:hAnsi="Times New Roman" w:hint="default"/>
        <w:color w:val="000000"/>
        <w:u w:val="none"/>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nsid w:val="43B0066A"/>
    <w:multiLevelType w:val="multilevel"/>
    <w:tmpl w:val="88C67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CD40AF"/>
    <w:multiLevelType w:val="singleLevel"/>
    <w:tmpl w:val="46CD40AF"/>
    <w:lvl w:ilvl="0">
      <w:start w:val="1"/>
      <w:numFmt w:val="decimal"/>
      <w:lvlText w:val="%1."/>
      <w:lvlJc w:val="left"/>
      <w:pPr>
        <w:tabs>
          <w:tab w:val="left" w:pos="312"/>
        </w:tabs>
      </w:pPr>
    </w:lvl>
  </w:abstractNum>
  <w:abstractNum w:abstractNumId="9">
    <w:nsid w:val="6411395E"/>
    <w:multiLevelType w:val="singleLevel"/>
    <w:tmpl w:val="6411395E"/>
    <w:lvl w:ilvl="0">
      <w:start w:val="1"/>
      <w:numFmt w:val="chineseCounting"/>
      <w:suff w:val="nothing"/>
      <w:lvlText w:val="%1、"/>
      <w:lvlJc w:val="left"/>
      <w:rPr>
        <w:rFonts w:hint="eastAsia"/>
      </w:rPr>
    </w:lvl>
  </w:abstractNum>
  <w:abstractNum w:abstractNumId="10">
    <w:nsid w:val="70A538F7"/>
    <w:multiLevelType w:val="multilevel"/>
    <w:tmpl w:val="563A7C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8910B6"/>
    <w:multiLevelType w:val="multilevel"/>
    <w:tmpl w:val="B40A7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8"/>
  </w:num>
  <w:num w:numId="4">
    <w:abstractNumId w:val="0"/>
  </w:num>
  <w:num w:numId="5">
    <w:abstractNumId w:val="2"/>
  </w:num>
  <w:num w:numId="6">
    <w:abstractNumId w:val="1"/>
  </w:num>
  <w:num w:numId="7">
    <w:abstractNumId w:val="3"/>
  </w:num>
  <w:num w:numId="8">
    <w:abstractNumId w:val="5"/>
  </w:num>
  <w:num w:numId="9">
    <w:abstractNumId w:val="11"/>
  </w:num>
  <w:num w:numId="10">
    <w:abstractNumId w:val="7"/>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9A3"/>
    <w:rsid w:val="00001543"/>
    <w:rsid w:val="00003AFE"/>
    <w:rsid w:val="000048AB"/>
    <w:rsid w:val="000122C3"/>
    <w:rsid w:val="00013632"/>
    <w:rsid w:val="00013B72"/>
    <w:rsid w:val="00013E5B"/>
    <w:rsid w:val="0001767A"/>
    <w:rsid w:val="00020BE2"/>
    <w:rsid w:val="00021083"/>
    <w:rsid w:val="000211E8"/>
    <w:rsid w:val="000217D7"/>
    <w:rsid w:val="0002318C"/>
    <w:rsid w:val="00025533"/>
    <w:rsid w:val="00030BEF"/>
    <w:rsid w:val="00030FBC"/>
    <w:rsid w:val="0003350B"/>
    <w:rsid w:val="0003550F"/>
    <w:rsid w:val="00037BCD"/>
    <w:rsid w:val="00040BDD"/>
    <w:rsid w:val="0004712F"/>
    <w:rsid w:val="00047AEE"/>
    <w:rsid w:val="00053BFC"/>
    <w:rsid w:val="000556F2"/>
    <w:rsid w:val="00056722"/>
    <w:rsid w:val="000576CE"/>
    <w:rsid w:val="000577E2"/>
    <w:rsid w:val="00060127"/>
    <w:rsid w:val="0006270D"/>
    <w:rsid w:val="00073293"/>
    <w:rsid w:val="000735FB"/>
    <w:rsid w:val="000761D6"/>
    <w:rsid w:val="0007730A"/>
    <w:rsid w:val="00081BA9"/>
    <w:rsid w:val="00081EE0"/>
    <w:rsid w:val="00083574"/>
    <w:rsid w:val="0008464C"/>
    <w:rsid w:val="00085A36"/>
    <w:rsid w:val="0008679A"/>
    <w:rsid w:val="00091CC5"/>
    <w:rsid w:val="00093ECD"/>
    <w:rsid w:val="000964F5"/>
    <w:rsid w:val="000A798F"/>
    <w:rsid w:val="000B190E"/>
    <w:rsid w:val="000C0326"/>
    <w:rsid w:val="000C052F"/>
    <w:rsid w:val="000D21D4"/>
    <w:rsid w:val="000D28D0"/>
    <w:rsid w:val="000D4C1A"/>
    <w:rsid w:val="000D55E7"/>
    <w:rsid w:val="000D5B0A"/>
    <w:rsid w:val="000D69A5"/>
    <w:rsid w:val="000E0EEF"/>
    <w:rsid w:val="000E2938"/>
    <w:rsid w:val="000E29A3"/>
    <w:rsid w:val="000E3484"/>
    <w:rsid w:val="000E5880"/>
    <w:rsid w:val="000E718D"/>
    <w:rsid w:val="000F2EAD"/>
    <w:rsid w:val="000F3B00"/>
    <w:rsid w:val="000F567D"/>
    <w:rsid w:val="000F6C50"/>
    <w:rsid w:val="00100663"/>
    <w:rsid w:val="0010167D"/>
    <w:rsid w:val="001039D1"/>
    <w:rsid w:val="00104FEC"/>
    <w:rsid w:val="00106181"/>
    <w:rsid w:val="00107278"/>
    <w:rsid w:val="00112A2A"/>
    <w:rsid w:val="00112AE2"/>
    <w:rsid w:val="00113115"/>
    <w:rsid w:val="00113478"/>
    <w:rsid w:val="00121DA9"/>
    <w:rsid w:val="00124F89"/>
    <w:rsid w:val="00125762"/>
    <w:rsid w:val="00127D8C"/>
    <w:rsid w:val="0013100A"/>
    <w:rsid w:val="00131B95"/>
    <w:rsid w:val="00131BF4"/>
    <w:rsid w:val="001358EC"/>
    <w:rsid w:val="00135AFD"/>
    <w:rsid w:val="0013637F"/>
    <w:rsid w:val="001405DD"/>
    <w:rsid w:val="00141816"/>
    <w:rsid w:val="00143C7F"/>
    <w:rsid w:val="00143ECC"/>
    <w:rsid w:val="0014591B"/>
    <w:rsid w:val="00145D4A"/>
    <w:rsid w:val="00146C52"/>
    <w:rsid w:val="00147953"/>
    <w:rsid w:val="00147DDF"/>
    <w:rsid w:val="00153BC2"/>
    <w:rsid w:val="00154B71"/>
    <w:rsid w:val="001562B6"/>
    <w:rsid w:val="0016027D"/>
    <w:rsid w:val="00161343"/>
    <w:rsid w:val="00162BAE"/>
    <w:rsid w:val="00162D5D"/>
    <w:rsid w:val="001637B3"/>
    <w:rsid w:val="00167A67"/>
    <w:rsid w:val="00172A07"/>
    <w:rsid w:val="00174114"/>
    <w:rsid w:val="00177959"/>
    <w:rsid w:val="001779B2"/>
    <w:rsid w:val="001828D9"/>
    <w:rsid w:val="00183798"/>
    <w:rsid w:val="00184FFE"/>
    <w:rsid w:val="00186C7F"/>
    <w:rsid w:val="00187A35"/>
    <w:rsid w:val="001A01F8"/>
    <w:rsid w:val="001A208D"/>
    <w:rsid w:val="001A2CCB"/>
    <w:rsid w:val="001A541E"/>
    <w:rsid w:val="001A5A90"/>
    <w:rsid w:val="001A7E66"/>
    <w:rsid w:val="001A7F54"/>
    <w:rsid w:val="001B1E7F"/>
    <w:rsid w:val="001B4129"/>
    <w:rsid w:val="001B4734"/>
    <w:rsid w:val="001C0A1B"/>
    <w:rsid w:val="001C2116"/>
    <w:rsid w:val="001C2CE0"/>
    <w:rsid w:val="001C3912"/>
    <w:rsid w:val="001C3F85"/>
    <w:rsid w:val="001C638C"/>
    <w:rsid w:val="001C6497"/>
    <w:rsid w:val="001D1A2D"/>
    <w:rsid w:val="001D3ADE"/>
    <w:rsid w:val="001D4A28"/>
    <w:rsid w:val="001E2217"/>
    <w:rsid w:val="001E3285"/>
    <w:rsid w:val="001E46FF"/>
    <w:rsid w:val="001F21E6"/>
    <w:rsid w:val="001F4468"/>
    <w:rsid w:val="001F4FF4"/>
    <w:rsid w:val="001F5924"/>
    <w:rsid w:val="002001AA"/>
    <w:rsid w:val="00200BE9"/>
    <w:rsid w:val="00202F35"/>
    <w:rsid w:val="00204C48"/>
    <w:rsid w:val="00205348"/>
    <w:rsid w:val="00205568"/>
    <w:rsid w:val="00206884"/>
    <w:rsid w:val="002076DB"/>
    <w:rsid w:val="00212B4E"/>
    <w:rsid w:val="002137A2"/>
    <w:rsid w:val="0021406A"/>
    <w:rsid w:val="00216F31"/>
    <w:rsid w:val="0021752E"/>
    <w:rsid w:val="002176F6"/>
    <w:rsid w:val="00222ECC"/>
    <w:rsid w:val="00222F38"/>
    <w:rsid w:val="0022417A"/>
    <w:rsid w:val="0022525C"/>
    <w:rsid w:val="0022580C"/>
    <w:rsid w:val="0022692F"/>
    <w:rsid w:val="00226CF3"/>
    <w:rsid w:val="002309F8"/>
    <w:rsid w:val="00230AD2"/>
    <w:rsid w:val="00245462"/>
    <w:rsid w:val="00247044"/>
    <w:rsid w:val="00250228"/>
    <w:rsid w:val="002518F9"/>
    <w:rsid w:val="00253F5D"/>
    <w:rsid w:val="00253F7E"/>
    <w:rsid w:val="002543EC"/>
    <w:rsid w:val="0025640D"/>
    <w:rsid w:val="002615E5"/>
    <w:rsid w:val="00263D5D"/>
    <w:rsid w:val="002643EC"/>
    <w:rsid w:val="002650D2"/>
    <w:rsid w:val="002652CB"/>
    <w:rsid w:val="00265779"/>
    <w:rsid w:val="00270494"/>
    <w:rsid w:val="0027050E"/>
    <w:rsid w:val="00272E75"/>
    <w:rsid w:val="00275351"/>
    <w:rsid w:val="0027541C"/>
    <w:rsid w:val="00275F9E"/>
    <w:rsid w:val="00280105"/>
    <w:rsid w:val="002803A8"/>
    <w:rsid w:val="00281E71"/>
    <w:rsid w:val="00285225"/>
    <w:rsid w:val="00285443"/>
    <w:rsid w:val="002933B2"/>
    <w:rsid w:val="00293C1F"/>
    <w:rsid w:val="00293E99"/>
    <w:rsid w:val="0029434D"/>
    <w:rsid w:val="00296512"/>
    <w:rsid w:val="00296BFB"/>
    <w:rsid w:val="00297294"/>
    <w:rsid w:val="002A00E3"/>
    <w:rsid w:val="002A213F"/>
    <w:rsid w:val="002A21BD"/>
    <w:rsid w:val="002B1FBD"/>
    <w:rsid w:val="002B2C01"/>
    <w:rsid w:val="002B3C68"/>
    <w:rsid w:val="002B3E1F"/>
    <w:rsid w:val="002B500D"/>
    <w:rsid w:val="002B6287"/>
    <w:rsid w:val="002B63FD"/>
    <w:rsid w:val="002C0726"/>
    <w:rsid w:val="002C1149"/>
    <w:rsid w:val="002C1DCE"/>
    <w:rsid w:val="002D01CF"/>
    <w:rsid w:val="002D078D"/>
    <w:rsid w:val="002D48DD"/>
    <w:rsid w:val="002D6E40"/>
    <w:rsid w:val="002E1C64"/>
    <w:rsid w:val="002E2B4A"/>
    <w:rsid w:val="002E468C"/>
    <w:rsid w:val="002E4837"/>
    <w:rsid w:val="002E6595"/>
    <w:rsid w:val="002F333C"/>
    <w:rsid w:val="002F482E"/>
    <w:rsid w:val="002F5D6D"/>
    <w:rsid w:val="002F6F38"/>
    <w:rsid w:val="002F78FF"/>
    <w:rsid w:val="003001DD"/>
    <w:rsid w:val="003077BB"/>
    <w:rsid w:val="0031179F"/>
    <w:rsid w:val="00312BF4"/>
    <w:rsid w:val="0031425B"/>
    <w:rsid w:val="00315A4C"/>
    <w:rsid w:val="0032156E"/>
    <w:rsid w:val="00323859"/>
    <w:rsid w:val="003246DB"/>
    <w:rsid w:val="003321D4"/>
    <w:rsid w:val="00334ADF"/>
    <w:rsid w:val="00334D2E"/>
    <w:rsid w:val="00336766"/>
    <w:rsid w:val="003374C3"/>
    <w:rsid w:val="003422A2"/>
    <w:rsid w:val="0034312A"/>
    <w:rsid w:val="003458DB"/>
    <w:rsid w:val="00346BDD"/>
    <w:rsid w:val="00346BE8"/>
    <w:rsid w:val="0035333F"/>
    <w:rsid w:val="00353546"/>
    <w:rsid w:val="00365067"/>
    <w:rsid w:val="00365D13"/>
    <w:rsid w:val="003670F2"/>
    <w:rsid w:val="003707E5"/>
    <w:rsid w:val="003740CD"/>
    <w:rsid w:val="00374661"/>
    <w:rsid w:val="003749FC"/>
    <w:rsid w:val="00374E0B"/>
    <w:rsid w:val="00382135"/>
    <w:rsid w:val="003827D0"/>
    <w:rsid w:val="0038339F"/>
    <w:rsid w:val="00383BDA"/>
    <w:rsid w:val="00386102"/>
    <w:rsid w:val="0038651D"/>
    <w:rsid w:val="00387B55"/>
    <w:rsid w:val="00390362"/>
    <w:rsid w:val="0039739F"/>
    <w:rsid w:val="003A06A7"/>
    <w:rsid w:val="003A1313"/>
    <w:rsid w:val="003A2B75"/>
    <w:rsid w:val="003A5A87"/>
    <w:rsid w:val="003B5441"/>
    <w:rsid w:val="003C0454"/>
    <w:rsid w:val="003D12D5"/>
    <w:rsid w:val="003D1385"/>
    <w:rsid w:val="003D2192"/>
    <w:rsid w:val="003D448D"/>
    <w:rsid w:val="003D7214"/>
    <w:rsid w:val="003E0F84"/>
    <w:rsid w:val="003E11A7"/>
    <w:rsid w:val="003E2102"/>
    <w:rsid w:val="003E6E73"/>
    <w:rsid w:val="003E7601"/>
    <w:rsid w:val="003E79D5"/>
    <w:rsid w:val="003F0D66"/>
    <w:rsid w:val="003F3ED0"/>
    <w:rsid w:val="003F3EEC"/>
    <w:rsid w:val="003F6799"/>
    <w:rsid w:val="003F73D0"/>
    <w:rsid w:val="00403B3F"/>
    <w:rsid w:val="00404DDD"/>
    <w:rsid w:val="00406351"/>
    <w:rsid w:val="00410AD0"/>
    <w:rsid w:val="00417031"/>
    <w:rsid w:val="00417390"/>
    <w:rsid w:val="0041776E"/>
    <w:rsid w:val="00417EF6"/>
    <w:rsid w:val="00422D01"/>
    <w:rsid w:val="0042449C"/>
    <w:rsid w:val="00424F0F"/>
    <w:rsid w:val="004256B1"/>
    <w:rsid w:val="00426F09"/>
    <w:rsid w:val="004277F1"/>
    <w:rsid w:val="00431D60"/>
    <w:rsid w:val="0043289C"/>
    <w:rsid w:val="004403DF"/>
    <w:rsid w:val="00441FF4"/>
    <w:rsid w:val="00442292"/>
    <w:rsid w:val="00444D44"/>
    <w:rsid w:val="00451D38"/>
    <w:rsid w:val="00454B53"/>
    <w:rsid w:val="00457E27"/>
    <w:rsid w:val="004612F8"/>
    <w:rsid w:val="004616E8"/>
    <w:rsid w:val="004677F8"/>
    <w:rsid w:val="00470CA4"/>
    <w:rsid w:val="00471FD9"/>
    <w:rsid w:val="00473DB8"/>
    <w:rsid w:val="00474C3D"/>
    <w:rsid w:val="0047752F"/>
    <w:rsid w:val="00480A89"/>
    <w:rsid w:val="004812E2"/>
    <w:rsid w:val="00483B52"/>
    <w:rsid w:val="004906E9"/>
    <w:rsid w:val="00491920"/>
    <w:rsid w:val="0049333B"/>
    <w:rsid w:val="004963E7"/>
    <w:rsid w:val="00497DD3"/>
    <w:rsid w:val="004A025F"/>
    <w:rsid w:val="004A1883"/>
    <w:rsid w:val="004A2F88"/>
    <w:rsid w:val="004B12B6"/>
    <w:rsid w:val="004B374E"/>
    <w:rsid w:val="004B3F02"/>
    <w:rsid w:val="004B3F14"/>
    <w:rsid w:val="004B7A52"/>
    <w:rsid w:val="004B7BAD"/>
    <w:rsid w:val="004C4FF4"/>
    <w:rsid w:val="004C6A3C"/>
    <w:rsid w:val="004D1A9D"/>
    <w:rsid w:val="004D6CB3"/>
    <w:rsid w:val="004E1760"/>
    <w:rsid w:val="004E564E"/>
    <w:rsid w:val="004E6FB0"/>
    <w:rsid w:val="004E736C"/>
    <w:rsid w:val="004E7573"/>
    <w:rsid w:val="004F10DB"/>
    <w:rsid w:val="004F248A"/>
    <w:rsid w:val="004F2B77"/>
    <w:rsid w:val="004F3A8E"/>
    <w:rsid w:val="004F4A10"/>
    <w:rsid w:val="004F4E77"/>
    <w:rsid w:val="004F5E88"/>
    <w:rsid w:val="004F6CB6"/>
    <w:rsid w:val="004F78EE"/>
    <w:rsid w:val="004F79DF"/>
    <w:rsid w:val="005029EC"/>
    <w:rsid w:val="005038B3"/>
    <w:rsid w:val="005059A5"/>
    <w:rsid w:val="00506C71"/>
    <w:rsid w:val="0050784C"/>
    <w:rsid w:val="00507C7A"/>
    <w:rsid w:val="00510C1F"/>
    <w:rsid w:val="00511204"/>
    <w:rsid w:val="00514107"/>
    <w:rsid w:val="005154CB"/>
    <w:rsid w:val="00526128"/>
    <w:rsid w:val="00530A3C"/>
    <w:rsid w:val="00530A78"/>
    <w:rsid w:val="00535540"/>
    <w:rsid w:val="005372AB"/>
    <w:rsid w:val="00540232"/>
    <w:rsid w:val="005426CF"/>
    <w:rsid w:val="00542FC8"/>
    <w:rsid w:val="00543463"/>
    <w:rsid w:val="00543D6D"/>
    <w:rsid w:val="00545923"/>
    <w:rsid w:val="00545B61"/>
    <w:rsid w:val="00546B34"/>
    <w:rsid w:val="00550755"/>
    <w:rsid w:val="00551EB4"/>
    <w:rsid w:val="00554CEB"/>
    <w:rsid w:val="00562B52"/>
    <w:rsid w:val="00563CB2"/>
    <w:rsid w:val="0056681F"/>
    <w:rsid w:val="0056788D"/>
    <w:rsid w:val="00567EC8"/>
    <w:rsid w:val="0057194A"/>
    <w:rsid w:val="00576447"/>
    <w:rsid w:val="00577002"/>
    <w:rsid w:val="00580C02"/>
    <w:rsid w:val="00581B11"/>
    <w:rsid w:val="00581E67"/>
    <w:rsid w:val="0058339C"/>
    <w:rsid w:val="00583A7D"/>
    <w:rsid w:val="005846AF"/>
    <w:rsid w:val="005857FF"/>
    <w:rsid w:val="00593658"/>
    <w:rsid w:val="00594618"/>
    <w:rsid w:val="00595AE2"/>
    <w:rsid w:val="0059728F"/>
    <w:rsid w:val="00597B55"/>
    <w:rsid w:val="005A1892"/>
    <w:rsid w:val="005A20C9"/>
    <w:rsid w:val="005A385E"/>
    <w:rsid w:val="005B021C"/>
    <w:rsid w:val="005B475F"/>
    <w:rsid w:val="005B5E2F"/>
    <w:rsid w:val="005B6E70"/>
    <w:rsid w:val="005C0E3A"/>
    <w:rsid w:val="005C3FB2"/>
    <w:rsid w:val="005C77BC"/>
    <w:rsid w:val="005C7BA2"/>
    <w:rsid w:val="005C7F50"/>
    <w:rsid w:val="005D1209"/>
    <w:rsid w:val="005D4285"/>
    <w:rsid w:val="005D666B"/>
    <w:rsid w:val="005D6790"/>
    <w:rsid w:val="005E1A1D"/>
    <w:rsid w:val="005E7B48"/>
    <w:rsid w:val="005F68FA"/>
    <w:rsid w:val="005F7BB4"/>
    <w:rsid w:val="005F7C31"/>
    <w:rsid w:val="00601D87"/>
    <w:rsid w:val="00605577"/>
    <w:rsid w:val="00613DBC"/>
    <w:rsid w:val="00614ADA"/>
    <w:rsid w:val="00614BA3"/>
    <w:rsid w:val="006158C2"/>
    <w:rsid w:val="00620CC0"/>
    <w:rsid w:val="006213A1"/>
    <w:rsid w:val="0062495B"/>
    <w:rsid w:val="006306DF"/>
    <w:rsid w:val="00634018"/>
    <w:rsid w:val="00636C98"/>
    <w:rsid w:val="00642EEB"/>
    <w:rsid w:val="0065049F"/>
    <w:rsid w:val="0065274A"/>
    <w:rsid w:val="006533E6"/>
    <w:rsid w:val="006551F0"/>
    <w:rsid w:val="006605C5"/>
    <w:rsid w:val="00660EDA"/>
    <w:rsid w:val="00663876"/>
    <w:rsid w:val="00664EB7"/>
    <w:rsid w:val="00665221"/>
    <w:rsid w:val="00675B5A"/>
    <w:rsid w:val="006775F5"/>
    <w:rsid w:val="0068119E"/>
    <w:rsid w:val="00684D5A"/>
    <w:rsid w:val="00685CF4"/>
    <w:rsid w:val="00687A7C"/>
    <w:rsid w:val="00687FB7"/>
    <w:rsid w:val="00687FED"/>
    <w:rsid w:val="00690FFD"/>
    <w:rsid w:val="006926C7"/>
    <w:rsid w:val="006A04E1"/>
    <w:rsid w:val="006A052A"/>
    <w:rsid w:val="006B0A49"/>
    <w:rsid w:val="006B2288"/>
    <w:rsid w:val="006B2E95"/>
    <w:rsid w:val="006B3696"/>
    <w:rsid w:val="006B58B8"/>
    <w:rsid w:val="006B7962"/>
    <w:rsid w:val="006C2FE3"/>
    <w:rsid w:val="006C3725"/>
    <w:rsid w:val="006D01E5"/>
    <w:rsid w:val="006D5B7E"/>
    <w:rsid w:val="006D5F56"/>
    <w:rsid w:val="006D6024"/>
    <w:rsid w:val="006E04AE"/>
    <w:rsid w:val="006E25F6"/>
    <w:rsid w:val="006E2C39"/>
    <w:rsid w:val="006E4A92"/>
    <w:rsid w:val="006E74BC"/>
    <w:rsid w:val="006F3F17"/>
    <w:rsid w:val="006F67E8"/>
    <w:rsid w:val="00700AD1"/>
    <w:rsid w:val="00701834"/>
    <w:rsid w:val="00701DF8"/>
    <w:rsid w:val="00703910"/>
    <w:rsid w:val="00703CE5"/>
    <w:rsid w:val="00704D07"/>
    <w:rsid w:val="00710723"/>
    <w:rsid w:val="0071118F"/>
    <w:rsid w:val="00713DA1"/>
    <w:rsid w:val="00715A07"/>
    <w:rsid w:val="00715F1B"/>
    <w:rsid w:val="007167B7"/>
    <w:rsid w:val="00716D0A"/>
    <w:rsid w:val="0071782C"/>
    <w:rsid w:val="00720C0E"/>
    <w:rsid w:val="0072290C"/>
    <w:rsid w:val="007235A3"/>
    <w:rsid w:val="0072542C"/>
    <w:rsid w:val="007355E4"/>
    <w:rsid w:val="007366CC"/>
    <w:rsid w:val="00737753"/>
    <w:rsid w:val="00742F42"/>
    <w:rsid w:val="00743E54"/>
    <w:rsid w:val="00746DFD"/>
    <w:rsid w:val="00750137"/>
    <w:rsid w:val="00751090"/>
    <w:rsid w:val="007521A4"/>
    <w:rsid w:val="00754706"/>
    <w:rsid w:val="0075630A"/>
    <w:rsid w:val="00760062"/>
    <w:rsid w:val="00760EB4"/>
    <w:rsid w:val="007614EC"/>
    <w:rsid w:val="00762A39"/>
    <w:rsid w:val="00762ED4"/>
    <w:rsid w:val="007653E6"/>
    <w:rsid w:val="00767149"/>
    <w:rsid w:val="007708C3"/>
    <w:rsid w:val="0077498C"/>
    <w:rsid w:val="00775404"/>
    <w:rsid w:val="00775BE8"/>
    <w:rsid w:val="007775D0"/>
    <w:rsid w:val="007777F6"/>
    <w:rsid w:val="007808A8"/>
    <w:rsid w:val="00783064"/>
    <w:rsid w:val="007832A0"/>
    <w:rsid w:val="00785818"/>
    <w:rsid w:val="00791114"/>
    <w:rsid w:val="00796E61"/>
    <w:rsid w:val="007A1804"/>
    <w:rsid w:val="007A2822"/>
    <w:rsid w:val="007A44C0"/>
    <w:rsid w:val="007A4AB3"/>
    <w:rsid w:val="007A51BC"/>
    <w:rsid w:val="007A7411"/>
    <w:rsid w:val="007A79B6"/>
    <w:rsid w:val="007B6947"/>
    <w:rsid w:val="007C67F6"/>
    <w:rsid w:val="007C711B"/>
    <w:rsid w:val="007D20B4"/>
    <w:rsid w:val="007D2250"/>
    <w:rsid w:val="007D455C"/>
    <w:rsid w:val="007D608B"/>
    <w:rsid w:val="007D60E4"/>
    <w:rsid w:val="007D69F8"/>
    <w:rsid w:val="007E10D8"/>
    <w:rsid w:val="007E2183"/>
    <w:rsid w:val="007E34B1"/>
    <w:rsid w:val="007E3A35"/>
    <w:rsid w:val="007E7322"/>
    <w:rsid w:val="007E7599"/>
    <w:rsid w:val="007F0C81"/>
    <w:rsid w:val="007F24FC"/>
    <w:rsid w:val="007F4371"/>
    <w:rsid w:val="008073BD"/>
    <w:rsid w:val="008100D4"/>
    <w:rsid w:val="00811C92"/>
    <w:rsid w:val="0081330E"/>
    <w:rsid w:val="00813815"/>
    <w:rsid w:val="0081526A"/>
    <w:rsid w:val="00815B99"/>
    <w:rsid w:val="00815D42"/>
    <w:rsid w:val="00816E11"/>
    <w:rsid w:val="0082114D"/>
    <w:rsid w:val="00823F70"/>
    <w:rsid w:val="00824FEE"/>
    <w:rsid w:val="008314AD"/>
    <w:rsid w:val="00831767"/>
    <w:rsid w:val="0083424C"/>
    <w:rsid w:val="00837F2F"/>
    <w:rsid w:val="00843667"/>
    <w:rsid w:val="00844235"/>
    <w:rsid w:val="008445EA"/>
    <w:rsid w:val="00846BD9"/>
    <w:rsid w:val="00847672"/>
    <w:rsid w:val="00853AF2"/>
    <w:rsid w:val="00855EBE"/>
    <w:rsid w:val="00855FAB"/>
    <w:rsid w:val="00856AD2"/>
    <w:rsid w:val="00862100"/>
    <w:rsid w:val="00862F69"/>
    <w:rsid w:val="00864A72"/>
    <w:rsid w:val="00866F15"/>
    <w:rsid w:val="00871066"/>
    <w:rsid w:val="00872321"/>
    <w:rsid w:val="00873039"/>
    <w:rsid w:val="00874538"/>
    <w:rsid w:val="008749B9"/>
    <w:rsid w:val="00883E05"/>
    <w:rsid w:val="0088445E"/>
    <w:rsid w:val="008845A3"/>
    <w:rsid w:val="0088463B"/>
    <w:rsid w:val="008864BC"/>
    <w:rsid w:val="0088734C"/>
    <w:rsid w:val="00890565"/>
    <w:rsid w:val="00890BE5"/>
    <w:rsid w:val="008913CA"/>
    <w:rsid w:val="00891F7E"/>
    <w:rsid w:val="00893939"/>
    <w:rsid w:val="00894373"/>
    <w:rsid w:val="00896AF9"/>
    <w:rsid w:val="008A1241"/>
    <w:rsid w:val="008A3F6B"/>
    <w:rsid w:val="008A51DA"/>
    <w:rsid w:val="008B0117"/>
    <w:rsid w:val="008B064E"/>
    <w:rsid w:val="008B2CE4"/>
    <w:rsid w:val="008B3489"/>
    <w:rsid w:val="008B4A75"/>
    <w:rsid w:val="008B52D9"/>
    <w:rsid w:val="008B6E74"/>
    <w:rsid w:val="008B712E"/>
    <w:rsid w:val="008B7275"/>
    <w:rsid w:val="008B7332"/>
    <w:rsid w:val="008B76C3"/>
    <w:rsid w:val="008C0EFA"/>
    <w:rsid w:val="008C1104"/>
    <w:rsid w:val="008C267E"/>
    <w:rsid w:val="008C3070"/>
    <w:rsid w:val="008C6244"/>
    <w:rsid w:val="008D1BEE"/>
    <w:rsid w:val="008D56FE"/>
    <w:rsid w:val="008D60FD"/>
    <w:rsid w:val="008D6F78"/>
    <w:rsid w:val="008D78A3"/>
    <w:rsid w:val="008E217E"/>
    <w:rsid w:val="008E3D5F"/>
    <w:rsid w:val="008E45D0"/>
    <w:rsid w:val="008E5B3C"/>
    <w:rsid w:val="008F06A6"/>
    <w:rsid w:val="008F2799"/>
    <w:rsid w:val="008F579F"/>
    <w:rsid w:val="008F5F95"/>
    <w:rsid w:val="008F7507"/>
    <w:rsid w:val="00903F18"/>
    <w:rsid w:val="00907718"/>
    <w:rsid w:val="009159F8"/>
    <w:rsid w:val="00917519"/>
    <w:rsid w:val="009179EB"/>
    <w:rsid w:val="00921810"/>
    <w:rsid w:val="00921AAF"/>
    <w:rsid w:val="00921BD3"/>
    <w:rsid w:val="0092632F"/>
    <w:rsid w:val="00926695"/>
    <w:rsid w:val="009273DA"/>
    <w:rsid w:val="00927F7A"/>
    <w:rsid w:val="00931925"/>
    <w:rsid w:val="00934B7B"/>
    <w:rsid w:val="009378D6"/>
    <w:rsid w:val="009424C6"/>
    <w:rsid w:val="00943C69"/>
    <w:rsid w:val="00944372"/>
    <w:rsid w:val="009462D8"/>
    <w:rsid w:val="00946E4C"/>
    <w:rsid w:val="00947121"/>
    <w:rsid w:val="00947265"/>
    <w:rsid w:val="00953500"/>
    <w:rsid w:val="00953F52"/>
    <w:rsid w:val="00954FB7"/>
    <w:rsid w:val="00955675"/>
    <w:rsid w:val="009562D7"/>
    <w:rsid w:val="00956E9C"/>
    <w:rsid w:val="00957F60"/>
    <w:rsid w:val="00962061"/>
    <w:rsid w:val="009620FF"/>
    <w:rsid w:val="00965F00"/>
    <w:rsid w:val="00966EEA"/>
    <w:rsid w:val="0096779A"/>
    <w:rsid w:val="00967A6A"/>
    <w:rsid w:val="00970192"/>
    <w:rsid w:val="00972D23"/>
    <w:rsid w:val="009740EC"/>
    <w:rsid w:val="00980BE2"/>
    <w:rsid w:val="009813FB"/>
    <w:rsid w:val="00981B52"/>
    <w:rsid w:val="00982B7B"/>
    <w:rsid w:val="0098337F"/>
    <w:rsid w:val="009836FC"/>
    <w:rsid w:val="00984A73"/>
    <w:rsid w:val="00990A2B"/>
    <w:rsid w:val="009913D3"/>
    <w:rsid w:val="009922DF"/>
    <w:rsid w:val="00996395"/>
    <w:rsid w:val="009A1444"/>
    <w:rsid w:val="009A150B"/>
    <w:rsid w:val="009A2D1D"/>
    <w:rsid w:val="009A3ECA"/>
    <w:rsid w:val="009A51F4"/>
    <w:rsid w:val="009A5E4E"/>
    <w:rsid w:val="009A7933"/>
    <w:rsid w:val="009B2662"/>
    <w:rsid w:val="009B615A"/>
    <w:rsid w:val="009B686D"/>
    <w:rsid w:val="009C036C"/>
    <w:rsid w:val="009C15B6"/>
    <w:rsid w:val="009C27FC"/>
    <w:rsid w:val="009C2BDC"/>
    <w:rsid w:val="009C3F25"/>
    <w:rsid w:val="009D051B"/>
    <w:rsid w:val="009D16C9"/>
    <w:rsid w:val="009D6503"/>
    <w:rsid w:val="009E12ED"/>
    <w:rsid w:val="009E1B98"/>
    <w:rsid w:val="009E2818"/>
    <w:rsid w:val="009F05E4"/>
    <w:rsid w:val="009F0B68"/>
    <w:rsid w:val="009F117B"/>
    <w:rsid w:val="009F1604"/>
    <w:rsid w:val="009F2B2B"/>
    <w:rsid w:val="009F3DF2"/>
    <w:rsid w:val="009F4FCA"/>
    <w:rsid w:val="00A001D7"/>
    <w:rsid w:val="00A03C09"/>
    <w:rsid w:val="00A04CC1"/>
    <w:rsid w:val="00A04E82"/>
    <w:rsid w:val="00A05630"/>
    <w:rsid w:val="00A069C7"/>
    <w:rsid w:val="00A10304"/>
    <w:rsid w:val="00A13F7F"/>
    <w:rsid w:val="00A1734D"/>
    <w:rsid w:val="00A2234F"/>
    <w:rsid w:val="00A22D21"/>
    <w:rsid w:val="00A31FB1"/>
    <w:rsid w:val="00A410A7"/>
    <w:rsid w:val="00A412D0"/>
    <w:rsid w:val="00A446A3"/>
    <w:rsid w:val="00A50204"/>
    <w:rsid w:val="00A50A1D"/>
    <w:rsid w:val="00A520E9"/>
    <w:rsid w:val="00A52B68"/>
    <w:rsid w:val="00A626A1"/>
    <w:rsid w:val="00A62B25"/>
    <w:rsid w:val="00A63668"/>
    <w:rsid w:val="00A636CC"/>
    <w:rsid w:val="00A6398D"/>
    <w:rsid w:val="00A6543F"/>
    <w:rsid w:val="00A65945"/>
    <w:rsid w:val="00A706AC"/>
    <w:rsid w:val="00A72BB5"/>
    <w:rsid w:val="00A75697"/>
    <w:rsid w:val="00A772E5"/>
    <w:rsid w:val="00A77B25"/>
    <w:rsid w:val="00A8111E"/>
    <w:rsid w:val="00A85C9F"/>
    <w:rsid w:val="00A86129"/>
    <w:rsid w:val="00A8662F"/>
    <w:rsid w:val="00A92DC8"/>
    <w:rsid w:val="00A93BE6"/>
    <w:rsid w:val="00A963A3"/>
    <w:rsid w:val="00A967E9"/>
    <w:rsid w:val="00AA1C78"/>
    <w:rsid w:val="00AA490C"/>
    <w:rsid w:val="00AA5F97"/>
    <w:rsid w:val="00AA6000"/>
    <w:rsid w:val="00AA62D9"/>
    <w:rsid w:val="00AA6A68"/>
    <w:rsid w:val="00AA6BDB"/>
    <w:rsid w:val="00AB0C7D"/>
    <w:rsid w:val="00AB38BE"/>
    <w:rsid w:val="00AB44E0"/>
    <w:rsid w:val="00AB4BAE"/>
    <w:rsid w:val="00AC2132"/>
    <w:rsid w:val="00AC78C5"/>
    <w:rsid w:val="00AC7AFC"/>
    <w:rsid w:val="00AD054C"/>
    <w:rsid w:val="00AD137A"/>
    <w:rsid w:val="00AD328E"/>
    <w:rsid w:val="00AD531D"/>
    <w:rsid w:val="00AD5BDF"/>
    <w:rsid w:val="00AE6003"/>
    <w:rsid w:val="00AE7F6A"/>
    <w:rsid w:val="00AF215A"/>
    <w:rsid w:val="00AF22AE"/>
    <w:rsid w:val="00AF556C"/>
    <w:rsid w:val="00AF5D15"/>
    <w:rsid w:val="00AF6F1F"/>
    <w:rsid w:val="00B00F3B"/>
    <w:rsid w:val="00B044E3"/>
    <w:rsid w:val="00B05BE1"/>
    <w:rsid w:val="00B12EE9"/>
    <w:rsid w:val="00B137E1"/>
    <w:rsid w:val="00B139CD"/>
    <w:rsid w:val="00B14E66"/>
    <w:rsid w:val="00B14FD8"/>
    <w:rsid w:val="00B16052"/>
    <w:rsid w:val="00B17C65"/>
    <w:rsid w:val="00B17F08"/>
    <w:rsid w:val="00B2133A"/>
    <w:rsid w:val="00B21C4C"/>
    <w:rsid w:val="00B253EF"/>
    <w:rsid w:val="00B25B0E"/>
    <w:rsid w:val="00B25E96"/>
    <w:rsid w:val="00B26016"/>
    <w:rsid w:val="00B30D2A"/>
    <w:rsid w:val="00B33B67"/>
    <w:rsid w:val="00B37B08"/>
    <w:rsid w:val="00B4030D"/>
    <w:rsid w:val="00B43591"/>
    <w:rsid w:val="00B53110"/>
    <w:rsid w:val="00B5542B"/>
    <w:rsid w:val="00B60624"/>
    <w:rsid w:val="00B610B5"/>
    <w:rsid w:val="00B61C62"/>
    <w:rsid w:val="00B637F8"/>
    <w:rsid w:val="00B65CC0"/>
    <w:rsid w:val="00B65CD5"/>
    <w:rsid w:val="00B664B7"/>
    <w:rsid w:val="00B70948"/>
    <w:rsid w:val="00B71985"/>
    <w:rsid w:val="00B72C75"/>
    <w:rsid w:val="00B75CB9"/>
    <w:rsid w:val="00B8248D"/>
    <w:rsid w:val="00B83D69"/>
    <w:rsid w:val="00B92B8A"/>
    <w:rsid w:val="00B95041"/>
    <w:rsid w:val="00B96431"/>
    <w:rsid w:val="00BA3FEF"/>
    <w:rsid w:val="00BA4440"/>
    <w:rsid w:val="00BA47BA"/>
    <w:rsid w:val="00BA6446"/>
    <w:rsid w:val="00BB0DCE"/>
    <w:rsid w:val="00BB189D"/>
    <w:rsid w:val="00BB4210"/>
    <w:rsid w:val="00BB525C"/>
    <w:rsid w:val="00BB5A66"/>
    <w:rsid w:val="00BB6E75"/>
    <w:rsid w:val="00BC7EC9"/>
    <w:rsid w:val="00BD4FC2"/>
    <w:rsid w:val="00BD6163"/>
    <w:rsid w:val="00BD72FC"/>
    <w:rsid w:val="00BE17DD"/>
    <w:rsid w:val="00BE1F5B"/>
    <w:rsid w:val="00BE3CD4"/>
    <w:rsid w:val="00BE4546"/>
    <w:rsid w:val="00BE46EB"/>
    <w:rsid w:val="00BE5C6C"/>
    <w:rsid w:val="00BE63B7"/>
    <w:rsid w:val="00BE7657"/>
    <w:rsid w:val="00C045E9"/>
    <w:rsid w:val="00C0476D"/>
    <w:rsid w:val="00C0657B"/>
    <w:rsid w:val="00C066FF"/>
    <w:rsid w:val="00C10650"/>
    <w:rsid w:val="00C11C3A"/>
    <w:rsid w:val="00C13B98"/>
    <w:rsid w:val="00C1448A"/>
    <w:rsid w:val="00C14576"/>
    <w:rsid w:val="00C16BB8"/>
    <w:rsid w:val="00C2101B"/>
    <w:rsid w:val="00C21EAC"/>
    <w:rsid w:val="00C22265"/>
    <w:rsid w:val="00C22A5D"/>
    <w:rsid w:val="00C22DC6"/>
    <w:rsid w:val="00C2310C"/>
    <w:rsid w:val="00C2569F"/>
    <w:rsid w:val="00C26121"/>
    <w:rsid w:val="00C27574"/>
    <w:rsid w:val="00C3266E"/>
    <w:rsid w:val="00C32B27"/>
    <w:rsid w:val="00C35051"/>
    <w:rsid w:val="00C35F32"/>
    <w:rsid w:val="00C36D88"/>
    <w:rsid w:val="00C37656"/>
    <w:rsid w:val="00C377DE"/>
    <w:rsid w:val="00C37D9A"/>
    <w:rsid w:val="00C4009F"/>
    <w:rsid w:val="00C435FD"/>
    <w:rsid w:val="00C44272"/>
    <w:rsid w:val="00C453A0"/>
    <w:rsid w:val="00C46E3F"/>
    <w:rsid w:val="00C46EC9"/>
    <w:rsid w:val="00C5009C"/>
    <w:rsid w:val="00C515E5"/>
    <w:rsid w:val="00C51DE3"/>
    <w:rsid w:val="00C5208D"/>
    <w:rsid w:val="00C532DE"/>
    <w:rsid w:val="00C54479"/>
    <w:rsid w:val="00C547F3"/>
    <w:rsid w:val="00C572BD"/>
    <w:rsid w:val="00C6152A"/>
    <w:rsid w:val="00C619C9"/>
    <w:rsid w:val="00C661A9"/>
    <w:rsid w:val="00C704E0"/>
    <w:rsid w:val="00C71888"/>
    <w:rsid w:val="00C75750"/>
    <w:rsid w:val="00C81478"/>
    <w:rsid w:val="00C826DE"/>
    <w:rsid w:val="00C84EE9"/>
    <w:rsid w:val="00C870DD"/>
    <w:rsid w:val="00C871E5"/>
    <w:rsid w:val="00C874E8"/>
    <w:rsid w:val="00C96293"/>
    <w:rsid w:val="00CA216D"/>
    <w:rsid w:val="00CA5A45"/>
    <w:rsid w:val="00CA6E7B"/>
    <w:rsid w:val="00CB0B40"/>
    <w:rsid w:val="00CB351E"/>
    <w:rsid w:val="00CB355E"/>
    <w:rsid w:val="00CB38A5"/>
    <w:rsid w:val="00CB4712"/>
    <w:rsid w:val="00CB7CC7"/>
    <w:rsid w:val="00CC3D4B"/>
    <w:rsid w:val="00CC4CD1"/>
    <w:rsid w:val="00CC5AC0"/>
    <w:rsid w:val="00CD0968"/>
    <w:rsid w:val="00CD4AB6"/>
    <w:rsid w:val="00CD648E"/>
    <w:rsid w:val="00CE156E"/>
    <w:rsid w:val="00CE3CF1"/>
    <w:rsid w:val="00CF1EA8"/>
    <w:rsid w:val="00CF2E1A"/>
    <w:rsid w:val="00CF3F87"/>
    <w:rsid w:val="00CF486D"/>
    <w:rsid w:val="00D00B29"/>
    <w:rsid w:val="00D01717"/>
    <w:rsid w:val="00D01ADA"/>
    <w:rsid w:val="00D02187"/>
    <w:rsid w:val="00D023A6"/>
    <w:rsid w:val="00D04DAC"/>
    <w:rsid w:val="00D051B0"/>
    <w:rsid w:val="00D055D7"/>
    <w:rsid w:val="00D0663B"/>
    <w:rsid w:val="00D10D55"/>
    <w:rsid w:val="00D11B4D"/>
    <w:rsid w:val="00D1377A"/>
    <w:rsid w:val="00D15751"/>
    <w:rsid w:val="00D15F9E"/>
    <w:rsid w:val="00D17B5B"/>
    <w:rsid w:val="00D201D8"/>
    <w:rsid w:val="00D21EB9"/>
    <w:rsid w:val="00D240CE"/>
    <w:rsid w:val="00D2458E"/>
    <w:rsid w:val="00D3261E"/>
    <w:rsid w:val="00D333A2"/>
    <w:rsid w:val="00D33FCC"/>
    <w:rsid w:val="00D34479"/>
    <w:rsid w:val="00D40822"/>
    <w:rsid w:val="00D42625"/>
    <w:rsid w:val="00D515BC"/>
    <w:rsid w:val="00D5211B"/>
    <w:rsid w:val="00D53D87"/>
    <w:rsid w:val="00D53FCF"/>
    <w:rsid w:val="00D55B46"/>
    <w:rsid w:val="00D60421"/>
    <w:rsid w:val="00D62F47"/>
    <w:rsid w:val="00D6574D"/>
    <w:rsid w:val="00D66554"/>
    <w:rsid w:val="00D66CF5"/>
    <w:rsid w:val="00D67F47"/>
    <w:rsid w:val="00D71329"/>
    <w:rsid w:val="00D71694"/>
    <w:rsid w:val="00D7183F"/>
    <w:rsid w:val="00D72BA1"/>
    <w:rsid w:val="00D80485"/>
    <w:rsid w:val="00D81105"/>
    <w:rsid w:val="00D85002"/>
    <w:rsid w:val="00D867B8"/>
    <w:rsid w:val="00D86E84"/>
    <w:rsid w:val="00D91C49"/>
    <w:rsid w:val="00D92028"/>
    <w:rsid w:val="00D95132"/>
    <w:rsid w:val="00D9674C"/>
    <w:rsid w:val="00DA19CA"/>
    <w:rsid w:val="00DA1B55"/>
    <w:rsid w:val="00DA1E4B"/>
    <w:rsid w:val="00DA42EA"/>
    <w:rsid w:val="00DB2ADD"/>
    <w:rsid w:val="00DB3AA8"/>
    <w:rsid w:val="00DB5F8C"/>
    <w:rsid w:val="00DC03AF"/>
    <w:rsid w:val="00DC0877"/>
    <w:rsid w:val="00DC153E"/>
    <w:rsid w:val="00DC1C0A"/>
    <w:rsid w:val="00DC4062"/>
    <w:rsid w:val="00DC4922"/>
    <w:rsid w:val="00DC4BCA"/>
    <w:rsid w:val="00DC54B5"/>
    <w:rsid w:val="00DC578C"/>
    <w:rsid w:val="00DC721E"/>
    <w:rsid w:val="00DD09CC"/>
    <w:rsid w:val="00DD1347"/>
    <w:rsid w:val="00DE02D6"/>
    <w:rsid w:val="00DE108F"/>
    <w:rsid w:val="00DE1138"/>
    <w:rsid w:val="00DE4403"/>
    <w:rsid w:val="00DE744B"/>
    <w:rsid w:val="00DF2C37"/>
    <w:rsid w:val="00DF5916"/>
    <w:rsid w:val="00DF5C58"/>
    <w:rsid w:val="00DF7DB2"/>
    <w:rsid w:val="00E01D6A"/>
    <w:rsid w:val="00E01DAD"/>
    <w:rsid w:val="00E045F4"/>
    <w:rsid w:val="00E046AB"/>
    <w:rsid w:val="00E06AFC"/>
    <w:rsid w:val="00E07C28"/>
    <w:rsid w:val="00E1567E"/>
    <w:rsid w:val="00E1674F"/>
    <w:rsid w:val="00E17289"/>
    <w:rsid w:val="00E3181C"/>
    <w:rsid w:val="00E33378"/>
    <w:rsid w:val="00E36CDD"/>
    <w:rsid w:val="00E36E7C"/>
    <w:rsid w:val="00E42383"/>
    <w:rsid w:val="00E43F6A"/>
    <w:rsid w:val="00E4543B"/>
    <w:rsid w:val="00E47B5F"/>
    <w:rsid w:val="00E50D1B"/>
    <w:rsid w:val="00E51987"/>
    <w:rsid w:val="00E523DB"/>
    <w:rsid w:val="00E547A8"/>
    <w:rsid w:val="00E56268"/>
    <w:rsid w:val="00E60D0A"/>
    <w:rsid w:val="00E62E0B"/>
    <w:rsid w:val="00E64EE9"/>
    <w:rsid w:val="00E67089"/>
    <w:rsid w:val="00E70023"/>
    <w:rsid w:val="00E701E3"/>
    <w:rsid w:val="00E712EE"/>
    <w:rsid w:val="00E75298"/>
    <w:rsid w:val="00E76005"/>
    <w:rsid w:val="00E76438"/>
    <w:rsid w:val="00E76830"/>
    <w:rsid w:val="00E77060"/>
    <w:rsid w:val="00E7774B"/>
    <w:rsid w:val="00E77E46"/>
    <w:rsid w:val="00E8343B"/>
    <w:rsid w:val="00E872C6"/>
    <w:rsid w:val="00E900A9"/>
    <w:rsid w:val="00E9147E"/>
    <w:rsid w:val="00E93A97"/>
    <w:rsid w:val="00E940D5"/>
    <w:rsid w:val="00E94367"/>
    <w:rsid w:val="00E96DF5"/>
    <w:rsid w:val="00E96F15"/>
    <w:rsid w:val="00EA10A2"/>
    <w:rsid w:val="00EA13BA"/>
    <w:rsid w:val="00EA28F6"/>
    <w:rsid w:val="00EA602B"/>
    <w:rsid w:val="00EA6130"/>
    <w:rsid w:val="00EA6BCE"/>
    <w:rsid w:val="00EA763F"/>
    <w:rsid w:val="00EB130E"/>
    <w:rsid w:val="00EB2704"/>
    <w:rsid w:val="00EB4880"/>
    <w:rsid w:val="00EB5A43"/>
    <w:rsid w:val="00EC2C84"/>
    <w:rsid w:val="00EC38C9"/>
    <w:rsid w:val="00EC60BC"/>
    <w:rsid w:val="00EC75CD"/>
    <w:rsid w:val="00EC7603"/>
    <w:rsid w:val="00EC7B48"/>
    <w:rsid w:val="00ED3465"/>
    <w:rsid w:val="00ED37B9"/>
    <w:rsid w:val="00ED4A58"/>
    <w:rsid w:val="00EE6F17"/>
    <w:rsid w:val="00EF03E9"/>
    <w:rsid w:val="00EF2794"/>
    <w:rsid w:val="00EF2975"/>
    <w:rsid w:val="00EF3243"/>
    <w:rsid w:val="00EF6918"/>
    <w:rsid w:val="00F04982"/>
    <w:rsid w:val="00F05A48"/>
    <w:rsid w:val="00F05AC0"/>
    <w:rsid w:val="00F0647D"/>
    <w:rsid w:val="00F074BC"/>
    <w:rsid w:val="00F116F6"/>
    <w:rsid w:val="00F155FF"/>
    <w:rsid w:val="00F15B4E"/>
    <w:rsid w:val="00F15CB4"/>
    <w:rsid w:val="00F223DB"/>
    <w:rsid w:val="00F2381A"/>
    <w:rsid w:val="00F24D16"/>
    <w:rsid w:val="00F26332"/>
    <w:rsid w:val="00F31BDA"/>
    <w:rsid w:val="00F32A2C"/>
    <w:rsid w:val="00F33485"/>
    <w:rsid w:val="00F3508B"/>
    <w:rsid w:val="00F354E0"/>
    <w:rsid w:val="00F3597B"/>
    <w:rsid w:val="00F360DE"/>
    <w:rsid w:val="00F36C30"/>
    <w:rsid w:val="00F37A22"/>
    <w:rsid w:val="00F41B3E"/>
    <w:rsid w:val="00F41D63"/>
    <w:rsid w:val="00F43809"/>
    <w:rsid w:val="00F4404F"/>
    <w:rsid w:val="00F46AFC"/>
    <w:rsid w:val="00F51112"/>
    <w:rsid w:val="00F52B57"/>
    <w:rsid w:val="00F57ED8"/>
    <w:rsid w:val="00F60EAF"/>
    <w:rsid w:val="00F64D83"/>
    <w:rsid w:val="00F7305E"/>
    <w:rsid w:val="00F730EA"/>
    <w:rsid w:val="00F73428"/>
    <w:rsid w:val="00F743B8"/>
    <w:rsid w:val="00F75501"/>
    <w:rsid w:val="00F774B7"/>
    <w:rsid w:val="00F77EDF"/>
    <w:rsid w:val="00F82AD6"/>
    <w:rsid w:val="00F83A77"/>
    <w:rsid w:val="00F841B0"/>
    <w:rsid w:val="00F84F39"/>
    <w:rsid w:val="00F87531"/>
    <w:rsid w:val="00F90024"/>
    <w:rsid w:val="00F906B2"/>
    <w:rsid w:val="00F91968"/>
    <w:rsid w:val="00F922A1"/>
    <w:rsid w:val="00F96025"/>
    <w:rsid w:val="00FA029E"/>
    <w:rsid w:val="00FA3D10"/>
    <w:rsid w:val="00FA40FE"/>
    <w:rsid w:val="00FA4534"/>
    <w:rsid w:val="00FA7567"/>
    <w:rsid w:val="00FB0E8A"/>
    <w:rsid w:val="00FB1B7D"/>
    <w:rsid w:val="00FB4BC1"/>
    <w:rsid w:val="00FB4E34"/>
    <w:rsid w:val="00FB52C9"/>
    <w:rsid w:val="00FB75D4"/>
    <w:rsid w:val="00FB7B53"/>
    <w:rsid w:val="00FC0FE5"/>
    <w:rsid w:val="00FC10C3"/>
    <w:rsid w:val="00FD0F1C"/>
    <w:rsid w:val="00FD1B11"/>
    <w:rsid w:val="00FD27FB"/>
    <w:rsid w:val="00FD2A85"/>
    <w:rsid w:val="00FD378C"/>
    <w:rsid w:val="00FD391A"/>
    <w:rsid w:val="00FD3C6F"/>
    <w:rsid w:val="00FD7137"/>
    <w:rsid w:val="00FE17D2"/>
    <w:rsid w:val="00FE208B"/>
    <w:rsid w:val="00FE3DF3"/>
    <w:rsid w:val="00FE5310"/>
    <w:rsid w:val="00FE63D4"/>
    <w:rsid w:val="00FF011A"/>
    <w:rsid w:val="00FF03D0"/>
    <w:rsid w:val="00FF0990"/>
    <w:rsid w:val="00FF0F7B"/>
    <w:rsid w:val="00FF200B"/>
    <w:rsid w:val="00FF2640"/>
    <w:rsid w:val="00FF2852"/>
    <w:rsid w:val="00FF3469"/>
    <w:rsid w:val="00FF3C87"/>
    <w:rsid w:val="00FF548B"/>
    <w:rsid w:val="00FF78F5"/>
    <w:rsid w:val="00FF797E"/>
    <w:rsid w:val="04362F09"/>
    <w:rsid w:val="04DC3515"/>
    <w:rsid w:val="058F56DD"/>
    <w:rsid w:val="09F748DD"/>
    <w:rsid w:val="0AB70070"/>
    <w:rsid w:val="0AC922B4"/>
    <w:rsid w:val="0DBF5E95"/>
    <w:rsid w:val="0E1C7929"/>
    <w:rsid w:val="107C4D95"/>
    <w:rsid w:val="189F2AAE"/>
    <w:rsid w:val="1D651DFB"/>
    <w:rsid w:val="1D8636F3"/>
    <w:rsid w:val="1F654203"/>
    <w:rsid w:val="242654EF"/>
    <w:rsid w:val="2B37170B"/>
    <w:rsid w:val="2E944D36"/>
    <w:rsid w:val="32EA6326"/>
    <w:rsid w:val="374C2416"/>
    <w:rsid w:val="37EE7C62"/>
    <w:rsid w:val="398E5E74"/>
    <w:rsid w:val="49A27C72"/>
    <w:rsid w:val="4B745C51"/>
    <w:rsid w:val="4BDA0933"/>
    <w:rsid w:val="4CEA1034"/>
    <w:rsid w:val="552D203D"/>
    <w:rsid w:val="5FEC793A"/>
    <w:rsid w:val="60CD0B4B"/>
    <w:rsid w:val="63617259"/>
    <w:rsid w:val="65260321"/>
    <w:rsid w:val="67CC7867"/>
    <w:rsid w:val="68291535"/>
    <w:rsid w:val="6EDB5E70"/>
    <w:rsid w:val="6F721210"/>
    <w:rsid w:val="70933570"/>
    <w:rsid w:val="70CF4B99"/>
    <w:rsid w:val="71ED66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061"/>
    <w:pPr>
      <w:widowControl w:val="0"/>
      <w:jc w:val="both"/>
    </w:pPr>
    <w:rPr>
      <w:kern w:val="2"/>
      <w:sz w:val="21"/>
      <w:szCs w:val="24"/>
    </w:rPr>
  </w:style>
  <w:style w:type="paragraph" w:styleId="1">
    <w:name w:val="heading 1"/>
    <w:basedOn w:val="a"/>
    <w:next w:val="a"/>
    <w:link w:val="1Char"/>
    <w:uiPriority w:val="99"/>
    <w:qFormat/>
    <w:rsid w:val="00962061"/>
    <w:pPr>
      <w:keepNext/>
      <w:widowControl/>
      <w:numPr>
        <w:numId w:val="1"/>
      </w:numPr>
      <w:spacing w:after="240" w:line="360" w:lineRule="auto"/>
      <w:jc w:val="center"/>
      <w:outlineLvl w:val="0"/>
    </w:pPr>
    <w:rPr>
      <w:rFonts w:ascii="Arial" w:eastAsia="SC STKaiti" w:hAnsi="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62061"/>
    <w:pPr>
      <w:tabs>
        <w:tab w:val="center" w:pos="4153"/>
        <w:tab w:val="right" w:pos="8306"/>
      </w:tabs>
      <w:snapToGrid w:val="0"/>
      <w:jc w:val="left"/>
    </w:pPr>
    <w:rPr>
      <w:sz w:val="18"/>
      <w:szCs w:val="18"/>
    </w:rPr>
  </w:style>
  <w:style w:type="paragraph" w:styleId="a4">
    <w:name w:val="header"/>
    <w:basedOn w:val="a"/>
    <w:link w:val="Char0"/>
    <w:qFormat/>
    <w:rsid w:val="0096206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9620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table" w:styleId="a5">
    <w:name w:val="Table Grid"/>
    <w:basedOn w:val="a1"/>
    <w:uiPriority w:val="39"/>
    <w:qFormat/>
    <w:rsid w:val="0096206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962061"/>
    <w:rPr>
      <w:kern w:val="2"/>
      <w:sz w:val="18"/>
      <w:szCs w:val="18"/>
    </w:rPr>
  </w:style>
  <w:style w:type="character" w:customStyle="1" w:styleId="Char">
    <w:name w:val="页脚 Char"/>
    <w:basedOn w:val="a0"/>
    <w:link w:val="a3"/>
    <w:qFormat/>
    <w:rsid w:val="00962061"/>
    <w:rPr>
      <w:kern w:val="2"/>
      <w:sz w:val="18"/>
      <w:szCs w:val="18"/>
    </w:rPr>
  </w:style>
  <w:style w:type="paragraph" w:styleId="a6">
    <w:name w:val="List Paragraph"/>
    <w:basedOn w:val="a"/>
    <w:uiPriority w:val="34"/>
    <w:qFormat/>
    <w:rsid w:val="00962061"/>
    <w:pPr>
      <w:widowControl/>
      <w:spacing w:before="100" w:beforeAutospacing="1" w:after="100" w:afterAutospacing="1"/>
      <w:jc w:val="left"/>
    </w:pPr>
    <w:rPr>
      <w:rFonts w:ascii="宋体" w:hAnsi="宋体" w:cs="宋体"/>
      <w:kern w:val="0"/>
      <w:sz w:val="24"/>
    </w:rPr>
  </w:style>
  <w:style w:type="paragraph" w:customStyle="1" w:styleId="Default">
    <w:name w:val="Default"/>
    <w:qFormat/>
    <w:rsid w:val="00962061"/>
    <w:pPr>
      <w:widowControl w:val="0"/>
      <w:autoSpaceDE w:val="0"/>
      <w:autoSpaceDN w:val="0"/>
      <w:adjustRightInd w:val="0"/>
    </w:pPr>
    <w:rPr>
      <w:rFonts w:ascii="华文细黑" w:eastAsia="华文细黑" w:cs="华文细黑"/>
      <w:color w:val="000000"/>
      <w:sz w:val="24"/>
      <w:szCs w:val="24"/>
    </w:rPr>
  </w:style>
  <w:style w:type="character" w:customStyle="1" w:styleId="HTMLChar">
    <w:name w:val="HTML 预设格式 Char"/>
    <w:basedOn w:val="a0"/>
    <w:link w:val="HTML"/>
    <w:uiPriority w:val="99"/>
    <w:qFormat/>
    <w:rsid w:val="00962061"/>
    <w:rPr>
      <w:rFonts w:ascii="宋体" w:hAnsi="宋体" w:cs="宋体"/>
      <w:sz w:val="24"/>
      <w:szCs w:val="24"/>
    </w:rPr>
  </w:style>
  <w:style w:type="character" w:customStyle="1" w:styleId="1Char">
    <w:name w:val="标题 1 Char"/>
    <w:basedOn w:val="a0"/>
    <w:link w:val="1"/>
    <w:uiPriority w:val="99"/>
    <w:qFormat/>
    <w:rsid w:val="00962061"/>
    <w:rPr>
      <w:rFonts w:ascii="Arial" w:eastAsia="SC STKaiti" w:hAnsi="Arial"/>
      <w:b/>
      <w:bCs/>
      <w:kern w:val="32"/>
      <w:sz w:val="28"/>
      <w:szCs w:val="32"/>
    </w:rPr>
  </w:style>
  <w:style w:type="paragraph" w:styleId="a7">
    <w:name w:val="Balloon Text"/>
    <w:basedOn w:val="a"/>
    <w:link w:val="Char1"/>
    <w:rsid w:val="000556F2"/>
    <w:rPr>
      <w:sz w:val="18"/>
      <w:szCs w:val="18"/>
    </w:rPr>
  </w:style>
  <w:style w:type="character" w:customStyle="1" w:styleId="Char1">
    <w:name w:val="批注框文本 Char"/>
    <w:basedOn w:val="a0"/>
    <w:link w:val="a7"/>
    <w:rsid w:val="000556F2"/>
    <w:rPr>
      <w:kern w:val="2"/>
      <w:sz w:val="18"/>
      <w:szCs w:val="18"/>
    </w:rPr>
  </w:style>
  <w:style w:type="character" w:styleId="a8">
    <w:name w:val="annotation reference"/>
    <w:basedOn w:val="a0"/>
    <w:rsid w:val="00660EDA"/>
    <w:rPr>
      <w:sz w:val="21"/>
      <w:szCs w:val="21"/>
    </w:rPr>
  </w:style>
  <w:style w:type="paragraph" w:styleId="a9">
    <w:name w:val="annotation text"/>
    <w:basedOn w:val="a"/>
    <w:link w:val="Char2"/>
    <w:rsid w:val="00660EDA"/>
    <w:pPr>
      <w:jc w:val="left"/>
    </w:pPr>
  </w:style>
  <w:style w:type="character" w:customStyle="1" w:styleId="Char2">
    <w:name w:val="批注文字 Char"/>
    <w:basedOn w:val="a0"/>
    <w:link w:val="a9"/>
    <w:rsid w:val="00660EDA"/>
    <w:rPr>
      <w:kern w:val="2"/>
      <w:sz w:val="21"/>
      <w:szCs w:val="24"/>
    </w:rPr>
  </w:style>
  <w:style w:type="paragraph" w:styleId="aa">
    <w:name w:val="annotation subject"/>
    <w:basedOn w:val="a9"/>
    <w:next w:val="a9"/>
    <w:link w:val="Char3"/>
    <w:rsid w:val="00660EDA"/>
    <w:rPr>
      <w:b/>
      <w:bCs/>
    </w:rPr>
  </w:style>
  <w:style w:type="character" w:customStyle="1" w:styleId="Char3">
    <w:name w:val="批注主题 Char"/>
    <w:basedOn w:val="Char2"/>
    <w:link w:val="aa"/>
    <w:rsid w:val="00660EDA"/>
    <w:rPr>
      <w:b/>
      <w:bCs/>
    </w:rPr>
  </w:style>
  <w:style w:type="paragraph" w:styleId="ab">
    <w:name w:val="Revision"/>
    <w:hidden/>
    <w:uiPriority w:val="99"/>
    <w:unhideWhenUsed/>
    <w:rsid w:val="00660EDA"/>
    <w:rPr>
      <w:kern w:val="2"/>
      <w:sz w:val="21"/>
      <w:szCs w:val="24"/>
    </w:rPr>
  </w:style>
  <w:style w:type="character" w:styleId="ac">
    <w:name w:val="Hyperlink"/>
    <w:basedOn w:val="a0"/>
    <w:uiPriority w:val="99"/>
    <w:unhideWhenUsed/>
    <w:rsid w:val="00816E11"/>
    <w:rPr>
      <w:color w:val="0000FF"/>
      <w:u w:val="single"/>
    </w:rPr>
  </w:style>
  <w:style w:type="character" w:customStyle="1" w:styleId="dib">
    <w:name w:val="dib"/>
    <w:basedOn w:val="a0"/>
    <w:rsid w:val="00A77B25"/>
  </w:style>
</w:styles>
</file>

<file path=word/webSettings.xml><?xml version="1.0" encoding="utf-8"?>
<w:webSettings xmlns:r="http://schemas.openxmlformats.org/officeDocument/2006/relationships" xmlns:w="http://schemas.openxmlformats.org/wordprocessingml/2006/main">
  <w:divs>
    <w:div w:id="41104309">
      <w:bodyDiv w:val="1"/>
      <w:marLeft w:val="0"/>
      <w:marRight w:val="0"/>
      <w:marTop w:val="0"/>
      <w:marBottom w:val="0"/>
      <w:divBdr>
        <w:top w:val="none" w:sz="0" w:space="0" w:color="auto"/>
        <w:left w:val="none" w:sz="0" w:space="0" w:color="auto"/>
        <w:bottom w:val="none" w:sz="0" w:space="0" w:color="auto"/>
        <w:right w:val="none" w:sz="0" w:space="0" w:color="auto"/>
      </w:divBdr>
    </w:div>
    <w:div w:id="102461309">
      <w:bodyDiv w:val="1"/>
      <w:marLeft w:val="0"/>
      <w:marRight w:val="0"/>
      <w:marTop w:val="0"/>
      <w:marBottom w:val="0"/>
      <w:divBdr>
        <w:top w:val="none" w:sz="0" w:space="0" w:color="auto"/>
        <w:left w:val="none" w:sz="0" w:space="0" w:color="auto"/>
        <w:bottom w:val="none" w:sz="0" w:space="0" w:color="auto"/>
        <w:right w:val="none" w:sz="0" w:space="0" w:color="auto"/>
      </w:divBdr>
    </w:div>
    <w:div w:id="146289107">
      <w:bodyDiv w:val="1"/>
      <w:marLeft w:val="0"/>
      <w:marRight w:val="0"/>
      <w:marTop w:val="0"/>
      <w:marBottom w:val="0"/>
      <w:divBdr>
        <w:top w:val="none" w:sz="0" w:space="0" w:color="auto"/>
        <w:left w:val="none" w:sz="0" w:space="0" w:color="auto"/>
        <w:bottom w:val="none" w:sz="0" w:space="0" w:color="auto"/>
        <w:right w:val="none" w:sz="0" w:space="0" w:color="auto"/>
      </w:divBdr>
      <w:divsChild>
        <w:div w:id="639766434">
          <w:marLeft w:val="0"/>
          <w:marRight w:val="0"/>
          <w:marTop w:val="0"/>
          <w:marBottom w:val="0"/>
          <w:divBdr>
            <w:top w:val="none" w:sz="0" w:space="0" w:color="auto"/>
            <w:left w:val="none" w:sz="0" w:space="0" w:color="auto"/>
            <w:bottom w:val="none" w:sz="0" w:space="0" w:color="auto"/>
            <w:right w:val="none" w:sz="0" w:space="0" w:color="auto"/>
          </w:divBdr>
        </w:div>
        <w:div w:id="1452551336">
          <w:marLeft w:val="0"/>
          <w:marRight w:val="0"/>
          <w:marTop w:val="0"/>
          <w:marBottom w:val="0"/>
          <w:divBdr>
            <w:top w:val="none" w:sz="0" w:space="0" w:color="auto"/>
            <w:left w:val="none" w:sz="0" w:space="0" w:color="auto"/>
            <w:bottom w:val="none" w:sz="0" w:space="0" w:color="auto"/>
            <w:right w:val="none" w:sz="0" w:space="0" w:color="auto"/>
          </w:divBdr>
        </w:div>
        <w:div w:id="1356735071">
          <w:marLeft w:val="0"/>
          <w:marRight w:val="0"/>
          <w:marTop w:val="0"/>
          <w:marBottom w:val="0"/>
          <w:divBdr>
            <w:top w:val="none" w:sz="0" w:space="0" w:color="auto"/>
            <w:left w:val="none" w:sz="0" w:space="0" w:color="auto"/>
            <w:bottom w:val="none" w:sz="0" w:space="0" w:color="auto"/>
            <w:right w:val="none" w:sz="0" w:space="0" w:color="auto"/>
          </w:divBdr>
        </w:div>
        <w:div w:id="686953131">
          <w:marLeft w:val="0"/>
          <w:marRight w:val="0"/>
          <w:marTop w:val="0"/>
          <w:marBottom w:val="0"/>
          <w:divBdr>
            <w:top w:val="none" w:sz="0" w:space="0" w:color="auto"/>
            <w:left w:val="none" w:sz="0" w:space="0" w:color="auto"/>
            <w:bottom w:val="none" w:sz="0" w:space="0" w:color="auto"/>
            <w:right w:val="none" w:sz="0" w:space="0" w:color="auto"/>
          </w:divBdr>
        </w:div>
        <w:div w:id="882054840">
          <w:marLeft w:val="0"/>
          <w:marRight w:val="0"/>
          <w:marTop w:val="0"/>
          <w:marBottom w:val="0"/>
          <w:divBdr>
            <w:top w:val="none" w:sz="0" w:space="0" w:color="auto"/>
            <w:left w:val="none" w:sz="0" w:space="0" w:color="auto"/>
            <w:bottom w:val="none" w:sz="0" w:space="0" w:color="auto"/>
            <w:right w:val="none" w:sz="0" w:space="0" w:color="auto"/>
          </w:divBdr>
        </w:div>
        <w:div w:id="582036128">
          <w:marLeft w:val="0"/>
          <w:marRight w:val="0"/>
          <w:marTop w:val="0"/>
          <w:marBottom w:val="0"/>
          <w:divBdr>
            <w:top w:val="none" w:sz="0" w:space="0" w:color="auto"/>
            <w:left w:val="none" w:sz="0" w:space="0" w:color="auto"/>
            <w:bottom w:val="none" w:sz="0" w:space="0" w:color="auto"/>
            <w:right w:val="none" w:sz="0" w:space="0" w:color="auto"/>
          </w:divBdr>
        </w:div>
        <w:div w:id="1337686149">
          <w:marLeft w:val="0"/>
          <w:marRight w:val="0"/>
          <w:marTop w:val="0"/>
          <w:marBottom w:val="0"/>
          <w:divBdr>
            <w:top w:val="none" w:sz="0" w:space="0" w:color="auto"/>
            <w:left w:val="none" w:sz="0" w:space="0" w:color="auto"/>
            <w:bottom w:val="none" w:sz="0" w:space="0" w:color="auto"/>
            <w:right w:val="none" w:sz="0" w:space="0" w:color="auto"/>
          </w:divBdr>
        </w:div>
        <w:div w:id="779372519">
          <w:marLeft w:val="0"/>
          <w:marRight w:val="0"/>
          <w:marTop w:val="0"/>
          <w:marBottom w:val="0"/>
          <w:divBdr>
            <w:top w:val="none" w:sz="0" w:space="0" w:color="auto"/>
            <w:left w:val="none" w:sz="0" w:space="0" w:color="auto"/>
            <w:bottom w:val="none" w:sz="0" w:space="0" w:color="auto"/>
            <w:right w:val="none" w:sz="0" w:space="0" w:color="auto"/>
          </w:divBdr>
        </w:div>
        <w:div w:id="48387840">
          <w:marLeft w:val="0"/>
          <w:marRight w:val="0"/>
          <w:marTop w:val="0"/>
          <w:marBottom w:val="0"/>
          <w:divBdr>
            <w:top w:val="none" w:sz="0" w:space="0" w:color="auto"/>
            <w:left w:val="none" w:sz="0" w:space="0" w:color="auto"/>
            <w:bottom w:val="none" w:sz="0" w:space="0" w:color="auto"/>
            <w:right w:val="none" w:sz="0" w:space="0" w:color="auto"/>
          </w:divBdr>
        </w:div>
        <w:div w:id="875771460">
          <w:marLeft w:val="0"/>
          <w:marRight w:val="0"/>
          <w:marTop w:val="0"/>
          <w:marBottom w:val="0"/>
          <w:divBdr>
            <w:top w:val="none" w:sz="0" w:space="0" w:color="auto"/>
            <w:left w:val="none" w:sz="0" w:space="0" w:color="auto"/>
            <w:bottom w:val="none" w:sz="0" w:space="0" w:color="auto"/>
            <w:right w:val="none" w:sz="0" w:space="0" w:color="auto"/>
          </w:divBdr>
        </w:div>
        <w:div w:id="1683316370">
          <w:marLeft w:val="0"/>
          <w:marRight w:val="0"/>
          <w:marTop w:val="0"/>
          <w:marBottom w:val="0"/>
          <w:divBdr>
            <w:top w:val="none" w:sz="0" w:space="0" w:color="auto"/>
            <w:left w:val="none" w:sz="0" w:space="0" w:color="auto"/>
            <w:bottom w:val="none" w:sz="0" w:space="0" w:color="auto"/>
            <w:right w:val="none" w:sz="0" w:space="0" w:color="auto"/>
          </w:divBdr>
        </w:div>
        <w:div w:id="421338921">
          <w:marLeft w:val="0"/>
          <w:marRight w:val="0"/>
          <w:marTop w:val="0"/>
          <w:marBottom w:val="0"/>
          <w:divBdr>
            <w:top w:val="none" w:sz="0" w:space="0" w:color="auto"/>
            <w:left w:val="none" w:sz="0" w:space="0" w:color="auto"/>
            <w:bottom w:val="none" w:sz="0" w:space="0" w:color="auto"/>
            <w:right w:val="none" w:sz="0" w:space="0" w:color="auto"/>
          </w:divBdr>
        </w:div>
        <w:div w:id="1832941781">
          <w:marLeft w:val="0"/>
          <w:marRight w:val="0"/>
          <w:marTop w:val="0"/>
          <w:marBottom w:val="0"/>
          <w:divBdr>
            <w:top w:val="none" w:sz="0" w:space="0" w:color="auto"/>
            <w:left w:val="none" w:sz="0" w:space="0" w:color="auto"/>
            <w:bottom w:val="none" w:sz="0" w:space="0" w:color="auto"/>
            <w:right w:val="none" w:sz="0" w:space="0" w:color="auto"/>
          </w:divBdr>
        </w:div>
        <w:div w:id="505629506">
          <w:marLeft w:val="0"/>
          <w:marRight w:val="0"/>
          <w:marTop w:val="0"/>
          <w:marBottom w:val="0"/>
          <w:divBdr>
            <w:top w:val="none" w:sz="0" w:space="0" w:color="auto"/>
            <w:left w:val="none" w:sz="0" w:space="0" w:color="auto"/>
            <w:bottom w:val="none" w:sz="0" w:space="0" w:color="auto"/>
            <w:right w:val="none" w:sz="0" w:space="0" w:color="auto"/>
          </w:divBdr>
        </w:div>
        <w:div w:id="1391807911">
          <w:marLeft w:val="0"/>
          <w:marRight w:val="0"/>
          <w:marTop w:val="0"/>
          <w:marBottom w:val="0"/>
          <w:divBdr>
            <w:top w:val="none" w:sz="0" w:space="0" w:color="auto"/>
            <w:left w:val="none" w:sz="0" w:space="0" w:color="auto"/>
            <w:bottom w:val="none" w:sz="0" w:space="0" w:color="auto"/>
            <w:right w:val="none" w:sz="0" w:space="0" w:color="auto"/>
          </w:divBdr>
        </w:div>
        <w:div w:id="205991922">
          <w:marLeft w:val="0"/>
          <w:marRight w:val="0"/>
          <w:marTop w:val="0"/>
          <w:marBottom w:val="0"/>
          <w:divBdr>
            <w:top w:val="none" w:sz="0" w:space="0" w:color="auto"/>
            <w:left w:val="none" w:sz="0" w:space="0" w:color="auto"/>
            <w:bottom w:val="none" w:sz="0" w:space="0" w:color="auto"/>
            <w:right w:val="none" w:sz="0" w:space="0" w:color="auto"/>
          </w:divBdr>
        </w:div>
        <w:div w:id="1617952805">
          <w:marLeft w:val="0"/>
          <w:marRight w:val="0"/>
          <w:marTop w:val="0"/>
          <w:marBottom w:val="0"/>
          <w:divBdr>
            <w:top w:val="none" w:sz="0" w:space="0" w:color="auto"/>
            <w:left w:val="none" w:sz="0" w:space="0" w:color="auto"/>
            <w:bottom w:val="none" w:sz="0" w:space="0" w:color="auto"/>
            <w:right w:val="none" w:sz="0" w:space="0" w:color="auto"/>
          </w:divBdr>
        </w:div>
        <w:div w:id="41634581">
          <w:marLeft w:val="0"/>
          <w:marRight w:val="0"/>
          <w:marTop w:val="0"/>
          <w:marBottom w:val="0"/>
          <w:divBdr>
            <w:top w:val="none" w:sz="0" w:space="0" w:color="auto"/>
            <w:left w:val="none" w:sz="0" w:space="0" w:color="auto"/>
            <w:bottom w:val="none" w:sz="0" w:space="0" w:color="auto"/>
            <w:right w:val="none" w:sz="0" w:space="0" w:color="auto"/>
          </w:divBdr>
        </w:div>
        <w:div w:id="1889875168">
          <w:marLeft w:val="0"/>
          <w:marRight w:val="0"/>
          <w:marTop w:val="0"/>
          <w:marBottom w:val="0"/>
          <w:divBdr>
            <w:top w:val="none" w:sz="0" w:space="0" w:color="auto"/>
            <w:left w:val="none" w:sz="0" w:space="0" w:color="auto"/>
            <w:bottom w:val="none" w:sz="0" w:space="0" w:color="auto"/>
            <w:right w:val="none" w:sz="0" w:space="0" w:color="auto"/>
          </w:divBdr>
        </w:div>
        <w:div w:id="2094932011">
          <w:marLeft w:val="0"/>
          <w:marRight w:val="0"/>
          <w:marTop w:val="0"/>
          <w:marBottom w:val="0"/>
          <w:divBdr>
            <w:top w:val="none" w:sz="0" w:space="0" w:color="auto"/>
            <w:left w:val="none" w:sz="0" w:space="0" w:color="auto"/>
            <w:bottom w:val="none" w:sz="0" w:space="0" w:color="auto"/>
            <w:right w:val="none" w:sz="0" w:space="0" w:color="auto"/>
          </w:divBdr>
        </w:div>
        <w:div w:id="305939402">
          <w:marLeft w:val="0"/>
          <w:marRight w:val="0"/>
          <w:marTop w:val="0"/>
          <w:marBottom w:val="0"/>
          <w:divBdr>
            <w:top w:val="none" w:sz="0" w:space="0" w:color="auto"/>
            <w:left w:val="none" w:sz="0" w:space="0" w:color="auto"/>
            <w:bottom w:val="none" w:sz="0" w:space="0" w:color="auto"/>
            <w:right w:val="none" w:sz="0" w:space="0" w:color="auto"/>
          </w:divBdr>
        </w:div>
        <w:div w:id="1037510539">
          <w:marLeft w:val="0"/>
          <w:marRight w:val="0"/>
          <w:marTop w:val="0"/>
          <w:marBottom w:val="0"/>
          <w:divBdr>
            <w:top w:val="none" w:sz="0" w:space="0" w:color="auto"/>
            <w:left w:val="none" w:sz="0" w:space="0" w:color="auto"/>
            <w:bottom w:val="none" w:sz="0" w:space="0" w:color="auto"/>
            <w:right w:val="none" w:sz="0" w:space="0" w:color="auto"/>
          </w:divBdr>
        </w:div>
        <w:div w:id="624652788">
          <w:marLeft w:val="0"/>
          <w:marRight w:val="0"/>
          <w:marTop w:val="0"/>
          <w:marBottom w:val="0"/>
          <w:divBdr>
            <w:top w:val="none" w:sz="0" w:space="0" w:color="auto"/>
            <w:left w:val="none" w:sz="0" w:space="0" w:color="auto"/>
            <w:bottom w:val="none" w:sz="0" w:space="0" w:color="auto"/>
            <w:right w:val="none" w:sz="0" w:space="0" w:color="auto"/>
          </w:divBdr>
        </w:div>
        <w:div w:id="1185755208">
          <w:marLeft w:val="0"/>
          <w:marRight w:val="0"/>
          <w:marTop w:val="0"/>
          <w:marBottom w:val="0"/>
          <w:divBdr>
            <w:top w:val="none" w:sz="0" w:space="0" w:color="auto"/>
            <w:left w:val="none" w:sz="0" w:space="0" w:color="auto"/>
            <w:bottom w:val="none" w:sz="0" w:space="0" w:color="auto"/>
            <w:right w:val="none" w:sz="0" w:space="0" w:color="auto"/>
          </w:divBdr>
        </w:div>
        <w:div w:id="1219241067">
          <w:marLeft w:val="0"/>
          <w:marRight w:val="0"/>
          <w:marTop w:val="0"/>
          <w:marBottom w:val="0"/>
          <w:divBdr>
            <w:top w:val="none" w:sz="0" w:space="0" w:color="auto"/>
            <w:left w:val="none" w:sz="0" w:space="0" w:color="auto"/>
            <w:bottom w:val="none" w:sz="0" w:space="0" w:color="auto"/>
            <w:right w:val="none" w:sz="0" w:space="0" w:color="auto"/>
          </w:divBdr>
        </w:div>
        <w:div w:id="936450695">
          <w:marLeft w:val="0"/>
          <w:marRight w:val="0"/>
          <w:marTop w:val="0"/>
          <w:marBottom w:val="0"/>
          <w:divBdr>
            <w:top w:val="none" w:sz="0" w:space="0" w:color="auto"/>
            <w:left w:val="none" w:sz="0" w:space="0" w:color="auto"/>
            <w:bottom w:val="none" w:sz="0" w:space="0" w:color="auto"/>
            <w:right w:val="none" w:sz="0" w:space="0" w:color="auto"/>
          </w:divBdr>
        </w:div>
        <w:div w:id="929852398">
          <w:marLeft w:val="0"/>
          <w:marRight w:val="0"/>
          <w:marTop w:val="0"/>
          <w:marBottom w:val="0"/>
          <w:divBdr>
            <w:top w:val="none" w:sz="0" w:space="0" w:color="auto"/>
            <w:left w:val="none" w:sz="0" w:space="0" w:color="auto"/>
            <w:bottom w:val="none" w:sz="0" w:space="0" w:color="auto"/>
            <w:right w:val="none" w:sz="0" w:space="0" w:color="auto"/>
          </w:divBdr>
        </w:div>
        <w:div w:id="1125545538">
          <w:marLeft w:val="0"/>
          <w:marRight w:val="0"/>
          <w:marTop w:val="0"/>
          <w:marBottom w:val="0"/>
          <w:divBdr>
            <w:top w:val="none" w:sz="0" w:space="0" w:color="auto"/>
            <w:left w:val="none" w:sz="0" w:space="0" w:color="auto"/>
            <w:bottom w:val="none" w:sz="0" w:space="0" w:color="auto"/>
            <w:right w:val="none" w:sz="0" w:space="0" w:color="auto"/>
          </w:divBdr>
        </w:div>
        <w:div w:id="2103794389">
          <w:marLeft w:val="0"/>
          <w:marRight w:val="0"/>
          <w:marTop w:val="0"/>
          <w:marBottom w:val="0"/>
          <w:divBdr>
            <w:top w:val="none" w:sz="0" w:space="0" w:color="auto"/>
            <w:left w:val="none" w:sz="0" w:space="0" w:color="auto"/>
            <w:bottom w:val="none" w:sz="0" w:space="0" w:color="auto"/>
            <w:right w:val="none" w:sz="0" w:space="0" w:color="auto"/>
          </w:divBdr>
        </w:div>
        <w:div w:id="1138231352">
          <w:marLeft w:val="0"/>
          <w:marRight w:val="0"/>
          <w:marTop w:val="0"/>
          <w:marBottom w:val="0"/>
          <w:divBdr>
            <w:top w:val="none" w:sz="0" w:space="0" w:color="auto"/>
            <w:left w:val="none" w:sz="0" w:space="0" w:color="auto"/>
            <w:bottom w:val="none" w:sz="0" w:space="0" w:color="auto"/>
            <w:right w:val="none" w:sz="0" w:space="0" w:color="auto"/>
          </w:divBdr>
        </w:div>
        <w:div w:id="1572816084">
          <w:marLeft w:val="0"/>
          <w:marRight w:val="0"/>
          <w:marTop w:val="0"/>
          <w:marBottom w:val="0"/>
          <w:divBdr>
            <w:top w:val="none" w:sz="0" w:space="0" w:color="auto"/>
            <w:left w:val="none" w:sz="0" w:space="0" w:color="auto"/>
            <w:bottom w:val="none" w:sz="0" w:space="0" w:color="auto"/>
            <w:right w:val="none" w:sz="0" w:space="0" w:color="auto"/>
          </w:divBdr>
        </w:div>
        <w:div w:id="98108098">
          <w:marLeft w:val="0"/>
          <w:marRight w:val="0"/>
          <w:marTop w:val="0"/>
          <w:marBottom w:val="0"/>
          <w:divBdr>
            <w:top w:val="none" w:sz="0" w:space="0" w:color="auto"/>
            <w:left w:val="none" w:sz="0" w:space="0" w:color="auto"/>
            <w:bottom w:val="none" w:sz="0" w:space="0" w:color="auto"/>
            <w:right w:val="none" w:sz="0" w:space="0" w:color="auto"/>
          </w:divBdr>
        </w:div>
        <w:div w:id="1692805088">
          <w:marLeft w:val="0"/>
          <w:marRight w:val="0"/>
          <w:marTop w:val="0"/>
          <w:marBottom w:val="0"/>
          <w:divBdr>
            <w:top w:val="none" w:sz="0" w:space="0" w:color="auto"/>
            <w:left w:val="none" w:sz="0" w:space="0" w:color="auto"/>
            <w:bottom w:val="none" w:sz="0" w:space="0" w:color="auto"/>
            <w:right w:val="none" w:sz="0" w:space="0" w:color="auto"/>
          </w:divBdr>
        </w:div>
        <w:div w:id="1158613045">
          <w:marLeft w:val="0"/>
          <w:marRight w:val="0"/>
          <w:marTop w:val="0"/>
          <w:marBottom w:val="0"/>
          <w:divBdr>
            <w:top w:val="none" w:sz="0" w:space="0" w:color="auto"/>
            <w:left w:val="none" w:sz="0" w:space="0" w:color="auto"/>
            <w:bottom w:val="none" w:sz="0" w:space="0" w:color="auto"/>
            <w:right w:val="none" w:sz="0" w:space="0" w:color="auto"/>
          </w:divBdr>
        </w:div>
        <w:div w:id="1678540471">
          <w:marLeft w:val="0"/>
          <w:marRight w:val="0"/>
          <w:marTop w:val="0"/>
          <w:marBottom w:val="0"/>
          <w:divBdr>
            <w:top w:val="none" w:sz="0" w:space="0" w:color="auto"/>
            <w:left w:val="none" w:sz="0" w:space="0" w:color="auto"/>
            <w:bottom w:val="none" w:sz="0" w:space="0" w:color="auto"/>
            <w:right w:val="none" w:sz="0" w:space="0" w:color="auto"/>
          </w:divBdr>
        </w:div>
        <w:div w:id="1656105862">
          <w:marLeft w:val="0"/>
          <w:marRight w:val="0"/>
          <w:marTop w:val="0"/>
          <w:marBottom w:val="0"/>
          <w:divBdr>
            <w:top w:val="none" w:sz="0" w:space="0" w:color="auto"/>
            <w:left w:val="none" w:sz="0" w:space="0" w:color="auto"/>
            <w:bottom w:val="none" w:sz="0" w:space="0" w:color="auto"/>
            <w:right w:val="none" w:sz="0" w:space="0" w:color="auto"/>
          </w:divBdr>
        </w:div>
        <w:div w:id="1460029466">
          <w:marLeft w:val="0"/>
          <w:marRight w:val="0"/>
          <w:marTop w:val="0"/>
          <w:marBottom w:val="0"/>
          <w:divBdr>
            <w:top w:val="none" w:sz="0" w:space="0" w:color="auto"/>
            <w:left w:val="none" w:sz="0" w:space="0" w:color="auto"/>
            <w:bottom w:val="none" w:sz="0" w:space="0" w:color="auto"/>
            <w:right w:val="none" w:sz="0" w:space="0" w:color="auto"/>
          </w:divBdr>
        </w:div>
        <w:div w:id="663972418">
          <w:marLeft w:val="0"/>
          <w:marRight w:val="0"/>
          <w:marTop w:val="0"/>
          <w:marBottom w:val="0"/>
          <w:divBdr>
            <w:top w:val="none" w:sz="0" w:space="0" w:color="auto"/>
            <w:left w:val="none" w:sz="0" w:space="0" w:color="auto"/>
            <w:bottom w:val="none" w:sz="0" w:space="0" w:color="auto"/>
            <w:right w:val="none" w:sz="0" w:space="0" w:color="auto"/>
          </w:divBdr>
        </w:div>
        <w:div w:id="34473031">
          <w:marLeft w:val="0"/>
          <w:marRight w:val="0"/>
          <w:marTop w:val="0"/>
          <w:marBottom w:val="0"/>
          <w:divBdr>
            <w:top w:val="none" w:sz="0" w:space="0" w:color="auto"/>
            <w:left w:val="none" w:sz="0" w:space="0" w:color="auto"/>
            <w:bottom w:val="none" w:sz="0" w:space="0" w:color="auto"/>
            <w:right w:val="none" w:sz="0" w:space="0" w:color="auto"/>
          </w:divBdr>
        </w:div>
        <w:div w:id="727462844">
          <w:marLeft w:val="0"/>
          <w:marRight w:val="0"/>
          <w:marTop w:val="0"/>
          <w:marBottom w:val="0"/>
          <w:divBdr>
            <w:top w:val="none" w:sz="0" w:space="0" w:color="auto"/>
            <w:left w:val="none" w:sz="0" w:space="0" w:color="auto"/>
            <w:bottom w:val="none" w:sz="0" w:space="0" w:color="auto"/>
            <w:right w:val="none" w:sz="0" w:space="0" w:color="auto"/>
          </w:divBdr>
        </w:div>
        <w:div w:id="936911686">
          <w:marLeft w:val="0"/>
          <w:marRight w:val="0"/>
          <w:marTop w:val="0"/>
          <w:marBottom w:val="0"/>
          <w:divBdr>
            <w:top w:val="none" w:sz="0" w:space="0" w:color="auto"/>
            <w:left w:val="none" w:sz="0" w:space="0" w:color="auto"/>
            <w:bottom w:val="none" w:sz="0" w:space="0" w:color="auto"/>
            <w:right w:val="none" w:sz="0" w:space="0" w:color="auto"/>
          </w:divBdr>
        </w:div>
        <w:div w:id="1111976939">
          <w:marLeft w:val="0"/>
          <w:marRight w:val="0"/>
          <w:marTop w:val="0"/>
          <w:marBottom w:val="0"/>
          <w:divBdr>
            <w:top w:val="none" w:sz="0" w:space="0" w:color="auto"/>
            <w:left w:val="none" w:sz="0" w:space="0" w:color="auto"/>
            <w:bottom w:val="none" w:sz="0" w:space="0" w:color="auto"/>
            <w:right w:val="none" w:sz="0" w:space="0" w:color="auto"/>
          </w:divBdr>
        </w:div>
        <w:div w:id="1185747803">
          <w:marLeft w:val="0"/>
          <w:marRight w:val="0"/>
          <w:marTop w:val="0"/>
          <w:marBottom w:val="0"/>
          <w:divBdr>
            <w:top w:val="none" w:sz="0" w:space="0" w:color="auto"/>
            <w:left w:val="none" w:sz="0" w:space="0" w:color="auto"/>
            <w:bottom w:val="none" w:sz="0" w:space="0" w:color="auto"/>
            <w:right w:val="none" w:sz="0" w:space="0" w:color="auto"/>
          </w:divBdr>
        </w:div>
        <w:div w:id="154565872">
          <w:marLeft w:val="0"/>
          <w:marRight w:val="0"/>
          <w:marTop w:val="0"/>
          <w:marBottom w:val="0"/>
          <w:divBdr>
            <w:top w:val="none" w:sz="0" w:space="0" w:color="auto"/>
            <w:left w:val="none" w:sz="0" w:space="0" w:color="auto"/>
            <w:bottom w:val="none" w:sz="0" w:space="0" w:color="auto"/>
            <w:right w:val="none" w:sz="0" w:space="0" w:color="auto"/>
          </w:divBdr>
        </w:div>
        <w:div w:id="545488611">
          <w:marLeft w:val="0"/>
          <w:marRight w:val="0"/>
          <w:marTop w:val="0"/>
          <w:marBottom w:val="0"/>
          <w:divBdr>
            <w:top w:val="none" w:sz="0" w:space="0" w:color="auto"/>
            <w:left w:val="none" w:sz="0" w:space="0" w:color="auto"/>
            <w:bottom w:val="none" w:sz="0" w:space="0" w:color="auto"/>
            <w:right w:val="none" w:sz="0" w:space="0" w:color="auto"/>
          </w:divBdr>
        </w:div>
      </w:divsChild>
    </w:div>
    <w:div w:id="371540447">
      <w:bodyDiv w:val="1"/>
      <w:marLeft w:val="0"/>
      <w:marRight w:val="0"/>
      <w:marTop w:val="0"/>
      <w:marBottom w:val="0"/>
      <w:divBdr>
        <w:top w:val="none" w:sz="0" w:space="0" w:color="auto"/>
        <w:left w:val="none" w:sz="0" w:space="0" w:color="auto"/>
        <w:bottom w:val="none" w:sz="0" w:space="0" w:color="auto"/>
        <w:right w:val="none" w:sz="0" w:space="0" w:color="auto"/>
      </w:divBdr>
    </w:div>
    <w:div w:id="407654344">
      <w:bodyDiv w:val="1"/>
      <w:marLeft w:val="0"/>
      <w:marRight w:val="0"/>
      <w:marTop w:val="0"/>
      <w:marBottom w:val="0"/>
      <w:divBdr>
        <w:top w:val="none" w:sz="0" w:space="0" w:color="auto"/>
        <w:left w:val="none" w:sz="0" w:space="0" w:color="auto"/>
        <w:bottom w:val="none" w:sz="0" w:space="0" w:color="auto"/>
        <w:right w:val="none" w:sz="0" w:space="0" w:color="auto"/>
      </w:divBdr>
    </w:div>
    <w:div w:id="650016375">
      <w:bodyDiv w:val="1"/>
      <w:marLeft w:val="0"/>
      <w:marRight w:val="0"/>
      <w:marTop w:val="0"/>
      <w:marBottom w:val="0"/>
      <w:divBdr>
        <w:top w:val="none" w:sz="0" w:space="0" w:color="auto"/>
        <w:left w:val="none" w:sz="0" w:space="0" w:color="auto"/>
        <w:bottom w:val="none" w:sz="0" w:space="0" w:color="auto"/>
        <w:right w:val="none" w:sz="0" w:space="0" w:color="auto"/>
      </w:divBdr>
      <w:divsChild>
        <w:div w:id="1369523328">
          <w:marLeft w:val="0"/>
          <w:marRight w:val="0"/>
          <w:marTop w:val="0"/>
          <w:marBottom w:val="0"/>
          <w:divBdr>
            <w:top w:val="none" w:sz="0" w:space="0" w:color="auto"/>
            <w:left w:val="none" w:sz="0" w:space="0" w:color="auto"/>
            <w:bottom w:val="none" w:sz="0" w:space="0" w:color="auto"/>
            <w:right w:val="none" w:sz="0" w:space="0" w:color="auto"/>
          </w:divBdr>
        </w:div>
        <w:div w:id="341981727">
          <w:marLeft w:val="0"/>
          <w:marRight w:val="0"/>
          <w:marTop w:val="0"/>
          <w:marBottom w:val="0"/>
          <w:divBdr>
            <w:top w:val="none" w:sz="0" w:space="0" w:color="auto"/>
            <w:left w:val="none" w:sz="0" w:space="0" w:color="auto"/>
            <w:bottom w:val="none" w:sz="0" w:space="0" w:color="auto"/>
            <w:right w:val="none" w:sz="0" w:space="0" w:color="auto"/>
          </w:divBdr>
        </w:div>
        <w:div w:id="1063455783">
          <w:marLeft w:val="0"/>
          <w:marRight w:val="0"/>
          <w:marTop w:val="0"/>
          <w:marBottom w:val="0"/>
          <w:divBdr>
            <w:top w:val="none" w:sz="0" w:space="0" w:color="auto"/>
            <w:left w:val="none" w:sz="0" w:space="0" w:color="auto"/>
            <w:bottom w:val="none" w:sz="0" w:space="0" w:color="auto"/>
            <w:right w:val="none" w:sz="0" w:space="0" w:color="auto"/>
          </w:divBdr>
        </w:div>
        <w:div w:id="1029525781">
          <w:marLeft w:val="0"/>
          <w:marRight w:val="0"/>
          <w:marTop w:val="0"/>
          <w:marBottom w:val="0"/>
          <w:divBdr>
            <w:top w:val="none" w:sz="0" w:space="0" w:color="auto"/>
            <w:left w:val="none" w:sz="0" w:space="0" w:color="auto"/>
            <w:bottom w:val="none" w:sz="0" w:space="0" w:color="auto"/>
            <w:right w:val="none" w:sz="0" w:space="0" w:color="auto"/>
          </w:divBdr>
        </w:div>
        <w:div w:id="1134182031">
          <w:marLeft w:val="0"/>
          <w:marRight w:val="0"/>
          <w:marTop w:val="0"/>
          <w:marBottom w:val="0"/>
          <w:divBdr>
            <w:top w:val="none" w:sz="0" w:space="0" w:color="auto"/>
            <w:left w:val="none" w:sz="0" w:space="0" w:color="auto"/>
            <w:bottom w:val="none" w:sz="0" w:space="0" w:color="auto"/>
            <w:right w:val="none" w:sz="0" w:space="0" w:color="auto"/>
          </w:divBdr>
        </w:div>
        <w:div w:id="433329467">
          <w:marLeft w:val="0"/>
          <w:marRight w:val="0"/>
          <w:marTop w:val="0"/>
          <w:marBottom w:val="0"/>
          <w:divBdr>
            <w:top w:val="none" w:sz="0" w:space="0" w:color="auto"/>
            <w:left w:val="none" w:sz="0" w:space="0" w:color="auto"/>
            <w:bottom w:val="none" w:sz="0" w:space="0" w:color="auto"/>
            <w:right w:val="none" w:sz="0" w:space="0" w:color="auto"/>
          </w:divBdr>
        </w:div>
        <w:div w:id="299041334">
          <w:marLeft w:val="0"/>
          <w:marRight w:val="0"/>
          <w:marTop w:val="0"/>
          <w:marBottom w:val="0"/>
          <w:divBdr>
            <w:top w:val="none" w:sz="0" w:space="0" w:color="auto"/>
            <w:left w:val="none" w:sz="0" w:space="0" w:color="auto"/>
            <w:bottom w:val="none" w:sz="0" w:space="0" w:color="auto"/>
            <w:right w:val="none" w:sz="0" w:space="0" w:color="auto"/>
          </w:divBdr>
        </w:div>
        <w:div w:id="1773739063">
          <w:marLeft w:val="0"/>
          <w:marRight w:val="0"/>
          <w:marTop w:val="0"/>
          <w:marBottom w:val="0"/>
          <w:divBdr>
            <w:top w:val="none" w:sz="0" w:space="0" w:color="auto"/>
            <w:left w:val="none" w:sz="0" w:space="0" w:color="auto"/>
            <w:bottom w:val="none" w:sz="0" w:space="0" w:color="auto"/>
            <w:right w:val="none" w:sz="0" w:space="0" w:color="auto"/>
          </w:divBdr>
        </w:div>
        <w:div w:id="207036413">
          <w:marLeft w:val="0"/>
          <w:marRight w:val="0"/>
          <w:marTop w:val="0"/>
          <w:marBottom w:val="0"/>
          <w:divBdr>
            <w:top w:val="none" w:sz="0" w:space="0" w:color="auto"/>
            <w:left w:val="none" w:sz="0" w:space="0" w:color="auto"/>
            <w:bottom w:val="none" w:sz="0" w:space="0" w:color="auto"/>
            <w:right w:val="none" w:sz="0" w:space="0" w:color="auto"/>
          </w:divBdr>
        </w:div>
        <w:div w:id="1201473226">
          <w:marLeft w:val="0"/>
          <w:marRight w:val="0"/>
          <w:marTop w:val="0"/>
          <w:marBottom w:val="0"/>
          <w:divBdr>
            <w:top w:val="none" w:sz="0" w:space="0" w:color="auto"/>
            <w:left w:val="none" w:sz="0" w:space="0" w:color="auto"/>
            <w:bottom w:val="none" w:sz="0" w:space="0" w:color="auto"/>
            <w:right w:val="none" w:sz="0" w:space="0" w:color="auto"/>
          </w:divBdr>
        </w:div>
        <w:div w:id="206766200">
          <w:marLeft w:val="0"/>
          <w:marRight w:val="0"/>
          <w:marTop w:val="0"/>
          <w:marBottom w:val="0"/>
          <w:divBdr>
            <w:top w:val="none" w:sz="0" w:space="0" w:color="auto"/>
            <w:left w:val="none" w:sz="0" w:space="0" w:color="auto"/>
            <w:bottom w:val="none" w:sz="0" w:space="0" w:color="auto"/>
            <w:right w:val="none" w:sz="0" w:space="0" w:color="auto"/>
          </w:divBdr>
        </w:div>
        <w:div w:id="1973050020">
          <w:marLeft w:val="0"/>
          <w:marRight w:val="0"/>
          <w:marTop w:val="0"/>
          <w:marBottom w:val="0"/>
          <w:divBdr>
            <w:top w:val="none" w:sz="0" w:space="0" w:color="auto"/>
            <w:left w:val="none" w:sz="0" w:space="0" w:color="auto"/>
            <w:bottom w:val="none" w:sz="0" w:space="0" w:color="auto"/>
            <w:right w:val="none" w:sz="0" w:space="0" w:color="auto"/>
          </w:divBdr>
        </w:div>
        <w:div w:id="1790776973">
          <w:marLeft w:val="0"/>
          <w:marRight w:val="0"/>
          <w:marTop w:val="0"/>
          <w:marBottom w:val="0"/>
          <w:divBdr>
            <w:top w:val="none" w:sz="0" w:space="0" w:color="auto"/>
            <w:left w:val="none" w:sz="0" w:space="0" w:color="auto"/>
            <w:bottom w:val="none" w:sz="0" w:space="0" w:color="auto"/>
            <w:right w:val="none" w:sz="0" w:space="0" w:color="auto"/>
          </w:divBdr>
        </w:div>
        <w:div w:id="810055276">
          <w:marLeft w:val="0"/>
          <w:marRight w:val="0"/>
          <w:marTop w:val="0"/>
          <w:marBottom w:val="0"/>
          <w:divBdr>
            <w:top w:val="none" w:sz="0" w:space="0" w:color="auto"/>
            <w:left w:val="none" w:sz="0" w:space="0" w:color="auto"/>
            <w:bottom w:val="none" w:sz="0" w:space="0" w:color="auto"/>
            <w:right w:val="none" w:sz="0" w:space="0" w:color="auto"/>
          </w:divBdr>
        </w:div>
        <w:div w:id="1399327548">
          <w:marLeft w:val="0"/>
          <w:marRight w:val="0"/>
          <w:marTop w:val="0"/>
          <w:marBottom w:val="0"/>
          <w:divBdr>
            <w:top w:val="none" w:sz="0" w:space="0" w:color="auto"/>
            <w:left w:val="none" w:sz="0" w:space="0" w:color="auto"/>
            <w:bottom w:val="none" w:sz="0" w:space="0" w:color="auto"/>
            <w:right w:val="none" w:sz="0" w:space="0" w:color="auto"/>
          </w:divBdr>
        </w:div>
        <w:div w:id="856314708">
          <w:marLeft w:val="0"/>
          <w:marRight w:val="0"/>
          <w:marTop w:val="0"/>
          <w:marBottom w:val="0"/>
          <w:divBdr>
            <w:top w:val="none" w:sz="0" w:space="0" w:color="auto"/>
            <w:left w:val="none" w:sz="0" w:space="0" w:color="auto"/>
            <w:bottom w:val="none" w:sz="0" w:space="0" w:color="auto"/>
            <w:right w:val="none" w:sz="0" w:space="0" w:color="auto"/>
          </w:divBdr>
        </w:div>
      </w:divsChild>
    </w:div>
    <w:div w:id="670328709">
      <w:bodyDiv w:val="1"/>
      <w:marLeft w:val="0"/>
      <w:marRight w:val="0"/>
      <w:marTop w:val="0"/>
      <w:marBottom w:val="0"/>
      <w:divBdr>
        <w:top w:val="none" w:sz="0" w:space="0" w:color="auto"/>
        <w:left w:val="none" w:sz="0" w:space="0" w:color="auto"/>
        <w:bottom w:val="none" w:sz="0" w:space="0" w:color="auto"/>
        <w:right w:val="none" w:sz="0" w:space="0" w:color="auto"/>
      </w:divBdr>
    </w:div>
    <w:div w:id="1722051612">
      <w:bodyDiv w:val="1"/>
      <w:marLeft w:val="0"/>
      <w:marRight w:val="0"/>
      <w:marTop w:val="0"/>
      <w:marBottom w:val="0"/>
      <w:divBdr>
        <w:top w:val="none" w:sz="0" w:space="0" w:color="auto"/>
        <w:left w:val="none" w:sz="0" w:space="0" w:color="auto"/>
        <w:bottom w:val="none" w:sz="0" w:space="0" w:color="auto"/>
        <w:right w:val="none" w:sz="0" w:space="0" w:color="auto"/>
      </w:divBdr>
    </w:div>
    <w:div w:id="2100639432">
      <w:bodyDiv w:val="1"/>
      <w:marLeft w:val="0"/>
      <w:marRight w:val="0"/>
      <w:marTop w:val="0"/>
      <w:marBottom w:val="0"/>
      <w:divBdr>
        <w:top w:val="none" w:sz="0" w:space="0" w:color="auto"/>
        <w:left w:val="none" w:sz="0" w:space="0" w:color="auto"/>
        <w:bottom w:val="none" w:sz="0" w:space="0" w:color="auto"/>
        <w:right w:val="none" w:sz="0" w:space="0" w:color="auto"/>
      </w:divBdr>
    </w:div>
    <w:div w:id="2103644611">
      <w:bodyDiv w:val="1"/>
      <w:marLeft w:val="0"/>
      <w:marRight w:val="0"/>
      <w:marTop w:val="0"/>
      <w:marBottom w:val="0"/>
      <w:divBdr>
        <w:top w:val="none" w:sz="0" w:space="0" w:color="auto"/>
        <w:left w:val="none" w:sz="0" w:space="0" w:color="auto"/>
        <w:bottom w:val="none" w:sz="0" w:space="0" w:color="auto"/>
        <w:right w:val="none" w:sz="0" w:space="0" w:color="auto"/>
      </w:divBdr>
    </w:div>
    <w:div w:id="214284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20FBC8-9178-4172-9EE1-52ED7353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522</Words>
  <Characters>2976</Characters>
  <Application>Microsoft Office Word</Application>
  <DocSecurity>0</DocSecurity>
  <Lines>24</Lines>
  <Paragraphs>6</Paragraphs>
  <ScaleCrop>false</ScaleCrop>
  <Company>WwW.YlmF.CoM</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 000157/1157                           证券简称：中联重科</dc:title>
  <dc:creator>范炜</dc:creator>
  <cp:lastModifiedBy>zoomlion</cp:lastModifiedBy>
  <cp:revision>2</cp:revision>
  <cp:lastPrinted>2020-09-29T11:44:00Z</cp:lastPrinted>
  <dcterms:created xsi:type="dcterms:W3CDTF">2020-09-30T05:37:00Z</dcterms:created>
  <dcterms:modified xsi:type="dcterms:W3CDTF">2020-09-30T05:37:00Z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