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F76DA" w14:paraId="49835A30" w14:textId="77777777">
        <w:tc>
          <w:tcPr>
            <w:tcW w:w="4261" w:type="dxa"/>
          </w:tcPr>
          <w:p w14:paraId="4B2F4A23" w14:textId="77777777" w:rsidR="00FF76DA" w:rsidRDefault="00B55736">
            <w:pPr>
              <w:spacing w:beforeLines="50" w:before="156" w:afterLines="50" w:after="156" w:line="400" w:lineRule="exact"/>
              <w:ind w:firstLineChars="100" w:firstLine="240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证券代码：</w:t>
            </w:r>
            <w:r>
              <w:rPr>
                <w:bCs/>
                <w:iCs/>
                <w:sz w:val="24"/>
              </w:rPr>
              <w:t>002714</w:t>
            </w:r>
          </w:p>
        </w:tc>
        <w:tc>
          <w:tcPr>
            <w:tcW w:w="4261" w:type="dxa"/>
          </w:tcPr>
          <w:p w14:paraId="703C0471" w14:textId="77777777" w:rsidR="00FF76DA" w:rsidRDefault="00B55736">
            <w:pPr>
              <w:spacing w:beforeLines="50" w:before="156" w:afterLines="50" w:after="156" w:line="400" w:lineRule="exact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证券简称：</w:t>
            </w:r>
            <w:proofErr w:type="gramStart"/>
            <w:r>
              <w:rPr>
                <w:bCs/>
                <w:iCs/>
                <w:sz w:val="24"/>
              </w:rPr>
              <w:t>牧原股份</w:t>
            </w:r>
            <w:proofErr w:type="gramEnd"/>
          </w:p>
        </w:tc>
      </w:tr>
    </w:tbl>
    <w:p w14:paraId="4F27B615" w14:textId="77777777" w:rsidR="00FF76DA" w:rsidRDefault="00FF76DA">
      <w:pPr>
        <w:spacing w:beforeLines="50" w:before="156" w:afterLines="50" w:after="156" w:line="400" w:lineRule="exact"/>
        <w:rPr>
          <w:bCs/>
          <w:iCs/>
          <w:sz w:val="24"/>
        </w:rPr>
      </w:pPr>
    </w:p>
    <w:p w14:paraId="41812AE1" w14:textId="77777777" w:rsidR="00FF76DA" w:rsidRDefault="00B55736">
      <w:pPr>
        <w:spacing w:beforeLines="50" w:before="156" w:afterLines="50" w:after="156" w:line="400" w:lineRule="exact"/>
        <w:jc w:val="center"/>
        <w:rPr>
          <w:b/>
          <w:bCs/>
          <w:iCs/>
          <w:sz w:val="36"/>
          <w:szCs w:val="24"/>
        </w:rPr>
      </w:pPr>
      <w:proofErr w:type="gramStart"/>
      <w:r>
        <w:rPr>
          <w:b/>
          <w:bCs/>
          <w:iCs/>
          <w:sz w:val="36"/>
          <w:szCs w:val="24"/>
        </w:rPr>
        <w:t>牧原食品</w:t>
      </w:r>
      <w:proofErr w:type="gramEnd"/>
      <w:r>
        <w:rPr>
          <w:b/>
          <w:bCs/>
          <w:iCs/>
          <w:sz w:val="36"/>
          <w:szCs w:val="24"/>
        </w:rPr>
        <w:t>股份有限公司</w:t>
      </w:r>
    </w:p>
    <w:p w14:paraId="1356DF1F" w14:textId="77777777" w:rsidR="00FF76DA" w:rsidRDefault="00B55736">
      <w:pPr>
        <w:spacing w:beforeLines="50" w:before="156" w:afterLines="50" w:after="156" w:line="400" w:lineRule="exact"/>
        <w:jc w:val="center"/>
        <w:rPr>
          <w:b/>
          <w:bCs/>
          <w:iCs/>
          <w:sz w:val="36"/>
          <w:szCs w:val="24"/>
        </w:rPr>
      </w:pPr>
      <w:r>
        <w:rPr>
          <w:b/>
          <w:bCs/>
          <w:iCs/>
          <w:sz w:val="36"/>
          <w:szCs w:val="24"/>
        </w:rPr>
        <w:t>投资者关系活动记录表</w:t>
      </w:r>
    </w:p>
    <w:p w14:paraId="06BA5286" w14:textId="5D9170E9" w:rsidR="00FF76DA" w:rsidRDefault="00B55736">
      <w:pPr>
        <w:spacing w:line="400" w:lineRule="exact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编号：</w:t>
      </w:r>
      <w:r>
        <w:rPr>
          <w:bCs/>
          <w:iCs/>
          <w:sz w:val="24"/>
          <w:szCs w:val="24"/>
        </w:rPr>
        <w:t>2020-</w:t>
      </w:r>
      <w:r>
        <w:rPr>
          <w:rFonts w:hint="eastAsia"/>
          <w:bCs/>
          <w:iCs/>
          <w:sz w:val="24"/>
          <w:szCs w:val="24"/>
        </w:rPr>
        <w:t>1</w:t>
      </w:r>
      <w:r w:rsidR="009D682B">
        <w:rPr>
          <w:bCs/>
          <w:iCs/>
          <w:sz w:val="24"/>
          <w:szCs w:val="24"/>
        </w:rPr>
        <w:t>2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815"/>
      </w:tblGrid>
      <w:tr w:rsidR="00FF76DA" w14:paraId="67FEFA82" w14:textId="77777777">
        <w:tc>
          <w:tcPr>
            <w:tcW w:w="2943" w:type="dxa"/>
          </w:tcPr>
          <w:p w14:paraId="34FCA33D" w14:textId="77777777" w:rsidR="00FF76DA" w:rsidRDefault="00B5573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5B0F3CB7" w14:textId="77777777" w:rsidR="00FF76DA" w:rsidRDefault="00FF76DA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5" w:type="dxa"/>
          </w:tcPr>
          <w:p w14:paraId="72992559" w14:textId="77777777" w:rsidR="00FF76DA" w:rsidRDefault="00B5573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特定对象调研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分析师会议</w:t>
            </w:r>
          </w:p>
          <w:p w14:paraId="783AC49C" w14:textId="77777777" w:rsidR="00FF76DA" w:rsidRDefault="00B5573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bookmarkStart w:id="0" w:name="OLE_LINK1"/>
            <w:r>
              <w:rPr>
                <w:bCs/>
                <w:iCs/>
                <w:sz w:val="24"/>
                <w:szCs w:val="24"/>
              </w:rPr>
              <w:t>□</w:t>
            </w:r>
            <w:bookmarkEnd w:id="0"/>
            <w:r>
              <w:rPr>
                <w:sz w:val="24"/>
                <w:szCs w:val="24"/>
              </w:rPr>
              <w:t>媒体采访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业绩说明会</w:t>
            </w:r>
          </w:p>
          <w:p w14:paraId="0195897D" w14:textId="77777777" w:rsidR="00FF76DA" w:rsidRDefault="00B5573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新闻发布会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路演活动</w:t>
            </w:r>
          </w:p>
          <w:p w14:paraId="60C83AC7" w14:textId="77777777" w:rsidR="00FF76DA" w:rsidRDefault="00B55736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现场参观</w:t>
            </w:r>
            <w:r>
              <w:rPr>
                <w:bCs/>
                <w:iCs/>
                <w:sz w:val="24"/>
                <w:szCs w:val="24"/>
              </w:rPr>
              <w:tab/>
            </w:r>
          </w:p>
          <w:p w14:paraId="7C83D13D" w14:textId="77777777" w:rsidR="00FF76DA" w:rsidRDefault="00B55736">
            <w:pPr>
              <w:tabs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（三季度报告交流会）</w:t>
            </w:r>
          </w:p>
        </w:tc>
      </w:tr>
      <w:tr w:rsidR="00FF76DA" w14:paraId="3AD23356" w14:textId="77777777">
        <w:tc>
          <w:tcPr>
            <w:tcW w:w="2943" w:type="dxa"/>
          </w:tcPr>
          <w:p w14:paraId="3BDD360D" w14:textId="77777777" w:rsidR="00FF76DA" w:rsidRDefault="00B5573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5" w:type="dxa"/>
            <w:vAlign w:val="center"/>
          </w:tcPr>
          <w:p w14:paraId="306F6EFC" w14:textId="77777777" w:rsidR="00FF76DA" w:rsidRPr="009D682B" w:rsidRDefault="00B55736">
            <w:pPr>
              <w:spacing w:line="480" w:lineRule="atLeast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建信基金管理有限责任公司</w:t>
            </w:r>
            <w:r w:rsidRPr="009D682B"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姚锦</w:t>
            </w:r>
          </w:p>
          <w:p w14:paraId="3E01805B" w14:textId="77777777" w:rsidR="00FF76DA" w:rsidRPr="009D682B" w:rsidRDefault="00B55736">
            <w:pPr>
              <w:spacing w:line="480" w:lineRule="atLeast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长城基金管理有限公司</w:t>
            </w:r>
            <w:r w:rsidRPr="009D682B"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proofErr w:type="gramStart"/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翁善根</w:t>
            </w:r>
            <w:proofErr w:type="gramEnd"/>
          </w:p>
          <w:p w14:paraId="5AA5EF7C" w14:textId="77777777" w:rsidR="00FF76DA" w:rsidRPr="009D682B" w:rsidRDefault="00B55736">
            <w:pPr>
              <w:spacing w:line="480" w:lineRule="atLeast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博时基金管理有限公司</w:t>
            </w:r>
            <w:r w:rsidRPr="009D682B"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proofErr w:type="gramStart"/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梅思哲</w:t>
            </w:r>
            <w:proofErr w:type="gramEnd"/>
          </w:p>
          <w:p w14:paraId="2AE14C61" w14:textId="77777777" w:rsidR="00FF76DA" w:rsidRPr="009D682B" w:rsidRDefault="00B55736">
            <w:pPr>
              <w:spacing w:line="480" w:lineRule="atLeast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华泰柏瑞基金管理有限公司</w:t>
            </w:r>
            <w:r w:rsidRPr="009D682B"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吕慧建</w:t>
            </w:r>
            <w:r w:rsidRPr="009D682B"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203BE109" w14:textId="77777777" w:rsidR="00FF76DA" w:rsidRPr="009D682B" w:rsidRDefault="00B55736">
            <w:pPr>
              <w:spacing w:line="480" w:lineRule="atLeast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上海晟盟资产管理有限公司</w:t>
            </w:r>
            <w:r w:rsidRPr="009D682B"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薛和斌</w:t>
            </w:r>
          </w:p>
          <w:p w14:paraId="3434C7CC" w14:textId="77777777" w:rsidR="00FF76DA" w:rsidRPr="009D682B" w:rsidRDefault="00B55736">
            <w:pPr>
              <w:spacing w:line="480" w:lineRule="atLeast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上海利檀投资管理有限公司</w:t>
            </w:r>
            <w:r w:rsidRPr="009D682B"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毛志伟</w:t>
            </w:r>
          </w:p>
          <w:p w14:paraId="67E1B96B" w14:textId="77777777" w:rsidR="00FF76DA" w:rsidRPr="009D682B" w:rsidRDefault="00B55736">
            <w:pPr>
              <w:spacing w:line="480" w:lineRule="atLeast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信建投证券</w:t>
            </w:r>
            <w:proofErr w:type="gramEnd"/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  <w:r w:rsidRPr="009D682B"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易杰锋</w:t>
            </w:r>
            <w:proofErr w:type="gramEnd"/>
          </w:p>
          <w:p w14:paraId="4FA2FD09" w14:textId="23F09E84" w:rsidR="00FF76DA" w:rsidRPr="009D682B" w:rsidRDefault="00B55736">
            <w:pPr>
              <w:spacing w:line="480" w:lineRule="atLeast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上海浦东发展银行股份有限公司</w:t>
            </w:r>
            <w:r w:rsidRPr="009D682B"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汪宇明</w:t>
            </w:r>
            <w:proofErr w:type="gramEnd"/>
            <w:r w:rsidRPr="009D682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:rsidR="00FF76DA" w14:paraId="1BBAC702" w14:textId="77777777">
        <w:tc>
          <w:tcPr>
            <w:tcW w:w="2943" w:type="dxa"/>
          </w:tcPr>
          <w:p w14:paraId="2D0847C1" w14:textId="77777777" w:rsidR="00FF76DA" w:rsidRDefault="00B5573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5815" w:type="dxa"/>
          </w:tcPr>
          <w:p w14:paraId="31B584F7" w14:textId="77777777" w:rsidR="00FF76DA" w:rsidRDefault="00B5573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2020</w:t>
            </w:r>
            <w:r>
              <w:rPr>
                <w:bCs/>
                <w:iCs/>
                <w:sz w:val="24"/>
                <w:szCs w:val="24"/>
              </w:rPr>
              <w:t>年</w:t>
            </w:r>
            <w:r>
              <w:rPr>
                <w:rFonts w:hint="eastAsia"/>
                <w:bCs/>
                <w:iCs/>
                <w:sz w:val="24"/>
                <w:szCs w:val="24"/>
              </w:rPr>
              <w:t>10</w:t>
            </w:r>
            <w:r>
              <w:rPr>
                <w:bCs/>
                <w:iCs/>
                <w:sz w:val="24"/>
                <w:szCs w:val="24"/>
              </w:rPr>
              <w:t>月</w:t>
            </w:r>
            <w:r>
              <w:rPr>
                <w:rFonts w:hint="eastAsia"/>
                <w:bCs/>
                <w:iCs/>
                <w:sz w:val="24"/>
                <w:szCs w:val="24"/>
              </w:rPr>
              <w:t>20</w:t>
            </w:r>
            <w:r>
              <w:rPr>
                <w:bCs/>
                <w:iCs/>
                <w:sz w:val="24"/>
                <w:szCs w:val="24"/>
              </w:rPr>
              <w:t>日</w:t>
            </w:r>
          </w:p>
        </w:tc>
      </w:tr>
      <w:tr w:rsidR="00FF76DA" w14:paraId="16DB36DD" w14:textId="77777777">
        <w:tc>
          <w:tcPr>
            <w:tcW w:w="2943" w:type="dxa"/>
          </w:tcPr>
          <w:p w14:paraId="677151F2" w14:textId="77777777" w:rsidR="00FF76DA" w:rsidRDefault="00B5573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815" w:type="dxa"/>
          </w:tcPr>
          <w:p w14:paraId="01618FED" w14:textId="77777777" w:rsidR="00FF76DA" w:rsidRDefault="00B5573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公司会议室</w:t>
            </w:r>
            <w:r>
              <w:rPr>
                <w:rFonts w:hint="eastAsia"/>
                <w:bCs/>
                <w:iCs/>
                <w:sz w:val="24"/>
                <w:szCs w:val="24"/>
              </w:rPr>
              <w:t>（电话交流）</w:t>
            </w:r>
          </w:p>
        </w:tc>
      </w:tr>
      <w:tr w:rsidR="00FF76DA" w14:paraId="1B7D85FD" w14:textId="77777777">
        <w:tc>
          <w:tcPr>
            <w:tcW w:w="2943" w:type="dxa"/>
          </w:tcPr>
          <w:p w14:paraId="72D485DD" w14:textId="77777777" w:rsidR="00FF76DA" w:rsidRDefault="00B5573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5" w:type="dxa"/>
          </w:tcPr>
          <w:p w14:paraId="5E2062DC" w14:textId="77777777" w:rsidR="00FF76DA" w:rsidRDefault="00B5573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公司董事会秘书、首席战略官（</w:t>
            </w:r>
            <w:r>
              <w:rPr>
                <w:bCs/>
                <w:iCs/>
                <w:sz w:val="24"/>
                <w:szCs w:val="24"/>
              </w:rPr>
              <w:t>CSO</w:t>
            </w:r>
            <w:r>
              <w:rPr>
                <w:bCs/>
                <w:iCs/>
                <w:sz w:val="24"/>
                <w:szCs w:val="24"/>
              </w:rPr>
              <w:t>）秦军</w:t>
            </w:r>
          </w:p>
        </w:tc>
      </w:tr>
      <w:tr w:rsidR="00FF76DA" w14:paraId="162EF15C" w14:textId="77777777">
        <w:trPr>
          <w:trHeight w:val="1125"/>
        </w:trPr>
        <w:tc>
          <w:tcPr>
            <w:tcW w:w="8758" w:type="dxa"/>
            <w:gridSpan w:val="2"/>
          </w:tcPr>
          <w:p w14:paraId="3989FC40" w14:textId="77777777" w:rsidR="00FF76DA" w:rsidRDefault="00B55736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会谈主要内容</w:t>
            </w:r>
          </w:p>
          <w:p w14:paraId="7D9EE5B5" w14:textId="77777777" w:rsidR="00FF76DA" w:rsidRDefault="00B557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、公司新增屠宰销售模式主要针对哪类客户？</w:t>
            </w:r>
          </w:p>
          <w:p w14:paraId="53DF5560" w14:textId="4B055E28" w:rsidR="00FF76DA" w:rsidRDefault="00B5573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目前屠宰子公司的标准化产品</w:t>
            </w:r>
            <w:r w:rsidR="00610BC6">
              <w:rPr>
                <w:rFonts w:ascii="宋体" w:hAnsi="宋体" w:hint="eastAsia"/>
                <w:sz w:val="24"/>
                <w:szCs w:val="24"/>
              </w:rPr>
              <w:t>，即二分体、白条类产品，</w:t>
            </w:r>
            <w:r>
              <w:rPr>
                <w:rFonts w:ascii="宋体" w:hAnsi="宋体" w:hint="eastAsia"/>
                <w:sz w:val="24"/>
                <w:szCs w:val="24"/>
              </w:rPr>
              <w:t>主要采用现款现货的结算模式。近期新增的“预收款销售模式”和“账期销售模式”这两种销售模式，主要是针对有非标准化产品需求的客户，根据客户的需求</w:t>
            </w:r>
            <w:r w:rsidR="00610BC6">
              <w:rPr>
                <w:rFonts w:ascii="宋体" w:hAnsi="宋体" w:hint="eastAsia"/>
                <w:sz w:val="24"/>
                <w:szCs w:val="24"/>
              </w:rPr>
              <w:t>与市场环境</w:t>
            </w:r>
            <w:r>
              <w:rPr>
                <w:rFonts w:ascii="宋体" w:hAnsi="宋体" w:hint="eastAsia"/>
                <w:sz w:val="24"/>
                <w:szCs w:val="24"/>
              </w:rPr>
              <w:t>，可</w:t>
            </w:r>
            <w:r w:rsidR="00610BC6">
              <w:rPr>
                <w:rFonts w:ascii="宋体" w:hAnsi="宋体" w:hint="eastAsia"/>
                <w:sz w:val="24"/>
                <w:szCs w:val="24"/>
              </w:rPr>
              <w:t>灵活</w:t>
            </w:r>
            <w:r>
              <w:rPr>
                <w:rFonts w:ascii="宋体" w:hAnsi="宋体" w:hint="eastAsia"/>
                <w:sz w:val="24"/>
                <w:szCs w:val="24"/>
              </w:rPr>
              <w:t>选择不同销售模式。</w:t>
            </w:r>
          </w:p>
          <w:p w14:paraId="39DB3132" w14:textId="77777777" w:rsidR="00FF76DA" w:rsidRDefault="00B557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b/>
                <w:sz w:val="24"/>
                <w:szCs w:val="24"/>
              </w:rPr>
              <w:t>、屠宰布局以及产能规划情况？</w:t>
            </w:r>
          </w:p>
          <w:p w14:paraId="28FB2588" w14:textId="036F3BBB" w:rsidR="00FF76DA" w:rsidRDefault="00B5573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目前，公司已成立的屠宰类子公司规划产能为3</w:t>
            </w:r>
            <w:r>
              <w:rPr>
                <w:rFonts w:ascii="宋体" w:hAnsi="宋体"/>
                <w:sz w:val="24"/>
                <w:szCs w:val="24"/>
              </w:rPr>
              <w:t>000</w:t>
            </w:r>
            <w:r>
              <w:rPr>
                <w:rFonts w:ascii="宋体" w:hAnsi="宋体" w:hint="eastAsia"/>
                <w:sz w:val="24"/>
                <w:szCs w:val="24"/>
              </w:rPr>
              <w:t>万头左右，其中位于内乡的2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万头屠宰厂正处于试运营阶段，正阳屠宰厂预计12月进入试运营。公司会根据未来养殖产能的布局，在养殖产能较</w:t>
            </w:r>
            <w:r w:rsidR="00610BC6">
              <w:rPr>
                <w:rFonts w:ascii="宋体" w:hAnsi="宋体" w:hint="eastAsia"/>
                <w:sz w:val="24"/>
                <w:szCs w:val="24"/>
              </w:rPr>
              <w:t>为密集</w:t>
            </w:r>
            <w:r>
              <w:rPr>
                <w:rFonts w:ascii="宋体" w:hAnsi="宋体" w:hint="eastAsia"/>
                <w:sz w:val="24"/>
                <w:szCs w:val="24"/>
              </w:rPr>
              <w:t>的区域</w:t>
            </w:r>
            <w:r w:rsidR="00610BC6">
              <w:rPr>
                <w:rFonts w:ascii="宋体" w:hAnsi="宋体" w:hint="eastAsia"/>
                <w:sz w:val="24"/>
                <w:szCs w:val="24"/>
              </w:rPr>
              <w:t>优先规划布局</w:t>
            </w:r>
            <w:r>
              <w:rPr>
                <w:rFonts w:ascii="宋体" w:hAnsi="宋体" w:hint="eastAsia"/>
                <w:sz w:val="24"/>
                <w:szCs w:val="24"/>
              </w:rPr>
              <w:t>屠宰</w:t>
            </w:r>
            <w:r w:rsidR="00610BC6">
              <w:rPr>
                <w:rFonts w:ascii="宋体" w:hAnsi="宋体" w:hint="eastAsia"/>
                <w:sz w:val="24"/>
                <w:szCs w:val="24"/>
              </w:rPr>
              <w:t>厂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45DB8821" w14:textId="77777777" w:rsidR="00FF76DA" w:rsidRDefault="00B557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、公司下个季度及明年的资本开支计划？</w:t>
            </w:r>
          </w:p>
          <w:p w14:paraId="12023CE6" w14:textId="50D9E461" w:rsidR="00FF76DA" w:rsidRDefault="00B5573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预计四季度的资本开支比三季度略低，主要受天气影响，</w:t>
            </w:r>
            <w:r w:rsidR="00610BC6">
              <w:rPr>
                <w:rFonts w:ascii="宋体" w:hAnsi="宋体" w:hint="eastAsia"/>
                <w:sz w:val="24"/>
                <w:szCs w:val="24"/>
              </w:rPr>
              <w:t>进入冬季，</w:t>
            </w:r>
            <w:r>
              <w:rPr>
                <w:rFonts w:ascii="宋体" w:hAnsi="宋体" w:hint="eastAsia"/>
                <w:sz w:val="24"/>
                <w:szCs w:val="24"/>
              </w:rPr>
              <w:t>东北区域的工地陆续停工。明年的资本开支主要取决于明年的生猪价格</w:t>
            </w:r>
            <w:r w:rsidR="00610BC6">
              <w:rPr>
                <w:rFonts w:ascii="宋体" w:hAnsi="宋体" w:hint="eastAsia"/>
                <w:sz w:val="24"/>
                <w:szCs w:val="24"/>
              </w:rPr>
              <w:t>及利润情况</w:t>
            </w:r>
            <w:r>
              <w:rPr>
                <w:rFonts w:ascii="宋体" w:hAnsi="宋体" w:hint="eastAsia"/>
                <w:sz w:val="24"/>
                <w:szCs w:val="24"/>
              </w:rPr>
              <w:t>，公司将根据明年的营收及利润情况，适时调整投资计划。</w:t>
            </w:r>
          </w:p>
          <w:p w14:paraId="7AE6EE09" w14:textId="77777777" w:rsidR="00FF76DA" w:rsidRDefault="00B557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、目前公司的员工人数情况？如何看待公司人员快速增加，公司的管理问题？</w:t>
            </w:r>
          </w:p>
          <w:p w14:paraId="0846CF1A" w14:textId="5EB21873" w:rsidR="00FF76DA" w:rsidRDefault="00B5573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截至9月末，公司员工数量约9.6万人。自2017年开始，随着子公司数量不断增加，员工人数快速扩增</w:t>
            </w:r>
            <w:r w:rsidR="00A07AAD">
              <w:rPr>
                <w:rFonts w:ascii="宋体" w:hAnsi="宋体" w:hint="eastAsia"/>
                <w:sz w:val="24"/>
                <w:szCs w:val="24"/>
              </w:rPr>
              <w:t>,开始形成目前的三级管理架构</w:t>
            </w:r>
            <w:r>
              <w:rPr>
                <w:rFonts w:ascii="宋体" w:hAnsi="宋体" w:hint="eastAsia"/>
                <w:sz w:val="24"/>
                <w:szCs w:val="24"/>
              </w:rPr>
              <w:t>。在快速发展过程中，由于新人员较多，管理效率和生产成绩受到一定程度的影响。公司正在不断优化人力资源系统建设，通过新员工培训、管理干部赋能、数字化改造、人才培养体系建设等方式，提高管理效率，进一步提升公司核心竞争力。</w:t>
            </w:r>
          </w:p>
          <w:p w14:paraId="1F83C76D" w14:textId="77777777" w:rsidR="00FF76DA" w:rsidRDefault="00B557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、目前土地储备产能有多少，现阶段获取土地的难易程度如何？</w:t>
            </w:r>
          </w:p>
          <w:p w14:paraId="1D86762B" w14:textId="521B3AF9" w:rsidR="00FF76DA" w:rsidRDefault="00B5573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根据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公司的项目储备情况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，目前具备建设8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000万产能的潜力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（包含已建成和在建部分）。</w:t>
            </w:r>
            <w:r>
              <w:rPr>
                <w:rFonts w:ascii="宋体" w:hAnsi="宋体" w:hint="eastAsia"/>
                <w:sz w:val="24"/>
                <w:szCs w:val="24"/>
              </w:rPr>
              <w:t>现阶段，相比北方及中原区域，南方的自然条件相对限制大规模养猪项目落地，获取土地相对较难。但随着国家支持生猪扩产政策的出台，以及各地对</w:t>
            </w:r>
            <w:r w:rsidR="00A07AAD">
              <w:rPr>
                <w:rFonts w:ascii="宋体" w:hAnsi="宋体" w:hint="eastAsia"/>
                <w:sz w:val="24"/>
                <w:szCs w:val="24"/>
              </w:rPr>
              <w:t>本地</w:t>
            </w:r>
            <w:r>
              <w:rPr>
                <w:rFonts w:ascii="宋体" w:hAnsi="宋体" w:hint="eastAsia"/>
                <w:sz w:val="24"/>
                <w:szCs w:val="24"/>
              </w:rPr>
              <w:t>生猪</w:t>
            </w:r>
            <w:r w:rsidR="00A07AAD">
              <w:rPr>
                <w:rFonts w:ascii="宋体" w:hAnsi="宋体" w:hint="eastAsia"/>
                <w:sz w:val="24"/>
                <w:szCs w:val="24"/>
              </w:rPr>
              <w:t>供应</w:t>
            </w:r>
            <w:r>
              <w:rPr>
                <w:rFonts w:ascii="宋体" w:hAnsi="宋体" w:hint="eastAsia"/>
                <w:sz w:val="24"/>
                <w:szCs w:val="24"/>
              </w:rPr>
              <w:t>的需求，地方政府更加重视生猪养殖项目的引进。</w:t>
            </w:r>
          </w:p>
          <w:p w14:paraId="4A7013BB" w14:textId="77777777" w:rsidR="00FF76DA" w:rsidRDefault="00B557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牧原公司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在行业中成本优势一直以来都非常明显，三季度的成本如何？</w:t>
            </w:r>
          </w:p>
          <w:p w14:paraId="48B1CB0B" w14:textId="79B24536" w:rsidR="00FF76DA" w:rsidRDefault="00B5573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今年玉米价格大幅上涨，对整个生猪养殖行业都有一定程度的影响。剔除原材料成本的影响，公司在成本控制方面具有一定的优势。公司三季度</w:t>
            </w:r>
            <w:r w:rsidR="009D682B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成本在1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 w:rsidR="009D682B">
              <w:rPr>
                <w:rFonts w:ascii="宋体" w:hAnsi="宋体" w:hint="eastAsia"/>
                <w:sz w:val="24"/>
                <w:szCs w:val="24"/>
              </w:rPr>
              <w:t>多</w:t>
            </w:r>
            <w:r>
              <w:rPr>
                <w:rFonts w:ascii="宋体" w:hAnsi="宋体" w:hint="eastAsia"/>
                <w:sz w:val="24"/>
                <w:szCs w:val="24"/>
              </w:rPr>
              <w:t>，其中包含了限制性股票摊销的管理费用。三季度成本相较二季度下降0.3-0.4元/公斤，主要下降原因为生产管理水平相对提升</w:t>
            </w:r>
            <w:r w:rsidR="00A07AAD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销售结构的调整。随着新人员业务水平的提升、新猪舍使用性能的优化，未来公司成本仍有下降空间。 </w:t>
            </w:r>
          </w:p>
          <w:p w14:paraId="67C7443A" w14:textId="3DE246E7" w:rsidR="00FF76DA" w:rsidRDefault="00B557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、请问未来养猪向智能化发展，新猪舍智能化改造的模式下，对成本有何影响？</w:t>
            </w:r>
          </w:p>
          <w:p w14:paraId="6291601A" w14:textId="2C985F6F" w:rsidR="00FF76DA" w:rsidRDefault="00B5573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公司运用智能化养殖主要是可以改善猪群生长的健康环境，减少人员进出带来的生产风险，最终反映到生产指标上，比如成活率、料比</w:t>
            </w:r>
            <w:r w:rsidR="00A07AAD">
              <w:rPr>
                <w:rFonts w:ascii="宋体" w:hAnsi="宋体" w:hint="eastAsia"/>
                <w:sz w:val="24"/>
                <w:szCs w:val="24"/>
              </w:rPr>
              <w:t>、生长速度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 w:rsidR="00A07AAD">
              <w:rPr>
                <w:rFonts w:ascii="宋体" w:hAnsi="宋体" w:hint="eastAsia"/>
                <w:sz w:val="24"/>
                <w:szCs w:val="24"/>
              </w:rPr>
              <w:t>核心指标</w:t>
            </w:r>
            <w:r>
              <w:rPr>
                <w:rFonts w:ascii="宋体" w:hAnsi="宋体" w:hint="eastAsia"/>
                <w:sz w:val="24"/>
                <w:szCs w:val="24"/>
              </w:rPr>
              <w:t>，进一步</w:t>
            </w:r>
            <w:r w:rsidR="00A07AAD">
              <w:rPr>
                <w:rFonts w:ascii="宋体" w:hAnsi="宋体" w:hint="eastAsia"/>
                <w:sz w:val="24"/>
                <w:szCs w:val="24"/>
              </w:rPr>
              <w:t>提高效率、</w:t>
            </w:r>
            <w:r>
              <w:rPr>
                <w:rFonts w:ascii="宋体" w:hAnsi="宋体" w:hint="eastAsia"/>
                <w:sz w:val="24"/>
                <w:szCs w:val="24"/>
              </w:rPr>
              <w:t>降低生产成本。</w:t>
            </w:r>
          </w:p>
          <w:p w14:paraId="7E20A906" w14:textId="77777777" w:rsidR="00FF76DA" w:rsidRDefault="00B557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8</w:t>
            </w:r>
            <w:r>
              <w:rPr>
                <w:rFonts w:hint="eastAsia"/>
                <w:b/>
                <w:sz w:val="24"/>
                <w:szCs w:val="24"/>
              </w:rPr>
              <w:t>、目前公司头均兽药、疫苗成本是多少？新猪舍的使用，会减少疫苗使用量吗？</w:t>
            </w:r>
          </w:p>
          <w:p w14:paraId="46013461" w14:textId="471611E4" w:rsidR="00FF76DA" w:rsidRDefault="00B5573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目前兽药疫苗的头均成本是70-75元。新猪舍的使用主要是提升了猪舍的健康环境水平，减少了兽药疫苗的使用数量，</w:t>
            </w:r>
            <w:r w:rsidR="00432FEE">
              <w:rPr>
                <w:rFonts w:ascii="宋体" w:hAnsi="宋体" w:hint="eastAsia"/>
                <w:sz w:val="24"/>
                <w:szCs w:val="24"/>
              </w:rPr>
              <w:t>部分区域、部分厂次也出现了较为理想的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生产成绩。 </w:t>
            </w:r>
          </w:p>
          <w:p w14:paraId="374347FA" w14:textId="77777777" w:rsidR="00FF76DA" w:rsidRDefault="00B557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、公司目前存栏量大概是多少？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能繁母猪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存栏数量？</w:t>
            </w:r>
          </w:p>
          <w:p w14:paraId="2B2D1A63" w14:textId="40E3F116" w:rsidR="00FF76DA" w:rsidRDefault="009D682B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9月底公司生猪</w:t>
            </w:r>
            <w:r w:rsidR="00B55736">
              <w:rPr>
                <w:rFonts w:ascii="宋体" w:hAnsi="宋体" w:hint="eastAsia"/>
                <w:sz w:val="24"/>
                <w:szCs w:val="24"/>
              </w:rPr>
              <w:t>存栏量1800万头左右，</w:t>
            </w:r>
            <w:proofErr w:type="gramStart"/>
            <w:r w:rsidR="00B55736">
              <w:rPr>
                <w:rFonts w:ascii="宋体" w:hAnsi="宋体" w:hint="eastAsia"/>
                <w:sz w:val="24"/>
                <w:szCs w:val="24"/>
              </w:rPr>
              <w:t>其中能繁母猪</w:t>
            </w:r>
            <w:proofErr w:type="gramEnd"/>
            <w:r w:rsidR="00B55736">
              <w:rPr>
                <w:rFonts w:ascii="宋体" w:hAnsi="宋体" w:hint="eastAsia"/>
                <w:sz w:val="24"/>
                <w:szCs w:val="24"/>
              </w:rPr>
              <w:t>存栏量</w:t>
            </w:r>
            <w:r w:rsidR="00B55736">
              <w:rPr>
                <w:rFonts w:ascii="宋体" w:hAnsi="宋体"/>
                <w:sz w:val="24"/>
                <w:szCs w:val="24"/>
              </w:rPr>
              <w:t>221</w:t>
            </w:r>
            <w:r w:rsidR="00B55736">
              <w:rPr>
                <w:rFonts w:ascii="宋体" w:hAnsi="宋体" w:hint="eastAsia"/>
                <w:sz w:val="24"/>
                <w:szCs w:val="24"/>
              </w:rPr>
              <w:t>.</w:t>
            </w:r>
            <w:r w:rsidR="00B55736">
              <w:rPr>
                <w:rFonts w:ascii="宋体" w:hAnsi="宋体"/>
                <w:sz w:val="24"/>
                <w:szCs w:val="24"/>
              </w:rPr>
              <w:t>6</w:t>
            </w:r>
            <w:r w:rsidR="00B55736">
              <w:rPr>
                <w:rFonts w:ascii="宋体" w:hAnsi="宋体" w:hint="eastAsia"/>
                <w:sz w:val="24"/>
                <w:szCs w:val="24"/>
              </w:rPr>
              <w:t xml:space="preserve">万头。 </w:t>
            </w:r>
          </w:p>
          <w:p w14:paraId="373A9566" w14:textId="77777777" w:rsidR="00FF76DA" w:rsidRDefault="00FF76D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82608DD" w14:textId="77777777" w:rsidR="00FF76DA" w:rsidRDefault="00FF76D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F76DA" w14:paraId="1520AADD" w14:textId="77777777">
        <w:tc>
          <w:tcPr>
            <w:tcW w:w="2943" w:type="dxa"/>
            <w:vAlign w:val="center"/>
          </w:tcPr>
          <w:p w14:paraId="21EE1F8E" w14:textId="77777777" w:rsidR="00FF76DA" w:rsidRDefault="00B5573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15" w:type="dxa"/>
          </w:tcPr>
          <w:p w14:paraId="473D48DA" w14:textId="77777777" w:rsidR="00FF76DA" w:rsidRDefault="00FF76DA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FF76DA" w14:paraId="71C58EE5" w14:textId="77777777">
        <w:tc>
          <w:tcPr>
            <w:tcW w:w="2943" w:type="dxa"/>
            <w:vAlign w:val="center"/>
          </w:tcPr>
          <w:p w14:paraId="2147A7B2" w14:textId="77777777" w:rsidR="00FF76DA" w:rsidRDefault="00B5573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5" w:type="dxa"/>
          </w:tcPr>
          <w:p w14:paraId="54F90F1C" w14:textId="0F1B5402" w:rsidR="00FF76DA" w:rsidRDefault="00B5573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2020</w:t>
            </w:r>
            <w:r>
              <w:rPr>
                <w:bCs/>
                <w:iCs/>
                <w:sz w:val="24"/>
                <w:szCs w:val="24"/>
              </w:rPr>
              <w:t>年</w:t>
            </w:r>
            <w:r>
              <w:rPr>
                <w:rFonts w:hint="eastAsia"/>
                <w:bCs/>
                <w:iCs/>
                <w:sz w:val="24"/>
                <w:szCs w:val="24"/>
              </w:rPr>
              <w:t>10</w:t>
            </w:r>
            <w:r>
              <w:rPr>
                <w:bCs/>
                <w:iCs/>
                <w:sz w:val="24"/>
                <w:szCs w:val="24"/>
              </w:rPr>
              <w:t>月</w:t>
            </w:r>
            <w:r>
              <w:rPr>
                <w:rFonts w:hint="eastAsia"/>
                <w:bCs/>
                <w:iCs/>
                <w:sz w:val="24"/>
                <w:szCs w:val="24"/>
              </w:rPr>
              <w:t>20</w:t>
            </w:r>
            <w:r>
              <w:rPr>
                <w:bCs/>
                <w:iCs/>
                <w:sz w:val="24"/>
                <w:szCs w:val="24"/>
              </w:rPr>
              <w:t>日</w:t>
            </w:r>
          </w:p>
        </w:tc>
      </w:tr>
    </w:tbl>
    <w:p w14:paraId="4307CC58" w14:textId="77777777" w:rsidR="00FF76DA" w:rsidRDefault="00FF76DA"/>
    <w:sectPr w:rsidR="00FF76D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8A31F" w14:textId="77777777" w:rsidR="00443A0C" w:rsidRDefault="00443A0C">
      <w:r>
        <w:separator/>
      </w:r>
    </w:p>
  </w:endnote>
  <w:endnote w:type="continuationSeparator" w:id="0">
    <w:p w14:paraId="47336978" w14:textId="77777777" w:rsidR="00443A0C" w:rsidRDefault="0044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8065A" w14:textId="77777777" w:rsidR="00443A0C" w:rsidRDefault="00443A0C">
      <w:r>
        <w:separator/>
      </w:r>
    </w:p>
  </w:footnote>
  <w:footnote w:type="continuationSeparator" w:id="0">
    <w:p w14:paraId="0133709F" w14:textId="77777777" w:rsidR="00443A0C" w:rsidRDefault="00443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6980D" w14:textId="77777777" w:rsidR="00FF76DA" w:rsidRDefault="00FF76D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DF"/>
    <w:rsid w:val="000D5616"/>
    <w:rsid w:val="000E04A4"/>
    <w:rsid w:val="000E4D8D"/>
    <w:rsid w:val="00252DD8"/>
    <w:rsid w:val="002753D1"/>
    <w:rsid w:val="00361A42"/>
    <w:rsid w:val="003B3B5C"/>
    <w:rsid w:val="00432FEE"/>
    <w:rsid w:val="00443A0C"/>
    <w:rsid w:val="004B1A8D"/>
    <w:rsid w:val="004B407B"/>
    <w:rsid w:val="00610BC6"/>
    <w:rsid w:val="00922D8A"/>
    <w:rsid w:val="009D682B"/>
    <w:rsid w:val="00A07AAD"/>
    <w:rsid w:val="00A43590"/>
    <w:rsid w:val="00B55736"/>
    <w:rsid w:val="00B6733D"/>
    <w:rsid w:val="00C12637"/>
    <w:rsid w:val="00CC00F5"/>
    <w:rsid w:val="00CC1348"/>
    <w:rsid w:val="00E13CDF"/>
    <w:rsid w:val="00E67463"/>
    <w:rsid w:val="00F83759"/>
    <w:rsid w:val="00FF76DA"/>
    <w:rsid w:val="154836C5"/>
    <w:rsid w:val="1B150E37"/>
    <w:rsid w:val="2B006FF3"/>
    <w:rsid w:val="4B60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8A5FA0"/>
  <w15:docId w15:val="{3DB973FA-DC9A-4A69-96A3-CC2C2A08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annotation reference"/>
    <w:qFormat/>
    <w:rPr>
      <w:sz w:val="21"/>
      <w:szCs w:val="21"/>
    </w:rPr>
  </w:style>
  <w:style w:type="paragraph" w:customStyle="1" w:styleId="Style10">
    <w:name w:val="_Style 10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ab">
    <w:name w:val="批注主题 字符"/>
    <w:link w:val="aa"/>
    <w:qFormat/>
    <w:rPr>
      <w:b/>
      <w:bCs/>
      <w:kern w:val="2"/>
      <w:sz w:val="21"/>
    </w:rPr>
  </w:style>
  <w:style w:type="character" w:customStyle="1" w:styleId="a4">
    <w:name w:val="批注文字 字符"/>
    <w:link w:val="a3"/>
    <w:qFormat/>
    <w:rPr>
      <w:kern w:val="2"/>
      <w:sz w:val="21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character" w:customStyle="1" w:styleId="customer">
    <w:name w:val="customer"/>
    <w:basedOn w:val="a0"/>
    <w:qFormat/>
  </w:style>
  <w:style w:type="character" w:customStyle="1" w:styleId="company">
    <w:name w:val="company"/>
    <w:basedOn w:val="a0"/>
    <w:qFormat/>
  </w:style>
  <w:style w:type="paragraph" w:customStyle="1" w:styleId="11">
    <w:name w:val="列表段落1"/>
    <w:basedOn w:val="a"/>
    <w:uiPriority w:val="34"/>
    <w:qFormat/>
    <w:pPr>
      <w:spacing w:beforeLines="50" w:before="50" w:afterLines="50" w:after="50"/>
      <w:ind w:firstLineChars="200" w:firstLine="420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1416</Characters>
  <Application>Microsoft Office Word</Application>
  <DocSecurity>0</DocSecurity>
  <Lines>11</Lines>
  <Paragraphs>3</Paragraphs>
  <ScaleCrop>false</ScaleCrop>
  <Company>微软中国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附件二：投资者关系活动记录表格式</dc:title>
  <dc:creator>Administrator</dc:creator>
  <cp:lastModifiedBy>宛 滢</cp:lastModifiedBy>
  <cp:revision>2</cp:revision>
  <dcterms:created xsi:type="dcterms:W3CDTF">2020-10-21T01:36:00Z</dcterms:created>
  <dcterms:modified xsi:type="dcterms:W3CDTF">2020-10-21T01:36:00Z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