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B7" w:rsidRDefault="005337B7" w:rsidP="005337B7">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证券代码：002352                                   证券简称：顺丰控股</w:t>
      </w:r>
    </w:p>
    <w:p w:rsidR="005337B7" w:rsidRDefault="005337B7" w:rsidP="005337B7">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顺丰控股股份有限公司投资者关系活动记录表</w:t>
      </w:r>
    </w:p>
    <w:p w:rsidR="005337B7" w:rsidRDefault="005337B7" w:rsidP="005337B7">
      <w:pPr>
        <w:spacing w:line="400" w:lineRule="exact"/>
        <w:rPr>
          <w:rFonts w:ascii="宋体" w:hAnsi="宋体"/>
          <w:bCs/>
          <w:iCs/>
          <w:color w:val="000000"/>
          <w:sz w:val="24"/>
        </w:rPr>
      </w:pPr>
      <w:r>
        <w:rPr>
          <w:rFonts w:ascii="宋体" w:hAnsi="宋体" w:hint="eastAsia"/>
          <w:bCs/>
          <w:iCs/>
          <w:color w:val="000000"/>
          <w:sz w:val="24"/>
        </w:rPr>
        <w:t xml:space="preserve">                                                        编号：</w:t>
      </w:r>
      <w:r w:rsidR="00DC636B" w:rsidRPr="005343C8">
        <w:rPr>
          <w:rFonts w:ascii="宋体" w:hAnsi="宋体"/>
          <w:bCs/>
          <w:iCs/>
          <w:color w:val="000000"/>
          <w:sz w:val="24"/>
        </w:rPr>
        <w:t>20</w:t>
      </w:r>
      <w:r w:rsidR="00DC636B" w:rsidRPr="005343C8">
        <w:rPr>
          <w:rFonts w:ascii="宋体" w:hAnsi="宋体" w:hint="eastAsia"/>
          <w:bCs/>
          <w:iCs/>
          <w:color w:val="000000"/>
          <w:sz w:val="24"/>
        </w:rPr>
        <w:t>20</w:t>
      </w:r>
      <w:r w:rsidR="009D49E4" w:rsidRPr="005343C8">
        <w:rPr>
          <w:rFonts w:ascii="宋体" w:hAnsi="宋体"/>
          <w:bCs/>
          <w:iCs/>
          <w:color w:val="000000"/>
          <w:sz w:val="24"/>
        </w:rPr>
        <w:t>-00</w:t>
      </w:r>
      <w:r w:rsidR="00707079">
        <w:rPr>
          <w:rFonts w:ascii="宋体" w:hAnsi="宋体" w:hint="eastAsia"/>
          <w:bCs/>
          <w:iCs/>
          <w:color w:val="000000"/>
          <w:sz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6615"/>
      </w:tblGrid>
      <w:tr w:rsidR="005337B7" w:rsidRPr="000358B9" w:rsidTr="00762A39">
        <w:trPr>
          <w:trHeight w:val="2552"/>
        </w:trPr>
        <w:tc>
          <w:tcPr>
            <w:tcW w:w="1119" w:type="pct"/>
            <w:tcBorders>
              <w:top w:val="single" w:sz="4" w:space="0" w:color="auto"/>
              <w:left w:val="single" w:sz="4" w:space="0" w:color="auto"/>
              <w:bottom w:val="single" w:sz="4" w:space="0" w:color="auto"/>
              <w:right w:val="single" w:sz="4" w:space="0" w:color="auto"/>
            </w:tcBorders>
          </w:tcPr>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t>投资者关系活动类别</w:t>
            </w:r>
          </w:p>
          <w:p w:rsidR="005337B7" w:rsidRPr="000358B9" w:rsidRDefault="005337B7">
            <w:pPr>
              <w:spacing w:line="480" w:lineRule="atLeast"/>
              <w:rPr>
                <w:rFonts w:ascii="宋体" w:hAnsi="宋体"/>
                <w:bCs/>
                <w:iCs/>
                <w:color w:val="000000"/>
                <w:sz w:val="22"/>
              </w:rPr>
            </w:pPr>
          </w:p>
        </w:tc>
        <w:tc>
          <w:tcPr>
            <w:tcW w:w="3881" w:type="pct"/>
            <w:tcBorders>
              <w:top w:val="single" w:sz="4" w:space="0" w:color="auto"/>
              <w:left w:val="single" w:sz="4" w:space="0" w:color="auto"/>
              <w:bottom w:val="single" w:sz="4" w:space="0" w:color="auto"/>
              <w:right w:val="single" w:sz="4" w:space="0" w:color="auto"/>
            </w:tcBorders>
            <w:hideMark/>
          </w:tcPr>
          <w:p w:rsidR="005337B7" w:rsidRPr="000358B9" w:rsidRDefault="00473F47">
            <w:pPr>
              <w:spacing w:line="480" w:lineRule="atLeast"/>
              <w:rPr>
                <w:rFonts w:ascii="宋体" w:hAnsi="宋体"/>
                <w:bCs/>
                <w:iCs/>
                <w:color w:val="000000"/>
                <w:sz w:val="22"/>
              </w:rPr>
            </w:pPr>
            <w:r w:rsidRPr="000358B9">
              <w:rPr>
                <w:rFonts w:ascii="宋体" w:hAnsi="宋体" w:hint="eastAsia"/>
                <w:bCs/>
                <w:iCs/>
                <w:color w:val="000000"/>
                <w:sz w:val="22"/>
              </w:rPr>
              <w:t>□</w:t>
            </w:r>
            <w:r w:rsidR="005337B7" w:rsidRPr="00C3000B">
              <w:rPr>
                <w:rFonts w:ascii="宋体" w:hAnsi="宋体" w:hint="eastAsia"/>
                <w:sz w:val="22"/>
              </w:rPr>
              <w:t>特定对象调研</w:t>
            </w:r>
            <w:r w:rsidR="005337B7" w:rsidRPr="000358B9">
              <w:rPr>
                <w:rFonts w:ascii="宋体" w:hAnsi="宋体" w:hint="eastAsia"/>
                <w:sz w:val="22"/>
              </w:rPr>
              <w:t xml:space="preserve">        </w:t>
            </w:r>
            <w:r w:rsidR="007818D2" w:rsidRPr="000358B9">
              <w:rPr>
                <w:rFonts w:ascii="宋体" w:hAnsi="宋体" w:hint="eastAsia"/>
                <w:bCs/>
                <w:iCs/>
                <w:color w:val="000000"/>
                <w:sz w:val="22"/>
              </w:rPr>
              <w:t>□</w:t>
            </w:r>
            <w:r w:rsidR="005337B7" w:rsidRPr="000358B9">
              <w:rPr>
                <w:rFonts w:ascii="宋体" w:hAnsi="宋体" w:hint="eastAsia"/>
                <w:sz w:val="22"/>
              </w:rPr>
              <w:t>分析师会议</w:t>
            </w:r>
          </w:p>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t>□</w:t>
            </w:r>
            <w:r w:rsidRPr="000358B9">
              <w:rPr>
                <w:rFonts w:ascii="宋体" w:hAnsi="宋体" w:hint="eastAsia"/>
                <w:sz w:val="22"/>
              </w:rPr>
              <w:t xml:space="preserve">媒体采访            </w:t>
            </w:r>
            <w:r w:rsidR="00473F47">
              <w:t>√</w:t>
            </w:r>
            <w:r w:rsidR="00473F47" w:rsidRPr="00C3000B">
              <w:rPr>
                <w:rFonts w:hint="eastAsia"/>
              </w:rPr>
              <w:t xml:space="preserve"> </w:t>
            </w:r>
            <w:r w:rsidRPr="000358B9">
              <w:rPr>
                <w:rFonts w:ascii="宋体" w:hAnsi="宋体" w:hint="eastAsia"/>
                <w:sz w:val="22"/>
              </w:rPr>
              <w:t>业绩说明会</w:t>
            </w:r>
          </w:p>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t>□</w:t>
            </w:r>
            <w:r w:rsidRPr="000358B9">
              <w:rPr>
                <w:rFonts w:ascii="宋体" w:hAnsi="宋体" w:hint="eastAsia"/>
                <w:sz w:val="22"/>
              </w:rPr>
              <w:t xml:space="preserve">新闻发布会          </w:t>
            </w:r>
            <w:r w:rsidRPr="000358B9">
              <w:rPr>
                <w:rFonts w:ascii="宋体" w:hAnsi="宋体" w:hint="eastAsia"/>
                <w:bCs/>
                <w:iCs/>
                <w:color w:val="000000"/>
                <w:sz w:val="22"/>
              </w:rPr>
              <w:t>□</w:t>
            </w:r>
            <w:r w:rsidRPr="000358B9">
              <w:rPr>
                <w:rFonts w:ascii="宋体" w:hAnsi="宋体" w:hint="eastAsia"/>
                <w:sz w:val="22"/>
              </w:rPr>
              <w:t>路演活动</w:t>
            </w:r>
          </w:p>
          <w:p w:rsidR="005337B7" w:rsidRPr="000358B9" w:rsidRDefault="005337B7">
            <w:pPr>
              <w:tabs>
                <w:tab w:val="left" w:pos="3045"/>
                <w:tab w:val="center" w:pos="3199"/>
              </w:tabs>
              <w:spacing w:line="480" w:lineRule="atLeast"/>
              <w:rPr>
                <w:rFonts w:ascii="宋体" w:hAnsi="宋体"/>
                <w:bCs/>
                <w:iCs/>
                <w:color w:val="000000"/>
                <w:sz w:val="22"/>
              </w:rPr>
            </w:pPr>
            <w:r w:rsidRPr="000358B9">
              <w:rPr>
                <w:rFonts w:ascii="宋体" w:hAnsi="宋体" w:hint="eastAsia"/>
                <w:bCs/>
                <w:iCs/>
                <w:color w:val="000000"/>
                <w:sz w:val="22"/>
              </w:rPr>
              <w:t>□</w:t>
            </w:r>
            <w:r w:rsidRPr="000358B9">
              <w:rPr>
                <w:rFonts w:ascii="宋体" w:hAnsi="宋体" w:hint="eastAsia"/>
                <w:sz w:val="22"/>
              </w:rPr>
              <w:t>现场参观</w:t>
            </w:r>
            <w:r w:rsidRPr="000358B9">
              <w:rPr>
                <w:rFonts w:ascii="宋体" w:hAnsi="宋体" w:hint="eastAsia"/>
                <w:bCs/>
                <w:iCs/>
                <w:color w:val="000000"/>
                <w:sz w:val="22"/>
              </w:rPr>
              <w:tab/>
            </w:r>
          </w:p>
          <w:p w:rsidR="005337B7" w:rsidRPr="000358B9" w:rsidRDefault="005337B7">
            <w:pPr>
              <w:tabs>
                <w:tab w:val="center" w:pos="3199"/>
              </w:tabs>
              <w:spacing w:line="480" w:lineRule="atLeast"/>
              <w:rPr>
                <w:rFonts w:ascii="宋体" w:hAnsi="宋体"/>
                <w:bCs/>
                <w:iCs/>
                <w:color w:val="000000"/>
                <w:sz w:val="22"/>
              </w:rPr>
            </w:pPr>
            <w:r w:rsidRPr="000358B9">
              <w:rPr>
                <w:rFonts w:ascii="宋体" w:hAnsi="宋体" w:hint="eastAsia"/>
                <w:bCs/>
                <w:iCs/>
                <w:color w:val="000000"/>
                <w:sz w:val="22"/>
              </w:rPr>
              <w:t>□</w:t>
            </w:r>
            <w:r w:rsidRPr="000358B9">
              <w:rPr>
                <w:rFonts w:ascii="宋体" w:hAnsi="宋体" w:hint="eastAsia"/>
                <w:sz w:val="22"/>
              </w:rPr>
              <w:t>其他 （</w:t>
            </w:r>
            <w:r w:rsidRPr="000358B9">
              <w:rPr>
                <w:rFonts w:ascii="宋体" w:hAnsi="宋体" w:hint="eastAsia"/>
                <w:sz w:val="22"/>
                <w:u w:val="single"/>
              </w:rPr>
              <w:t>请文字说明其他活动内容）</w:t>
            </w:r>
          </w:p>
        </w:tc>
      </w:tr>
      <w:tr w:rsidR="005337B7" w:rsidRPr="00A15601" w:rsidTr="00762A39">
        <w:trPr>
          <w:trHeight w:val="1134"/>
        </w:trPr>
        <w:tc>
          <w:tcPr>
            <w:tcW w:w="1119" w:type="pct"/>
            <w:tcBorders>
              <w:top w:val="single" w:sz="4" w:space="0" w:color="auto"/>
              <w:left w:val="single" w:sz="4" w:space="0" w:color="auto"/>
              <w:bottom w:val="single" w:sz="4" w:space="0" w:color="auto"/>
              <w:right w:val="single" w:sz="4" w:space="0" w:color="auto"/>
            </w:tcBorders>
            <w:hideMark/>
          </w:tcPr>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t>参与单位名称及人员姓名</w:t>
            </w:r>
          </w:p>
        </w:tc>
        <w:tc>
          <w:tcPr>
            <w:tcW w:w="3881" w:type="pct"/>
            <w:tcBorders>
              <w:top w:val="single" w:sz="4" w:space="0" w:color="auto"/>
              <w:left w:val="single" w:sz="4" w:space="0" w:color="auto"/>
              <w:bottom w:val="single" w:sz="4" w:space="0" w:color="auto"/>
              <w:right w:val="single" w:sz="4" w:space="0" w:color="auto"/>
            </w:tcBorders>
          </w:tcPr>
          <w:p w:rsidR="003E4FFC" w:rsidRPr="00FC152A" w:rsidRDefault="00372C0B" w:rsidP="00C53038">
            <w:pPr>
              <w:spacing w:line="480" w:lineRule="atLeast"/>
              <w:rPr>
                <w:rFonts w:ascii="宋体" w:hAnsi="宋体"/>
                <w:bCs/>
                <w:iCs/>
                <w:color w:val="000000"/>
                <w:sz w:val="22"/>
              </w:rPr>
            </w:pPr>
            <w:r w:rsidRPr="00FC152A">
              <w:rPr>
                <w:rFonts w:ascii="宋体" w:hAnsi="宋体" w:hint="eastAsia"/>
                <w:bCs/>
                <w:iCs/>
                <w:color w:val="000000"/>
                <w:sz w:val="22"/>
              </w:rPr>
              <w:t>富国基金、博</w:t>
            </w:r>
            <w:r w:rsidRPr="00FC152A">
              <w:rPr>
                <w:rFonts w:ascii="宋体" w:hAnsi="宋体"/>
                <w:bCs/>
                <w:iCs/>
                <w:color w:val="000000"/>
                <w:sz w:val="22"/>
              </w:rPr>
              <w:t>时</w:t>
            </w:r>
            <w:r w:rsidR="00C53038">
              <w:rPr>
                <w:rFonts w:ascii="宋体" w:hAnsi="宋体" w:hint="eastAsia"/>
                <w:bCs/>
                <w:iCs/>
                <w:color w:val="000000"/>
                <w:sz w:val="22"/>
              </w:rPr>
              <w:t>基金</w:t>
            </w:r>
            <w:r w:rsidRPr="00FC152A">
              <w:rPr>
                <w:rFonts w:ascii="宋体" w:hAnsi="宋体"/>
                <w:bCs/>
                <w:iCs/>
                <w:color w:val="000000"/>
                <w:sz w:val="22"/>
              </w:rPr>
              <w:t>、</w:t>
            </w:r>
            <w:r w:rsidR="00FC152A" w:rsidRPr="00FC152A">
              <w:rPr>
                <w:rFonts w:ascii="宋体" w:hAnsi="宋体" w:hint="eastAsia"/>
                <w:bCs/>
                <w:iCs/>
                <w:color w:val="000000"/>
                <w:sz w:val="22"/>
              </w:rPr>
              <w:t>易方</w:t>
            </w:r>
            <w:r w:rsidR="00FC152A" w:rsidRPr="00FC152A">
              <w:rPr>
                <w:rFonts w:ascii="宋体" w:hAnsi="宋体"/>
                <w:bCs/>
                <w:iCs/>
                <w:color w:val="000000"/>
                <w:sz w:val="22"/>
              </w:rPr>
              <w:t>达基金</w:t>
            </w:r>
            <w:r w:rsidRPr="00FC152A">
              <w:rPr>
                <w:rFonts w:ascii="宋体" w:hAnsi="宋体" w:hint="eastAsia"/>
                <w:bCs/>
                <w:iCs/>
                <w:color w:val="000000"/>
                <w:sz w:val="22"/>
              </w:rPr>
              <w:t>、润晖投资、交银施罗德基金、</w:t>
            </w:r>
            <w:r w:rsidR="00FC152A" w:rsidRPr="00FC152A">
              <w:rPr>
                <w:rFonts w:ascii="宋体" w:hAnsi="宋体" w:hint="eastAsia"/>
                <w:bCs/>
                <w:iCs/>
                <w:color w:val="000000"/>
                <w:sz w:val="22"/>
              </w:rPr>
              <w:t>中</w:t>
            </w:r>
            <w:r w:rsidR="00FC152A" w:rsidRPr="00FC152A">
              <w:rPr>
                <w:rFonts w:ascii="宋体" w:hAnsi="宋体"/>
                <w:bCs/>
                <w:iCs/>
                <w:color w:val="000000"/>
                <w:sz w:val="22"/>
              </w:rPr>
              <w:t>金公司、华</w:t>
            </w:r>
            <w:r w:rsidR="00FC152A" w:rsidRPr="00FC152A">
              <w:rPr>
                <w:rFonts w:ascii="宋体" w:hAnsi="宋体" w:hint="eastAsia"/>
                <w:bCs/>
                <w:iCs/>
                <w:color w:val="000000"/>
                <w:sz w:val="22"/>
              </w:rPr>
              <w:t>创</w:t>
            </w:r>
            <w:r w:rsidR="00FC152A" w:rsidRPr="00FC152A">
              <w:rPr>
                <w:rFonts w:ascii="宋体" w:hAnsi="宋体"/>
                <w:bCs/>
                <w:iCs/>
                <w:color w:val="000000"/>
                <w:sz w:val="22"/>
              </w:rPr>
              <w:t>证券</w:t>
            </w:r>
            <w:r w:rsidR="00FC152A" w:rsidRPr="00FC152A">
              <w:rPr>
                <w:rFonts w:ascii="宋体" w:hAnsi="宋体" w:hint="eastAsia"/>
                <w:bCs/>
                <w:iCs/>
                <w:color w:val="000000"/>
                <w:sz w:val="22"/>
              </w:rPr>
              <w:t>、</w:t>
            </w:r>
            <w:r w:rsidRPr="00FC152A">
              <w:rPr>
                <w:rFonts w:ascii="宋体" w:hAnsi="宋体" w:hint="eastAsia"/>
                <w:bCs/>
                <w:iCs/>
                <w:color w:val="000000"/>
                <w:sz w:val="22"/>
              </w:rPr>
              <w:t>长江证券、花旗银行、</w:t>
            </w:r>
            <w:r w:rsidR="00FC152A" w:rsidRPr="00FC152A">
              <w:rPr>
                <w:rFonts w:ascii="宋体" w:hAnsi="宋体" w:hint="eastAsia"/>
                <w:bCs/>
                <w:iCs/>
                <w:color w:val="000000"/>
                <w:sz w:val="22"/>
              </w:rPr>
              <w:t>安信</w:t>
            </w:r>
            <w:r w:rsidRPr="00FC152A">
              <w:rPr>
                <w:rFonts w:ascii="宋体" w:hAnsi="宋体" w:hint="eastAsia"/>
                <w:bCs/>
                <w:iCs/>
                <w:color w:val="000000"/>
                <w:sz w:val="22"/>
              </w:rPr>
              <w:t>证券、</w:t>
            </w:r>
            <w:r w:rsidR="00FC152A" w:rsidRPr="00FC152A">
              <w:rPr>
                <w:rFonts w:ascii="宋体" w:hAnsi="宋体" w:hint="eastAsia"/>
                <w:bCs/>
                <w:iCs/>
                <w:color w:val="000000"/>
                <w:sz w:val="22"/>
              </w:rPr>
              <w:t>东方</w:t>
            </w:r>
            <w:r w:rsidRPr="00FC152A">
              <w:rPr>
                <w:rFonts w:ascii="宋体" w:hAnsi="宋体" w:hint="eastAsia"/>
                <w:bCs/>
                <w:iCs/>
                <w:color w:val="000000"/>
                <w:sz w:val="22"/>
              </w:rPr>
              <w:t>证券等众多机构，总计</w:t>
            </w:r>
            <w:r w:rsidR="00FC152A" w:rsidRPr="00A15601">
              <w:rPr>
                <w:rFonts w:ascii="宋体" w:hAnsi="宋体"/>
                <w:bCs/>
                <w:iCs/>
                <w:color w:val="000000"/>
                <w:sz w:val="22"/>
              </w:rPr>
              <w:t>499</w:t>
            </w:r>
            <w:r w:rsidRPr="00A15601">
              <w:rPr>
                <w:rFonts w:ascii="宋体" w:hAnsi="宋体" w:hint="eastAsia"/>
                <w:bCs/>
                <w:iCs/>
                <w:color w:val="000000"/>
                <w:sz w:val="22"/>
              </w:rPr>
              <w:t>位投资人。</w:t>
            </w:r>
          </w:p>
        </w:tc>
      </w:tr>
      <w:tr w:rsidR="005337B7" w:rsidRPr="000358B9" w:rsidTr="005B5BDD">
        <w:trPr>
          <w:trHeight w:val="646"/>
        </w:trPr>
        <w:tc>
          <w:tcPr>
            <w:tcW w:w="1119" w:type="pct"/>
            <w:tcBorders>
              <w:top w:val="single" w:sz="4" w:space="0" w:color="auto"/>
              <w:left w:val="single" w:sz="4" w:space="0" w:color="auto"/>
              <w:bottom w:val="single" w:sz="4" w:space="0" w:color="auto"/>
              <w:right w:val="single" w:sz="4" w:space="0" w:color="auto"/>
            </w:tcBorders>
            <w:hideMark/>
          </w:tcPr>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t>时间</w:t>
            </w:r>
          </w:p>
        </w:tc>
        <w:tc>
          <w:tcPr>
            <w:tcW w:w="3881" w:type="pct"/>
            <w:tcBorders>
              <w:top w:val="single" w:sz="4" w:space="0" w:color="auto"/>
              <w:left w:val="single" w:sz="4" w:space="0" w:color="auto"/>
              <w:bottom w:val="single" w:sz="4" w:space="0" w:color="auto"/>
              <w:right w:val="single" w:sz="4" w:space="0" w:color="auto"/>
            </w:tcBorders>
          </w:tcPr>
          <w:p w:rsidR="005337B7" w:rsidRPr="000358B9" w:rsidRDefault="007818D2" w:rsidP="00C53038">
            <w:pPr>
              <w:spacing w:line="480" w:lineRule="atLeast"/>
              <w:rPr>
                <w:rFonts w:ascii="宋体" w:hAnsi="宋体"/>
                <w:bCs/>
                <w:iCs/>
                <w:color w:val="000000"/>
                <w:sz w:val="22"/>
              </w:rPr>
            </w:pPr>
            <w:r>
              <w:rPr>
                <w:rFonts w:ascii="宋体" w:hAnsi="宋体"/>
                <w:bCs/>
                <w:iCs/>
                <w:color w:val="000000"/>
                <w:sz w:val="22"/>
              </w:rPr>
              <w:t>20</w:t>
            </w:r>
            <w:r w:rsidR="00DC636B">
              <w:rPr>
                <w:rFonts w:ascii="宋体" w:hAnsi="宋体" w:hint="eastAsia"/>
                <w:bCs/>
                <w:iCs/>
                <w:color w:val="000000"/>
                <w:sz w:val="22"/>
              </w:rPr>
              <w:t>20</w:t>
            </w:r>
            <w:r>
              <w:rPr>
                <w:rFonts w:ascii="宋体" w:hAnsi="宋体"/>
                <w:bCs/>
                <w:iCs/>
                <w:color w:val="000000"/>
                <w:sz w:val="22"/>
              </w:rPr>
              <w:t>年</w:t>
            </w:r>
            <w:r w:rsidR="00707079">
              <w:rPr>
                <w:rFonts w:ascii="宋体" w:hAnsi="宋体" w:hint="eastAsia"/>
                <w:bCs/>
                <w:iCs/>
                <w:color w:val="000000"/>
                <w:sz w:val="22"/>
              </w:rPr>
              <w:t>10</w:t>
            </w:r>
            <w:r>
              <w:rPr>
                <w:rFonts w:ascii="宋体" w:hAnsi="宋体"/>
                <w:bCs/>
                <w:iCs/>
                <w:color w:val="000000"/>
                <w:sz w:val="22"/>
              </w:rPr>
              <w:t>月</w:t>
            </w:r>
            <w:r w:rsidR="00DC636B">
              <w:rPr>
                <w:rFonts w:ascii="宋体" w:hAnsi="宋体" w:hint="eastAsia"/>
                <w:bCs/>
                <w:iCs/>
                <w:color w:val="000000"/>
                <w:sz w:val="22"/>
              </w:rPr>
              <w:t>2</w:t>
            </w:r>
            <w:r w:rsidR="00707079">
              <w:rPr>
                <w:rFonts w:ascii="宋体" w:hAnsi="宋体" w:hint="eastAsia"/>
                <w:bCs/>
                <w:iCs/>
                <w:color w:val="000000"/>
                <w:sz w:val="22"/>
              </w:rPr>
              <w:t>7</w:t>
            </w:r>
            <w:r>
              <w:rPr>
                <w:rFonts w:ascii="宋体" w:hAnsi="宋体"/>
                <w:bCs/>
                <w:iCs/>
                <w:color w:val="000000"/>
                <w:sz w:val="22"/>
              </w:rPr>
              <w:t>日星期</w:t>
            </w:r>
            <w:r w:rsidR="00C53038">
              <w:rPr>
                <w:rFonts w:ascii="宋体" w:hAnsi="宋体" w:hint="eastAsia"/>
                <w:bCs/>
                <w:iCs/>
                <w:color w:val="000000"/>
                <w:sz w:val="22"/>
              </w:rPr>
              <w:t>二</w:t>
            </w:r>
            <w:r>
              <w:rPr>
                <w:rFonts w:ascii="宋体" w:hAnsi="宋体" w:hint="eastAsia"/>
                <w:bCs/>
                <w:iCs/>
                <w:color w:val="000000"/>
                <w:sz w:val="22"/>
              </w:rPr>
              <w:t xml:space="preserve"> </w:t>
            </w:r>
            <w:r w:rsidR="00D73014" w:rsidRPr="00BE04D8">
              <w:rPr>
                <w:rFonts w:ascii="宋体" w:hAnsi="宋体" w:hint="eastAsia"/>
                <w:bCs/>
                <w:iCs/>
                <w:color w:val="000000"/>
                <w:sz w:val="22"/>
              </w:rPr>
              <w:t>15</w:t>
            </w:r>
            <w:r w:rsidR="00524325" w:rsidRPr="00BE04D8">
              <w:rPr>
                <w:rFonts w:ascii="宋体" w:hAnsi="宋体" w:hint="eastAsia"/>
                <w:bCs/>
                <w:iCs/>
                <w:color w:val="000000"/>
                <w:sz w:val="22"/>
              </w:rPr>
              <w:t>:</w:t>
            </w:r>
            <w:r w:rsidR="00D73014" w:rsidRPr="00BE04D8">
              <w:rPr>
                <w:rFonts w:ascii="宋体" w:hAnsi="宋体" w:hint="eastAsia"/>
                <w:bCs/>
                <w:iCs/>
                <w:color w:val="000000"/>
                <w:sz w:val="22"/>
              </w:rPr>
              <w:t>0</w:t>
            </w:r>
            <w:r w:rsidR="00524325" w:rsidRPr="00BE04D8">
              <w:rPr>
                <w:rFonts w:ascii="宋体" w:hAnsi="宋体" w:hint="eastAsia"/>
                <w:bCs/>
                <w:iCs/>
                <w:color w:val="000000"/>
                <w:sz w:val="22"/>
              </w:rPr>
              <w:t>0—</w:t>
            </w:r>
            <w:r w:rsidRPr="00BE04D8">
              <w:rPr>
                <w:rFonts w:ascii="宋体" w:hAnsi="宋体" w:hint="eastAsia"/>
                <w:bCs/>
                <w:iCs/>
                <w:color w:val="000000"/>
                <w:sz w:val="22"/>
              </w:rPr>
              <w:t>1</w:t>
            </w:r>
            <w:r w:rsidR="002A21CF" w:rsidRPr="00BE04D8">
              <w:rPr>
                <w:rFonts w:ascii="宋体" w:hAnsi="宋体"/>
                <w:bCs/>
                <w:iCs/>
                <w:color w:val="000000"/>
                <w:sz w:val="22"/>
              </w:rPr>
              <w:t>6</w:t>
            </w:r>
            <w:r w:rsidR="00524325" w:rsidRPr="00BE04D8">
              <w:rPr>
                <w:rFonts w:ascii="宋体" w:hAnsi="宋体" w:hint="eastAsia"/>
                <w:bCs/>
                <w:iCs/>
                <w:color w:val="000000"/>
                <w:sz w:val="22"/>
              </w:rPr>
              <w:t>:</w:t>
            </w:r>
            <w:r w:rsidR="00707079">
              <w:rPr>
                <w:rFonts w:ascii="宋体" w:hAnsi="宋体" w:hint="eastAsia"/>
                <w:bCs/>
                <w:iCs/>
                <w:color w:val="000000"/>
                <w:sz w:val="22"/>
              </w:rPr>
              <w:t>0</w:t>
            </w:r>
            <w:r w:rsidR="00524325" w:rsidRPr="00BE04D8">
              <w:rPr>
                <w:rFonts w:ascii="宋体" w:hAnsi="宋体" w:hint="eastAsia"/>
                <w:bCs/>
                <w:iCs/>
                <w:color w:val="000000"/>
                <w:sz w:val="22"/>
              </w:rPr>
              <w:t>0</w:t>
            </w:r>
          </w:p>
        </w:tc>
      </w:tr>
      <w:tr w:rsidR="005337B7" w:rsidRPr="000358B9" w:rsidTr="005B5BDD">
        <w:trPr>
          <w:trHeight w:val="667"/>
        </w:trPr>
        <w:tc>
          <w:tcPr>
            <w:tcW w:w="1119" w:type="pct"/>
            <w:tcBorders>
              <w:top w:val="single" w:sz="4" w:space="0" w:color="auto"/>
              <w:left w:val="single" w:sz="4" w:space="0" w:color="auto"/>
              <w:bottom w:val="single" w:sz="4" w:space="0" w:color="auto"/>
              <w:right w:val="single" w:sz="4" w:space="0" w:color="auto"/>
            </w:tcBorders>
            <w:hideMark/>
          </w:tcPr>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t>地点</w:t>
            </w:r>
          </w:p>
        </w:tc>
        <w:tc>
          <w:tcPr>
            <w:tcW w:w="3881" w:type="pct"/>
            <w:tcBorders>
              <w:top w:val="single" w:sz="4" w:space="0" w:color="auto"/>
              <w:left w:val="single" w:sz="4" w:space="0" w:color="auto"/>
              <w:bottom w:val="single" w:sz="4" w:space="0" w:color="auto"/>
              <w:right w:val="single" w:sz="4" w:space="0" w:color="auto"/>
            </w:tcBorders>
          </w:tcPr>
          <w:p w:rsidR="005337B7" w:rsidRPr="000358B9" w:rsidRDefault="00524325" w:rsidP="00DC636B">
            <w:pPr>
              <w:spacing w:line="480" w:lineRule="atLeast"/>
              <w:rPr>
                <w:rFonts w:ascii="宋体" w:hAnsi="宋体"/>
                <w:bCs/>
                <w:iCs/>
                <w:color w:val="000000"/>
                <w:sz w:val="22"/>
              </w:rPr>
            </w:pPr>
            <w:r w:rsidRPr="000358B9">
              <w:rPr>
                <w:rFonts w:ascii="宋体" w:hAnsi="宋体" w:hint="eastAsia"/>
                <w:bCs/>
                <w:iCs/>
                <w:color w:val="000000"/>
                <w:sz w:val="22"/>
              </w:rPr>
              <w:t>深圳市</w:t>
            </w:r>
            <w:r w:rsidR="00D73014">
              <w:rPr>
                <w:rFonts w:ascii="宋体" w:hAnsi="宋体" w:hint="eastAsia"/>
                <w:bCs/>
                <w:iCs/>
                <w:color w:val="000000"/>
                <w:sz w:val="22"/>
              </w:rPr>
              <w:t>南山</w:t>
            </w:r>
            <w:r w:rsidRPr="000358B9">
              <w:rPr>
                <w:rFonts w:ascii="宋体" w:hAnsi="宋体" w:hint="eastAsia"/>
                <w:bCs/>
                <w:iCs/>
                <w:color w:val="000000"/>
                <w:sz w:val="22"/>
              </w:rPr>
              <w:t>区</w:t>
            </w:r>
            <w:r w:rsidR="001E26B6">
              <w:rPr>
                <w:rFonts w:ascii="宋体" w:hAnsi="宋体" w:hint="eastAsia"/>
                <w:bCs/>
                <w:iCs/>
                <w:color w:val="000000"/>
                <w:sz w:val="22"/>
              </w:rPr>
              <w:t>科技南一路创智天地大厦B座</w:t>
            </w:r>
            <w:r w:rsidR="00647C65">
              <w:rPr>
                <w:rFonts w:ascii="宋体" w:hAnsi="宋体"/>
                <w:bCs/>
                <w:iCs/>
                <w:color w:val="000000"/>
                <w:sz w:val="22"/>
              </w:rPr>
              <w:t>20</w:t>
            </w:r>
            <w:r w:rsidR="001E26B6">
              <w:rPr>
                <w:rFonts w:ascii="宋体" w:hAnsi="宋体" w:hint="eastAsia"/>
                <w:bCs/>
                <w:iCs/>
                <w:color w:val="000000"/>
                <w:sz w:val="22"/>
              </w:rPr>
              <w:t>楼</w:t>
            </w:r>
          </w:p>
        </w:tc>
      </w:tr>
      <w:tr w:rsidR="005337B7" w:rsidRPr="000358B9" w:rsidTr="00FC152A">
        <w:trPr>
          <w:trHeight w:val="1134"/>
        </w:trPr>
        <w:tc>
          <w:tcPr>
            <w:tcW w:w="1119" w:type="pct"/>
            <w:tcBorders>
              <w:top w:val="single" w:sz="4" w:space="0" w:color="auto"/>
              <w:left w:val="single" w:sz="4" w:space="0" w:color="auto"/>
              <w:bottom w:val="single" w:sz="4" w:space="0" w:color="auto"/>
              <w:right w:val="single" w:sz="4" w:space="0" w:color="auto"/>
            </w:tcBorders>
            <w:hideMark/>
          </w:tcPr>
          <w:p w:rsidR="005337B7" w:rsidRPr="00BE04D8" w:rsidRDefault="005337B7">
            <w:pPr>
              <w:spacing w:line="480" w:lineRule="atLeast"/>
              <w:rPr>
                <w:rFonts w:ascii="宋体" w:hAnsi="宋体"/>
                <w:bCs/>
                <w:iCs/>
                <w:color w:val="000000"/>
                <w:sz w:val="22"/>
              </w:rPr>
            </w:pPr>
            <w:r w:rsidRPr="00BE04D8">
              <w:rPr>
                <w:rFonts w:ascii="宋体" w:hAnsi="宋体" w:hint="eastAsia"/>
                <w:bCs/>
                <w:iCs/>
                <w:color w:val="000000"/>
                <w:sz w:val="22"/>
              </w:rPr>
              <w:t>上市公司接待人员姓名</w:t>
            </w:r>
          </w:p>
        </w:tc>
        <w:tc>
          <w:tcPr>
            <w:tcW w:w="3881" w:type="pct"/>
            <w:tcBorders>
              <w:top w:val="single" w:sz="4" w:space="0" w:color="auto"/>
              <w:left w:val="single" w:sz="4" w:space="0" w:color="auto"/>
              <w:bottom w:val="single" w:sz="4" w:space="0" w:color="auto"/>
              <w:right w:val="single" w:sz="4" w:space="0" w:color="auto"/>
            </w:tcBorders>
          </w:tcPr>
          <w:p w:rsidR="005337B7" w:rsidRPr="00BE04D8" w:rsidRDefault="00937696" w:rsidP="00707079">
            <w:pPr>
              <w:spacing w:line="480" w:lineRule="atLeast"/>
              <w:rPr>
                <w:rFonts w:ascii="宋体" w:hAnsi="宋体"/>
                <w:bCs/>
                <w:iCs/>
                <w:color w:val="000000"/>
                <w:sz w:val="22"/>
              </w:rPr>
            </w:pPr>
            <w:r w:rsidRPr="00A802B0">
              <w:rPr>
                <w:rFonts w:ascii="宋体" w:hAnsi="宋体" w:hint="eastAsia"/>
                <w:bCs/>
                <w:iCs/>
                <w:color w:val="000000"/>
                <w:sz w:val="22"/>
              </w:rPr>
              <w:t>董事、副总经理兼财务负责人伍玮婷女士，董事会秘书兼副总经理甘玲女士，投资者关系总监陈希文先生</w:t>
            </w:r>
            <w:r w:rsidR="00707079" w:rsidRPr="00A802B0">
              <w:rPr>
                <w:rFonts w:ascii="宋体" w:hAnsi="宋体" w:hint="eastAsia"/>
                <w:bCs/>
                <w:iCs/>
                <w:color w:val="000000"/>
                <w:sz w:val="22"/>
              </w:rPr>
              <w:t>。</w:t>
            </w:r>
          </w:p>
        </w:tc>
      </w:tr>
      <w:tr w:rsidR="005337B7" w:rsidRPr="000358B9" w:rsidTr="005B5BDD">
        <w:trPr>
          <w:trHeight w:val="1691"/>
        </w:trPr>
        <w:tc>
          <w:tcPr>
            <w:tcW w:w="1119" w:type="pct"/>
            <w:tcBorders>
              <w:top w:val="single" w:sz="4" w:space="0" w:color="auto"/>
              <w:left w:val="single" w:sz="4" w:space="0" w:color="auto"/>
              <w:bottom w:val="single" w:sz="4" w:space="0" w:color="auto"/>
              <w:right w:val="single" w:sz="4" w:space="0" w:color="auto"/>
            </w:tcBorders>
            <w:vAlign w:val="center"/>
          </w:tcPr>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t>投资者关系活动主要内容介绍</w:t>
            </w:r>
          </w:p>
          <w:p w:rsidR="005337B7" w:rsidRPr="000358B9" w:rsidRDefault="005337B7">
            <w:pPr>
              <w:spacing w:line="480" w:lineRule="atLeast"/>
              <w:rPr>
                <w:rFonts w:ascii="宋体" w:hAnsi="宋体"/>
                <w:bCs/>
                <w:iCs/>
                <w:color w:val="000000"/>
                <w:sz w:val="22"/>
              </w:rPr>
            </w:pPr>
          </w:p>
        </w:tc>
        <w:tc>
          <w:tcPr>
            <w:tcW w:w="3881" w:type="pct"/>
            <w:tcBorders>
              <w:top w:val="single" w:sz="4" w:space="0" w:color="auto"/>
              <w:left w:val="single" w:sz="4" w:space="0" w:color="auto"/>
              <w:bottom w:val="single" w:sz="4" w:space="0" w:color="auto"/>
              <w:right w:val="single" w:sz="4" w:space="0" w:color="auto"/>
            </w:tcBorders>
          </w:tcPr>
          <w:p w:rsidR="00D35B00" w:rsidRDefault="00D35B00" w:rsidP="008E44FF">
            <w:pPr>
              <w:spacing w:line="480" w:lineRule="atLeast"/>
              <w:rPr>
                <w:rFonts w:ascii="宋体" w:hAnsi="宋体"/>
                <w:b/>
                <w:bCs/>
                <w:iCs/>
                <w:color w:val="000000"/>
                <w:sz w:val="22"/>
              </w:rPr>
            </w:pPr>
            <w:r>
              <w:rPr>
                <w:rFonts w:ascii="宋体" w:hAnsi="宋体" w:hint="eastAsia"/>
                <w:b/>
                <w:bCs/>
                <w:iCs/>
                <w:color w:val="000000"/>
                <w:sz w:val="22"/>
              </w:rPr>
              <w:t>第一部分：公司</w:t>
            </w:r>
            <w:r w:rsidR="002A21CF">
              <w:rPr>
                <w:rFonts w:ascii="宋体" w:hAnsi="宋体" w:hint="eastAsia"/>
                <w:b/>
                <w:bCs/>
                <w:iCs/>
                <w:color w:val="000000"/>
                <w:sz w:val="22"/>
              </w:rPr>
              <w:t>20</w:t>
            </w:r>
            <w:r w:rsidR="002A21CF">
              <w:rPr>
                <w:rFonts w:ascii="宋体" w:hAnsi="宋体"/>
                <w:b/>
                <w:bCs/>
                <w:iCs/>
                <w:color w:val="000000"/>
                <w:sz w:val="22"/>
              </w:rPr>
              <w:t>20</w:t>
            </w:r>
            <w:r w:rsidR="00C53038">
              <w:rPr>
                <w:rFonts w:ascii="宋体" w:hAnsi="宋体" w:hint="eastAsia"/>
                <w:b/>
                <w:bCs/>
                <w:iCs/>
                <w:color w:val="000000"/>
                <w:sz w:val="22"/>
              </w:rPr>
              <w:t>年</w:t>
            </w:r>
            <w:r w:rsidR="00707079">
              <w:rPr>
                <w:rFonts w:ascii="宋体" w:hAnsi="宋体" w:hint="eastAsia"/>
                <w:b/>
                <w:bCs/>
                <w:iCs/>
                <w:color w:val="000000"/>
                <w:sz w:val="22"/>
              </w:rPr>
              <w:t>三季报</w:t>
            </w:r>
            <w:r>
              <w:rPr>
                <w:rFonts w:ascii="宋体" w:hAnsi="宋体" w:hint="eastAsia"/>
                <w:b/>
                <w:bCs/>
                <w:iCs/>
                <w:color w:val="000000"/>
                <w:sz w:val="22"/>
              </w:rPr>
              <w:t>的业绩解读。</w:t>
            </w:r>
          </w:p>
          <w:p w:rsidR="00A15601" w:rsidRPr="008E44FF" w:rsidRDefault="00A15601" w:rsidP="008E44FF">
            <w:pPr>
              <w:spacing w:line="480" w:lineRule="atLeast"/>
              <w:rPr>
                <w:rFonts w:ascii="宋体" w:hAnsi="宋体"/>
                <w:b/>
                <w:bCs/>
                <w:iCs/>
                <w:color w:val="000000"/>
                <w:sz w:val="22"/>
              </w:rPr>
            </w:pPr>
          </w:p>
          <w:p w:rsidR="005337B7" w:rsidRDefault="00D35B00" w:rsidP="00D35B00">
            <w:pPr>
              <w:pStyle w:val="a5"/>
              <w:numPr>
                <w:ilvl w:val="0"/>
                <w:numId w:val="4"/>
              </w:numPr>
              <w:spacing w:line="480" w:lineRule="atLeast"/>
              <w:ind w:firstLineChars="0"/>
              <w:rPr>
                <w:rFonts w:ascii="宋体" w:hAnsi="宋体"/>
                <w:b/>
                <w:bCs/>
                <w:iCs/>
                <w:color w:val="000000"/>
                <w:sz w:val="22"/>
              </w:rPr>
            </w:pPr>
            <w:r w:rsidRPr="00D35B00">
              <w:rPr>
                <w:rFonts w:ascii="宋体" w:hAnsi="宋体" w:hint="eastAsia"/>
                <w:b/>
                <w:bCs/>
                <w:iCs/>
                <w:color w:val="000000"/>
                <w:sz w:val="22"/>
              </w:rPr>
              <w:t>解读公司</w:t>
            </w:r>
            <w:r w:rsidR="00647C65">
              <w:rPr>
                <w:rFonts w:ascii="宋体" w:hAnsi="宋体" w:hint="eastAsia"/>
                <w:b/>
                <w:bCs/>
                <w:iCs/>
                <w:color w:val="000000"/>
                <w:sz w:val="22"/>
              </w:rPr>
              <w:t>20</w:t>
            </w:r>
            <w:r w:rsidR="00647C65">
              <w:rPr>
                <w:rFonts w:ascii="宋体" w:hAnsi="宋体"/>
                <w:b/>
                <w:bCs/>
                <w:iCs/>
                <w:color w:val="000000"/>
                <w:sz w:val="22"/>
              </w:rPr>
              <w:t>20</w:t>
            </w:r>
            <w:r w:rsidR="00C53038">
              <w:rPr>
                <w:rFonts w:ascii="宋体" w:hAnsi="宋体" w:hint="eastAsia"/>
                <w:b/>
                <w:bCs/>
                <w:iCs/>
                <w:color w:val="000000"/>
                <w:sz w:val="22"/>
              </w:rPr>
              <w:t>年</w:t>
            </w:r>
            <w:r w:rsidR="006C6070">
              <w:rPr>
                <w:rFonts w:ascii="宋体" w:hAnsi="宋体" w:hint="eastAsia"/>
                <w:b/>
                <w:bCs/>
                <w:iCs/>
                <w:color w:val="000000"/>
                <w:sz w:val="22"/>
              </w:rPr>
              <w:t>三季报</w:t>
            </w:r>
            <w:r w:rsidRPr="00D35B00">
              <w:rPr>
                <w:rFonts w:ascii="宋体" w:hAnsi="宋体" w:hint="eastAsia"/>
                <w:b/>
                <w:bCs/>
                <w:iCs/>
                <w:color w:val="000000"/>
                <w:sz w:val="22"/>
              </w:rPr>
              <w:t>业绩</w:t>
            </w:r>
          </w:p>
          <w:p w:rsidR="00844321" w:rsidRPr="00A103D7" w:rsidRDefault="00D35B00" w:rsidP="004E3CD2">
            <w:pPr>
              <w:spacing w:line="480" w:lineRule="atLeast"/>
              <w:rPr>
                <w:rFonts w:ascii="宋体" w:hAnsi="宋体"/>
                <w:b/>
                <w:bCs/>
                <w:iCs/>
                <w:color w:val="000000"/>
                <w:sz w:val="22"/>
              </w:rPr>
            </w:pPr>
            <w:r w:rsidRPr="00D35B00">
              <w:rPr>
                <w:rFonts w:ascii="宋体" w:hAnsi="宋体" w:hint="eastAsia"/>
                <w:b/>
                <w:bCs/>
                <w:iCs/>
                <w:color w:val="000000"/>
                <w:sz w:val="22"/>
              </w:rPr>
              <w:t>1、</w:t>
            </w:r>
            <w:r w:rsidR="00844321" w:rsidRPr="00A103D7">
              <w:rPr>
                <w:rFonts w:ascii="宋体" w:hAnsi="宋体" w:hint="eastAsia"/>
                <w:b/>
                <w:bCs/>
                <w:iCs/>
                <w:color w:val="000000"/>
                <w:sz w:val="22"/>
              </w:rPr>
              <w:t>2020年</w:t>
            </w:r>
            <w:r w:rsidR="006C6070">
              <w:rPr>
                <w:rFonts w:ascii="宋体" w:hAnsi="宋体" w:hint="eastAsia"/>
                <w:b/>
                <w:bCs/>
                <w:iCs/>
                <w:color w:val="000000"/>
                <w:sz w:val="22"/>
              </w:rPr>
              <w:t>三季报</w:t>
            </w:r>
            <w:r w:rsidR="00844321" w:rsidRPr="00A103D7">
              <w:rPr>
                <w:rFonts w:ascii="宋体" w:hAnsi="宋体" w:hint="eastAsia"/>
                <w:b/>
                <w:bCs/>
                <w:iCs/>
                <w:color w:val="000000"/>
                <w:sz w:val="22"/>
              </w:rPr>
              <w:t>财务主要指标</w:t>
            </w:r>
          </w:p>
          <w:p w:rsidR="004E3CD2" w:rsidRDefault="004E3CD2" w:rsidP="00775889">
            <w:pPr>
              <w:spacing w:line="480" w:lineRule="atLeast"/>
              <w:ind w:firstLineChars="200" w:firstLine="440"/>
              <w:rPr>
                <w:rFonts w:ascii="宋体" w:hAnsi="宋体"/>
                <w:bCs/>
                <w:iCs/>
                <w:color w:val="000000"/>
                <w:sz w:val="22"/>
              </w:rPr>
            </w:pPr>
            <w:r>
              <w:rPr>
                <w:rFonts w:ascii="宋体" w:hAnsi="宋体" w:hint="eastAsia"/>
                <w:bCs/>
                <w:iCs/>
                <w:color w:val="000000"/>
                <w:sz w:val="22"/>
              </w:rPr>
              <w:t>公司2</w:t>
            </w:r>
            <w:r>
              <w:rPr>
                <w:rFonts w:ascii="宋体" w:hAnsi="宋体"/>
                <w:bCs/>
                <w:iCs/>
                <w:color w:val="000000"/>
                <w:sz w:val="22"/>
              </w:rPr>
              <w:t>020</w:t>
            </w:r>
            <w:r>
              <w:rPr>
                <w:rFonts w:ascii="宋体" w:hAnsi="宋体" w:hint="eastAsia"/>
                <w:bCs/>
                <w:iCs/>
                <w:color w:val="000000"/>
                <w:sz w:val="22"/>
              </w:rPr>
              <w:t>年</w:t>
            </w:r>
            <w:r w:rsidR="006C6070">
              <w:rPr>
                <w:rFonts w:ascii="宋体" w:hAnsi="宋体" w:hint="eastAsia"/>
                <w:bCs/>
                <w:iCs/>
                <w:color w:val="000000"/>
                <w:sz w:val="22"/>
              </w:rPr>
              <w:t>前三季度</w:t>
            </w:r>
            <w:r w:rsidRPr="004E3CD2">
              <w:rPr>
                <w:rFonts w:ascii="宋体" w:hAnsi="宋体" w:hint="eastAsia"/>
                <w:bCs/>
                <w:iCs/>
                <w:color w:val="000000"/>
                <w:sz w:val="22"/>
              </w:rPr>
              <w:t>实现营业收入</w:t>
            </w:r>
            <w:r w:rsidR="006C6070">
              <w:rPr>
                <w:rFonts w:ascii="宋体" w:hAnsi="宋体" w:hint="eastAsia"/>
                <w:bCs/>
                <w:iCs/>
                <w:color w:val="000000"/>
                <w:sz w:val="22"/>
              </w:rPr>
              <w:t>1096</w:t>
            </w:r>
            <w:r w:rsidRPr="004E3CD2">
              <w:rPr>
                <w:rFonts w:ascii="宋体" w:hAnsi="宋体" w:hint="eastAsia"/>
                <w:bCs/>
                <w:iCs/>
                <w:color w:val="000000"/>
                <w:sz w:val="22"/>
              </w:rPr>
              <w:t>亿元，同比增长</w:t>
            </w:r>
            <w:r w:rsidR="006C6070">
              <w:rPr>
                <w:rFonts w:ascii="宋体" w:hAnsi="宋体" w:hint="eastAsia"/>
                <w:bCs/>
                <w:iCs/>
                <w:color w:val="000000"/>
                <w:sz w:val="22"/>
              </w:rPr>
              <w:t>39.1</w:t>
            </w:r>
            <w:r w:rsidRPr="004E3CD2">
              <w:rPr>
                <w:rFonts w:ascii="宋体" w:hAnsi="宋体" w:hint="eastAsia"/>
                <w:bCs/>
                <w:iCs/>
                <w:color w:val="000000"/>
                <w:sz w:val="22"/>
              </w:rPr>
              <w:t>%；业务量</w:t>
            </w:r>
            <w:r w:rsidR="006C6070">
              <w:rPr>
                <w:rFonts w:ascii="宋体" w:hAnsi="宋体" w:hint="eastAsia"/>
                <w:bCs/>
                <w:iCs/>
                <w:color w:val="000000"/>
                <w:sz w:val="22"/>
              </w:rPr>
              <w:t>56.7</w:t>
            </w:r>
            <w:r w:rsidRPr="004E3CD2">
              <w:rPr>
                <w:rFonts w:ascii="宋体" w:hAnsi="宋体" w:hint="eastAsia"/>
                <w:bCs/>
                <w:iCs/>
                <w:color w:val="000000"/>
                <w:sz w:val="22"/>
              </w:rPr>
              <w:t>亿票，同比增长</w:t>
            </w:r>
            <w:r w:rsidR="006C6070">
              <w:rPr>
                <w:rFonts w:ascii="宋体" w:hAnsi="宋体" w:hint="eastAsia"/>
                <w:bCs/>
                <w:iCs/>
                <w:color w:val="000000"/>
                <w:sz w:val="22"/>
              </w:rPr>
              <w:t>75.1</w:t>
            </w:r>
            <w:r w:rsidRPr="004E3CD2">
              <w:rPr>
                <w:rFonts w:ascii="宋体" w:hAnsi="宋体" w:hint="eastAsia"/>
                <w:bCs/>
                <w:iCs/>
                <w:color w:val="000000"/>
                <w:sz w:val="22"/>
              </w:rPr>
              <w:t>%；归母净利润</w:t>
            </w:r>
            <w:r w:rsidR="006C6070">
              <w:rPr>
                <w:rFonts w:ascii="宋体" w:hAnsi="宋体" w:hint="eastAsia"/>
                <w:bCs/>
                <w:iCs/>
                <w:color w:val="000000"/>
                <w:sz w:val="22"/>
              </w:rPr>
              <w:t>56.0</w:t>
            </w:r>
            <w:r w:rsidRPr="004E3CD2">
              <w:rPr>
                <w:rFonts w:ascii="宋体" w:hAnsi="宋体" w:hint="eastAsia"/>
                <w:bCs/>
                <w:iCs/>
                <w:color w:val="000000"/>
                <w:sz w:val="22"/>
              </w:rPr>
              <w:t>亿元，同比增长</w:t>
            </w:r>
            <w:r w:rsidR="006C6070">
              <w:rPr>
                <w:rFonts w:ascii="宋体" w:hAnsi="宋体" w:hint="eastAsia"/>
                <w:bCs/>
                <w:iCs/>
                <w:color w:val="000000"/>
                <w:sz w:val="22"/>
              </w:rPr>
              <w:t>29.8</w:t>
            </w:r>
            <w:r w:rsidRPr="004E3CD2">
              <w:rPr>
                <w:rFonts w:ascii="宋体" w:hAnsi="宋体" w:hint="eastAsia"/>
                <w:bCs/>
                <w:iCs/>
                <w:color w:val="000000"/>
                <w:sz w:val="22"/>
              </w:rPr>
              <w:t>%；扣非归母净利润达成</w:t>
            </w:r>
            <w:r w:rsidR="006C6070">
              <w:rPr>
                <w:rFonts w:ascii="宋体" w:hAnsi="宋体" w:hint="eastAsia"/>
                <w:bCs/>
                <w:iCs/>
                <w:color w:val="000000"/>
                <w:sz w:val="22"/>
              </w:rPr>
              <w:t>51.0</w:t>
            </w:r>
            <w:r w:rsidRPr="004E3CD2">
              <w:rPr>
                <w:rFonts w:ascii="宋体" w:hAnsi="宋体" w:hint="eastAsia"/>
                <w:bCs/>
                <w:iCs/>
                <w:color w:val="000000"/>
                <w:sz w:val="22"/>
              </w:rPr>
              <w:t>亿元，同比增长</w:t>
            </w:r>
            <w:r w:rsidR="006C6070">
              <w:rPr>
                <w:rFonts w:ascii="宋体" w:hAnsi="宋体" w:hint="eastAsia"/>
                <w:bCs/>
                <w:iCs/>
                <w:color w:val="000000"/>
                <w:sz w:val="22"/>
              </w:rPr>
              <w:t>45.4</w:t>
            </w:r>
            <w:r w:rsidRPr="004E3CD2">
              <w:rPr>
                <w:rFonts w:ascii="宋体" w:hAnsi="宋体" w:hint="eastAsia"/>
                <w:bCs/>
                <w:iCs/>
                <w:color w:val="000000"/>
                <w:sz w:val="22"/>
              </w:rPr>
              <w:t>%</w:t>
            </w:r>
            <w:r w:rsidR="00775889">
              <w:rPr>
                <w:rFonts w:ascii="宋体" w:hAnsi="宋体" w:hint="eastAsia"/>
                <w:bCs/>
                <w:iCs/>
                <w:color w:val="000000"/>
                <w:sz w:val="22"/>
              </w:rPr>
              <w:t>。</w:t>
            </w:r>
            <w:r w:rsidR="00122466">
              <w:rPr>
                <w:rFonts w:ascii="宋体" w:hAnsi="宋体" w:hint="eastAsia"/>
                <w:bCs/>
                <w:iCs/>
                <w:color w:val="000000"/>
                <w:sz w:val="22"/>
              </w:rPr>
              <w:t>其中，扣非归母净利润和归母净利润之间一次性损益事项主要是今年疫情时期政府给予较多优惠政策和补助</w:t>
            </w:r>
            <w:r w:rsidR="006C6070">
              <w:rPr>
                <w:rFonts w:ascii="宋体" w:hAnsi="宋体" w:hint="eastAsia"/>
                <w:bCs/>
                <w:iCs/>
                <w:color w:val="000000"/>
                <w:sz w:val="22"/>
              </w:rPr>
              <w:t>，以及</w:t>
            </w:r>
            <w:r w:rsidR="0058528B">
              <w:rPr>
                <w:rFonts w:ascii="宋体" w:hAnsi="宋体" w:hint="eastAsia"/>
                <w:bCs/>
                <w:iCs/>
                <w:color w:val="000000"/>
                <w:sz w:val="22"/>
              </w:rPr>
              <w:t>公司国际</w:t>
            </w:r>
            <w:r w:rsidR="00C53038">
              <w:rPr>
                <w:rFonts w:ascii="宋体" w:hAnsi="宋体" w:hint="eastAsia"/>
                <w:bCs/>
                <w:iCs/>
                <w:color w:val="000000"/>
                <w:sz w:val="22"/>
              </w:rPr>
              <w:t>业务</w:t>
            </w:r>
            <w:r w:rsidR="0058528B">
              <w:rPr>
                <w:rFonts w:ascii="宋体" w:hAnsi="宋体" w:hint="eastAsia"/>
                <w:bCs/>
                <w:iCs/>
                <w:color w:val="000000"/>
                <w:sz w:val="22"/>
              </w:rPr>
              <w:t>新开航线的补贴</w:t>
            </w:r>
            <w:r>
              <w:rPr>
                <w:rFonts w:ascii="宋体" w:hAnsi="宋体" w:hint="eastAsia"/>
                <w:bCs/>
                <w:iCs/>
                <w:color w:val="000000"/>
                <w:sz w:val="22"/>
              </w:rPr>
              <w:t>。</w:t>
            </w:r>
          </w:p>
          <w:p w:rsidR="004E3CD2" w:rsidRPr="006C6070" w:rsidRDefault="004E3CD2" w:rsidP="006E7D32">
            <w:pPr>
              <w:spacing w:line="480" w:lineRule="atLeast"/>
              <w:ind w:firstLineChars="100" w:firstLine="221"/>
              <w:rPr>
                <w:rFonts w:ascii="宋体" w:hAnsi="宋体"/>
                <w:b/>
                <w:bCs/>
                <w:iCs/>
                <w:color w:val="000000"/>
                <w:sz w:val="22"/>
              </w:rPr>
            </w:pPr>
          </w:p>
          <w:p w:rsidR="006E7D32" w:rsidRDefault="0058528B" w:rsidP="006E7D32">
            <w:pPr>
              <w:spacing w:line="480" w:lineRule="atLeast"/>
              <w:rPr>
                <w:rFonts w:ascii="宋体" w:hAnsi="宋体"/>
                <w:b/>
                <w:bCs/>
                <w:iCs/>
                <w:color w:val="000000"/>
                <w:sz w:val="22"/>
              </w:rPr>
            </w:pPr>
            <w:r>
              <w:rPr>
                <w:rFonts w:ascii="宋体" w:hAnsi="宋体" w:hint="eastAsia"/>
                <w:b/>
                <w:bCs/>
                <w:iCs/>
                <w:color w:val="000000"/>
                <w:sz w:val="22"/>
              </w:rPr>
              <w:t>2</w:t>
            </w:r>
            <w:r w:rsidR="006E7D32">
              <w:rPr>
                <w:rFonts w:ascii="宋体" w:hAnsi="宋体" w:hint="eastAsia"/>
                <w:b/>
                <w:bCs/>
                <w:iCs/>
                <w:color w:val="000000"/>
                <w:sz w:val="22"/>
              </w:rPr>
              <w:t>、</w:t>
            </w:r>
            <w:r w:rsidR="004E3CD2" w:rsidRPr="004E3CD2">
              <w:rPr>
                <w:rFonts w:ascii="宋体" w:hAnsi="宋体" w:hint="eastAsia"/>
                <w:b/>
                <w:bCs/>
                <w:iCs/>
                <w:color w:val="000000"/>
                <w:sz w:val="22"/>
              </w:rPr>
              <w:t>营业收入、业务量增速远超行业</w:t>
            </w:r>
          </w:p>
          <w:p w:rsidR="004E3CD2" w:rsidRDefault="0058528B" w:rsidP="00043AC9">
            <w:pPr>
              <w:spacing w:line="480" w:lineRule="atLeast"/>
              <w:ind w:firstLineChars="200" w:firstLine="440"/>
              <w:rPr>
                <w:rFonts w:ascii="宋体" w:hAnsi="宋体"/>
                <w:bCs/>
                <w:iCs/>
                <w:color w:val="000000"/>
                <w:sz w:val="22"/>
              </w:rPr>
            </w:pPr>
            <w:r>
              <w:rPr>
                <w:rFonts w:ascii="宋体" w:hAnsi="宋体" w:hint="eastAsia"/>
                <w:bCs/>
                <w:iCs/>
                <w:color w:val="000000"/>
                <w:sz w:val="22"/>
              </w:rPr>
              <w:lastRenderedPageBreak/>
              <w:t>公司前三季度</w:t>
            </w:r>
            <w:r w:rsidR="004E3CD2" w:rsidRPr="004E3CD2">
              <w:rPr>
                <w:rFonts w:ascii="宋体" w:hAnsi="宋体" w:hint="eastAsia"/>
                <w:bCs/>
                <w:iCs/>
                <w:color w:val="000000"/>
                <w:sz w:val="22"/>
              </w:rPr>
              <w:t>营业收入和业务量的增速均远超行业</w:t>
            </w:r>
            <w:r w:rsidR="00043AC9">
              <w:rPr>
                <w:rFonts w:ascii="宋体" w:hAnsi="宋体" w:hint="eastAsia"/>
                <w:bCs/>
                <w:iCs/>
                <w:color w:val="000000"/>
                <w:sz w:val="22"/>
              </w:rPr>
              <w:t>，市占</w:t>
            </w:r>
            <w:r w:rsidR="004E3CD2">
              <w:rPr>
                <w:rFonts w:ascii="宋体" w:hAnsi="宋体" w:hint="eastAsia"/>
                <w:bCs/>
                <w:iCs/>
                <w:color w:val="000000"/>
                <w:sz w:val="22"/>
              </w:rPr>
              <w:t>率</w:t>
            </w:r>
            <w:r w:rsidR="004D7F76">
              <w:rPr>
                <w:rFonts w:ascii="宋体" w:hAnsi="宋体" w:hint="eastAsia"/>
                <w:bCs/>
                <w:iCs/>
                <w:color w:val="000000"/>
                <w:sz w:val="22"/>
              </w:rPr>
              <w:t>同比</w:t>
            </w:r>
            <w:r w:rsidR="004E3CD2">
              <w:rPr>
                <w:rFonts w:ascii="宋体" w:hAnsi="宋体" w:hint="eastAsia"/>
                <w:bCs/>
                <w:iCs/>
                <w:color w:val="000000"/>
                <w:sz w:val="22"/>
              </w:rPr>
              <w:t>提升</w:t>
            </w:r>
            <w:r w:rsidR="004D7F76">
              <w:rPr>
                <w:rFonts w:ascii="宋体" w:hAnsi="宋体" w:hint="eastAsia"/>
                <w:bCs/>
                <w:iCs/>
                <w:color w:val="000000"/>
                <w:sz w:val="22"/>
              </w:rPr>
              <w:t>；其中Q3单季营收38</w:t>
            </w:r>
            <w:r w:rsidR="00C53038">
              <w:rPr>
                <w:rFonts w:ascii="宋体" w:hAnsi="宋体"/>
                <w:bCs/>
                <w:iCs/>
                <w:color w:val="000000"/>
                <w:sz w:val="22"/>
              </w:rPr>
              <w:t>4.6</w:t>
            </w:r>
            <w:r w:rsidR="004D7F76">
              <w:rPr>
                <w:rFonts w:ascii="宋体" w:hAnsi="宋体" w:hint="eastAsia"/>
                <w:bCs/>
                <w:iCs/>
                <w:color w:val="000000"/>
                <w:sz w:val="22"/>
              </w:rPr>
              <w:t>亿，同比增长34</w:t>
            </w:r>
            <w:r w:rsidR="00C53038">
              <w:rPr>
                <w:rFonts w:ascii="宋体" w:hAnsi="宋体"/>
                <w:bCs/>
                <w:iCs/>
                <w:color w:val="000000"/>
                <w:sz w:val="22"/>
              </w:rPr>
              <w:t>.0</w:t>
            </w:r>
            <w:r w:rsidR="004D7F76">
              <w:rPr>
                <w:rFonts w:ascii="宋体" w:hAnsi="宋体" w:hint="eastAsia"/>
                <w:bCs/>
                <w:iCs/>
                <w:color w:val="000000"/>
                <w:sz w:val="22"/>
              </w:rPr>
              <w:t>%，业务量20</w:t>
            </w:r>
            <w:r w:rsidR="00C53038">
              <w:rPr>
                <w:rFonts w:ascii="宋体" w:hAnsi="宋体"/>
                <w:bCs/>
                <w:iCs/>
                <w:color w:val="000000"/>
                <w:sz w:val="22"/>
              </w:rPr>
              <w:t>.2</w:t>
            </w:r>
            <w:r w:rsidR="004D7F76">
              <w:rPr>
                <w:rFonts w:ascii="宋体" w:hAnsi="宋体" w:hint="eastAsia"/>
                <w:bCs/>
                <w:iCs/>
                <w:color w:val="000000"/>
                <w:sz w:val="22"/>
              </w:rPr>
              <w:t>亿票，同比增长6</w:t>
            </w:r>
            <w:r w:rsidR="00C53038">
              <w:rPr>
                <w:rFonts w:ascii="宋体" w:hAnsi="宋体"/>
                <w:bCs/>
                <w:iCs/>
                <w:color w:val="000000"/>
                <w:sz w:val="22"/>
              </w:rPr>
              <w:t>4.7</w:t>
            </w:r>
            <w:r w:rsidR="004D7F76">
              <w:rPr>
                <w:rFonts w:ascii="宋体" w:hAnsi="宋体" w:hint="eastAsia"/>
                <w:bCs/>
                <w:iCs/>
                <w:color w:val="000000"/>
                <w:sz w:val="22"/>
              </w:rPr>
              <w:t>%</w:t>
            </w:r>
            <w:r w:rsidR="004E3CD2" w:rsidRPr="00043AC9">
              <w:rPr>
                <w:rFonts w:ascii="宋体" w:hAnsi="宋体" w:hint="eastAsia"/>
                <w:bCs/>
                <w:iCs/>
                <w:color w:val="000000"/>
                <w:sz w:val="22"/>
              </w:rPr>
              <w:t>。</w:t>
            </w:r>
          </w:p>
          <w:p w:rsidR="004D7F76" w:rsidRDefault="00043AC9" w:rsidP="007715D0">
            <w:pPr>
              <w:spacing w:line="480" w:lineRule="atLeast"/>
              <w:ind w:firstLineChars="150" w:firstLine="330"/>
              <w:rPr>
                <w:rFonts w:ascii="宋体" w:hAnsi="宋体"/>
                <w:bCs/>
                <w:iCs/>
                <w:color w:val="000000"/>
                <w:sz w:val="22"/>
              </w:rPr>
            </w:pPr>
            <w:r>
              <w:rPr>
                <w:rFonts w:ascii="宋体" w:hAnsi="宋体" w:hint="eastAsia"/>
                <w:bCs/>
                <w:iCs/>
                <w:color w:val="000000"/>
                <w:sz w:val="22"/>
              </w:rPr>
              <w:t>分产品来看</w:t>
            </w:r>
            <w:r w:rsidR="004D7F76">
              <w:rPr>
                <w:rFonts w:ascii="宋体" w:hAnsi="宋体" w:hint="eastAsia"/>
                <w:bCs/>
                <w:iCs/>
                <w:color w:val="000000"/>
                <w:sz w:val="22"/>
              </w:rPr>
              <w:t>：</w:t>
            </w:r>
          </w:p>
          <w:p w:rsidR="004071C0" w:rsidRDefault="00043AC9" w:rsidP="004071C0">
            <w:pPr>
              <w:pStyle w:val="a5"/>
              <w:numPr>
                <w:ilvl w:val="0"/>
                <w:numId w:val="29"/>
              </w:numPr>
              <w:spacing w:line="480" w:lineRule="atLeast"/>
              <w:ind w:firstLineChars="0"/>
              <w:rPr>
                <w:rFonts w:ascii="宋体" w:hAnsi="宋体"/>
                <w:bCs/>
                <w:iCs/>
                <w:color w:val="000000"/>
                <w:sz w:val="22"/>
              </w:rPr>
            </w:pPr>
            <w:r w:rsidRPr="004071C0">
              <w:rPr>
                <w:rFonts w:ascii="宋体" w:hAnsi="宋体" w:hint="eastAsia"/>
                <w:b/>
                <w:bCs/>
                <w:iCs/>
                <w:color w:val="000000"/>
                <w:sz w:val="22"/>
              </w:rPr>
              <w:t>时效快递</w:t>
            </w:r>
            <w:r w:rsidR="004071C0" w:rsidRPr="004071C0">
              <w:rPr>
                <w:rFonts w:ascii="宋体" w:hAnsi="宋体" w:hint="eastAsia"/>
                <w:bCs/>
                <w:iCs/>
                <w:color w:val="000000"/>
                <w:sz w:val="22"/>
              </w:rPr>
              <w:t>：前三季度</w:t>
            </w:r>
            <w:r w:rsidRPr="004071C0">
              <w:rPr>
                <w:rFonts w:ascii="宋体" w:hAnsi="宋体" w:hint="eastAsia"/>
                <w:bCs/>
                <w:iCs/>
                <w:color w:val="000000"/>
                <w:sz w:val="22"/>
              </w:rPr>
              <w:t>收入增长</w:t>
            </w:r>
            <w:r w:rsidR="004071C0" w:rsidRPr="004071C0">
              <w:rPr>
                <w:rFonts w:ascii="宋体" w:hAnsi="宋体" w:hint="eastAsia"/>
                <w:bCs/>
                <w:iCs/>
                <w:color w:val="000000"/>
                <w:sz w:val="22"/>
              </w:rPr>
              <w:t>18.3</w:t>
            </w:r>
            <w:r w:rsidRPr="004071C0">
              <w:rPr>
                <w:rFonts w:ascii="宋体" w:hAnsi="宋体" w:hint="eastAsia"/>
                <w:bCs/>
                <w:iCs/>
                <w:color w:val="000000"/>
                <w:sz w:val="22"/>
              </w:rPr>
              <w:t>%，</w:t>
            </w:r>
            <w:r w:rsidR="004071C0">
              <w:rPr>
                <w:rFonts w:ascii="宋体" w:hAnsi="宋体" w:hint="eastAsia"/>
                <w:bCs/>
                <w:iCs/>
                <w:color w:val="000000"/>
                <w:sz w:val="22"/>
              </w:rPr>
              <w:t>持续得益于网购渗透率提升，</w:t>
            </w:r>
            <w:r w:rsidR="00F0229D">
              <w:rPr>
                <w:rFonts w:ascii="宋体" w:hAnsi="宋体" w:hint="eastAsia"/>
                <w:bCs/>
                <w:iCs/>
                <w:color w:val="000000"/>
                <w:sz w:val="22"/>
              </w:rPr>
              <w:t>时效件托寄物中</w:t>
            </w:r>
            <w:r w:rsidR="004071C0">
              <w:rPr>
                <w:rFonts w:ascii="宋体" w:hAnsi="宋体" w:hint="eastAsia"/>
                <w:bCs/>
                <w:iCs/>
                <w:color w:val="000000"/>
                <w:sz w:val="22"/>
              </w:rPr>
              <w:t>消费</w:t>
            </w:r>
            <w:r w:rsidR="00F0229D">
              <w:rPr>
                <w:rFonts w:ascii="宋体" w:hAnsi="宋体" w:hint="eastAsia"/>
                <w:bCs/>
                <w:iCs/>
                <w:color w:val="000000"/>
                <w:sz w:val="22"/>
              </w:rPr>
              <w:t>相关的品类仍保持较好增长，成为时效件主要增长动力</w:t>
            </w:r>
            <w:r w:rsidRPr="004071C0">
              <w:rPr>
                <w:rFonts w:ascii="宋体" w:hAnsi="宋体" w:hint="eastAsia"/>
                <w:bCs/>
                <w:iCs/>
                <w:color w:val="000000"/>
                <w:sz w:val="22"/>
              </w:rPr>
              <w:t>。</w:t>
            </w:r>
          </w:p>
          <w:p w:rsidR="00F0229D" w:rsidRDefault="00F0229D" w:rsidP="004071C0">
            <w:pPr>
              <w:pStyle w:val="a5"/>
              <w:numPr>
                <w:ilvl w:val="0"/>
                <w:numId w:val="29"/>
              </w:numPr>
              <w:spacing w:line="480" w:lineRule="atLeast"/>
              <w:ind w:firstLineChars="0"/>
              <w:rPr>
                <w:rFonts w:ascii="宋体" w:hAnsi="宋体"/>
                <w:bCs/>
                <w:iCs/>
                <w:color w:val="000000"/>
                <w:sz w:val="22"/>
              </w:rPr>
            </w:pPr>
            <w:r>
              <w:rPr>
                <w:rFonts w:ascii="宋体" w:hAnsi="宋体" w:hint="eastAsia"/>
                <w:b/>
                <w:bCs/>
                <w:iCs/>
                <w:color w:val="000000"/>
                <w:sz w:val="22"/>
              </w:rPr>
              <w:t>经济快递</w:t>
            </w:r>
            <w:r w:rsidRPr="00F0229D">
              <w:rPr>
                <w:rFonts w:ascii="宋体" w:hAnsi="宋体" w:hint="eastAsia"/>
                <w:bCs/>
                <w:iCs/>
                <w:color w:val="000000"/>
                <w:sz w:val="22"/>
              </w:rPr>
              <w:t>：</w:t>
            </w:r>
            <w:r>
              <w:rPr>
                <w:rFonts w:ascii="宋体" w:hAnsi="宋体" w:hint="eastAsia"/>
                <w:bCs/>
                <w:iCs/>
                <w:color w:val="000000"/>
                <w:sz w:val="22"/>
              </w:rPr>
              <w:t>前三季度收入增长</w:t>
            </w:r>
            <w:r w:rsidR="00C064F3">
              <w:rPr>
                <w:rFonts w:ascii="宋体" w:hAnsi="宋体" w:hint="eastAsia"/>
                <w:bCs/>
                <w:iCs/>
                <w:color w:val="000000"/>
                <w:sz w:val="22"/>
              </w:rPr>
              <w:t>69.6%，主要得益于对标电商主体市场的特惠专配产品今年来保持良好增势，贡献超过一半的</w:t>
            </w:r>
            <w:r w:rsidR="00D30C40">
              <w:rPr>
                <w:rFonts w:ascii="宋体" w:hAnsi="宋体" w:hint="eastAsia"/>
                <w:bCs/>
                <w:iCs/>
                <w:color w:val="000000"/>
                <w:sz w:val="22"/>
              </w:rPr>
              <w:t>件量增量，有效扩大网络体量，提升规模效益</w:t>
            </w:r>
            <w:r w:rsidR="00C064F3">
              <w:rPr>
                <w:rFonts w:ascii="宋体" w:hAnsi="宋体" w:hint="eastAsia"/>
                <w:bCs/>
                <w:iCs/>
                <w:color w:val="000000"/>
                <w:sz w:val="22"/>
              </w:rPr>
              <w:t>。</w:t>
            </w:r>
          </w:p>
          <w:p w:rsidR="00D30C40" w:rsidRDefault="00D30C40" w:rsidP="00A802B0">
            <w:pPr>
              <w:pStyle w:val="a5"/>
              <w:numPr>
                <w:ilvl w:val="0"/>
                <w:numId w:val="29"/>
              </w:numPr>
              <w:spacing w:line="480" w:lineRule="atLeast"/>
              <w:ind w:firstLineChars="0"/>
              <w:rPr>
                <w:rFonts w:ascii="宋体" w:hAnsi="宋体"/>
                <w:bCs/>
                <w:iCs/>
                <w:color w:val="000000"/>
                <w:sz w:val="22"/>
              </w:rPr>
            </w:pPr>
            <w:r w:rsidRPr="00D30C40">
              <w:rPr>
                <w:rFonts w:ascii="宋体" w:hAnsi="宋体" w:hint="eastAsia"/>
                <w:b/>
                <w:bCs/>
                <w:iCs/>
                <w:color w:val="000000"/>
                <w:sz w:val="22"/>
              </w:rPr>
              <w:t>快运</w:t>
            </w:r>
            <w:r>
              <w:rPr>
                <w:rFonts w:ascii="宋体" w:hAnsi="宋体" w:hint="eastAsia"/>
                <w:bCs/>
                <w:iCs/>
                <w:color w:val="000000"/>
                <w:sz w:val="22"/>
              </w:rPr>
              <w:t>：前三季度收入增长47.6%，</w:t>
            </w:r>
            <w:r w:rsidR="00A802B0" w:rsidRPr="00A802B0">
              <w:rPr>
                <w:rFonts w:ascii="宋体" w:hAnsi="宋体" w:hint="eastAsia"/>
                <w:bCs/>
                <w:iCs/>
                <w:color w:val="000000"/>
                <w:sz w:val="22"/>
              </w:rPr>
              <w:t>快运货量仍保持高速增长，</w:t>
            </w:r>
            <w:r w:rsidR="005E3A90" w:rsidRPr="00A802B0">
              <w:rPr>
                <w:rFonts w:ascii="宋体" w:hAnsi="宋体" w:hint="eastAsia"/>
                <w:bCs/>
                <w:iCs/>
                <w:color w:val="000000"/>
                <w:sz w:val="22"/>
              </w:rPr>
              <w:t>9月</w:t>
            </w:r>
            <w:r w:rsidR="005E3A90">
              <w:rPr>
                <w:rFonts w:ascii="宋体" w:hAnsi="宋体" w:hint="eastAsia"/>
                <w:bCs/>
                <w:iCs/>
                <w:color w:val="000000"/>
                <w:sz w:val="22"/>
              </w:rPr>
              <w:t>自然日均零担货量</w:t>
            </w:r>
            <w:r w:rsidR="00A802B0" w:rsidRPr="00A802B0">
              <w:rPr>
                <w:rFonts w:ascii="宋体" w:hAnsi="宋体" w:hint="eastAsia"/>
                <w:bCs/>
                <w:iCs/>
                <w:color w:val="000000"/>
                <w:sz w:val="22"/>
              </w:rPr>
              <w:t>达3.8万吨，同比增长81%</w:t>
            </w:r>
            <w:r w:rsidR="005E3A90">
              <w:rPr>
                <w:rFonts w:ascii="宋体" w:hAnsi="宋体" w:hint="eastAsia"/>
                <w:bCs/>
                <w:iCs/>
                <w:color w:val="000000"/>
                <w:sz w:val="22"/>
              </w:rPr>
              <w:t>，保持行业内领先的增速，市场份额稳步提升</w:t>
            </w:r>
            <w:r w:rsidR="002B5108">
              <w:rPr>
                <w:rFonts w:ascii="宋体" w:hAnsi="宋体" w:hint="eastAsia"/>
                <w:bCs/>
                <w:iCs/>
                <w:color w:val="000000"/>
                <w:sz w:val="22"/>
              </w:rPr>
              <w:t>。持续投入资源夯实快运网络，提升时效及稳定性，全程时长环比进一步缩短2小时。</w:t>
            </w:r>
          </w:p>
          <w:p w:rsidR="002B5108" w:rsidRDefault="002B5108" w:rsidP="004071C0">
            <w:pPr>
              <w:pStyle w:val="a5"/>
              <w:numPr>
                <w:ilvl w:val="0"/>
                <w:numId w:val="29"/>
              </w:numPr>
              <w:spacing w:line="480" w:lineRule="atLeast"/>
              <w:ind w:firstLineChars="0"/>
              <w:rPr>
                <w:rFonts w:ascii="宋体" w:hAnsi="宋体"/>
                <w:bCs/>
                <w:iCs/>
                <w:color w:val="000000"/>
                <w:sz w:val="22"/>
              </w:rPr>
            </w:pPr>
            <w:r>
              <w:rPr>
                <w:rFonts w:ascii="宋体" w:hAnsi="宋体" w:hint="eastAsia"/>
                <w:b/>
                <w:bCs/>
                <w:iCs/>
                <w:color w:val="000000"/>
                <w:sz w:val="22"/>
              </w:rPr>
              <w:t>冷运</w:t>
            </w:r>
            <w:r w:rsidRPr="002B5108">
              <w:rPr>
                <w:rFonts w:ascii="宋体" w:hAnsi="宋体" w:hint="eastAsia"/>
                <w:bCs/>
                <w:iCs/>
                <w:color w:val="000000"/>
                <w:sz w:val="22"/>
              </w:rPr>
              <w:t>：</w:t>
            </w:r>
            <w:r>
              <w:rPr>
                <w:rFonts w:ascii="宋体" w:hAnsi="宋体" w:hint="eastAsia"/>
                <w:bCs/>
                <w:iCs/>
                <w:color w:val="000000"/>
                <w:sz w:val="22"/>
              </w:rPr>
              <w:t>前三季度收入增长32.6%，其中生鲜速配产品7-8月一定程度受洪涝影响，9月增速恢复；食</w:t>
            </w:r>
            <w:r w:rsidR="0009138F">
              <w:rPr>
                <w:rFonts w:ascii="宋体" w:hAnsi="宋体" w:hint="eastAsia"/>
                <w:bCs/>
                <w:iCs/>
                <w:color w:val="000000"/>
                <w:sz w:val="22"/>
              </w:rPr>
              <w:t>品冷运及医药物流均把握住疫情中的商机，延续较好的增长。</w:t>
            </w:r>
          </w:p>
          <w:p w:rsidR="0009138F" w:rsidRDefault="0009138F" w:rsidP="004071C0">
            <w:pPr>
              <w:pStyle w:val="a5"/>
              <w:numPr>
                <w:ilvl w:val="0"/>
                <w:numId w:val="29"/>
              </w:numPr>
              <w:spacing w:line="480" w:lineRule="atLeast"/>
              <w:ind w:firstLineChars="0"/>
              <w:rPr>
                <w:rFonts w:ascii="宋体" w:hAnsi="宋体"/>
                <w:bCs/>
                <w:iCs/>
                <w:color w:val="000000"/>
                <w:sz w:val="22"/>
              </w:rPr>
            </w:pPr>
            <w:r>
              <w:rPr>
                <w:rFonts w:ascii="宋体" w:hAnsi="宋体" w:hint="eastAsia"/>
                <w:b/>
                <w:bCs/>
                <w:iCs/>
                <w:color w:val="000000"/>
                <w:sz w:val="22"/>
              </w:rPr>
              <w:t>国际</w:t>
            </w:r>
            <w:r w:rsidRPr="0009138F">
              <w:rPr>
                <w:rFonts w:ascii="宋体" w:hAnsi="宋体" w:hint="eastAsia"/>
                <w:bCs/>
                <w:iCs/>
                <w:color w:val="000000"/>
                <w:sz w:val="22"/>
              </w:rPr>
              <w:t>：</w:t>
            </w:r>
            <w:r>
              <w:rPr>
                <w:rFonts w:ascii="宋体" w:hAnsi="宋体" w:hint="eastAsia"/>
                <w:bCs/>
                <w:iCs/>
                <w:color w:val="000000"/>
                <w:sz w:val="22"/>
              </w:rPr>
              <w:t>前三季度收入增长134%，因国际疫情影响客航恢复，对国际货运航线需求虽较上半年缓和但仍有持续性，公司国际货代业务</w:t>
            </w:r>
            <w:r w:rsidR="00B40CBA">
              <w:rPr>
                <w:rFonts w:ascii="宋体" w:hAnsi="宋体" w:hint="eastAsia"/>
                <w:bCs/>
                <w:iCs/>
                <w:color w:val="000000"/>
                <w:sz w:val="22"/>
              </w:rPr>
              <w:t>仍受益；此外，为大客户提供国际仓储B2B及仓配一体服务在逐步落地，跨境供应链服务能力提升。</w:t>
            </w:r>
          </w:p>
          <w:p w:rsidR="00B40CBA" w:rsidRDefault="00B40CBA" w:rsidP="004071C0">
            <w:pPr>
              <w:pStyle w:val="a5"/>
              <w:numPr>
                <w:ilvl w:val="0"/>
                <w:numId w:val="29"/>
              </w:numPr>
              <w:spacing w:line="480" w:lineRule="atLeast"/>
              <w:ind w:firstLineChars="0"/>
              <w:rPr>
                <w:rFonts w:ascii="宋体" w:hAnsi="宋体"/>
                <w:bCs/>
                <w:iCs/>
                <w:color w:val="000000"/>
                <w:sz w:val="22"/>
              </w:rPr>
            </w:pPr>
            <w:r>
              <w:rPr>
                <w:rFonts w:ascii="宋体" w:hAnsi="宋体" w:hint="eastAsia"/>
                <w:b/>
                <w:bCs/>
                <w:iCs/>
                <w:color w:val="000000"/>
                <w:sz w:val="22"/>
              </w:rPr>
              <w:t>同城急送</w:t>
            </w:r>
            <w:r>
              <w:rPr>
                <w:rFonts w:ascii="宋体" w:hAnsi="宋体" w:hint="eastAsia"/>
                <w:bCs/>
                <w:iCs/>
                <w:color w:val="000000"/>
                <w:sz w:val="22"/>
              </w:rPr>
              <w:t>：前三季度收入增长</w:t>
            </w:r>
            <w:r w:rsidR="00C930F2">
              <w:rPr>
                <w:rFonts w:ascii="宋体" w:hAnsi="宋体" w:hint="eastAsia"/>
                <w:bCs/>
                <w:iCs/>
                <w:color w:val="000000"/>
                <w:sz w:val="22"/>
              </w:rPr>
              <w:t>61.6%，服务场景逐步丰富，中小B商户及个人急送件量增长较快，同时支援大网末端派件，同城网络服务覆盖城市及骑手团队在稳步扩大。</w:t>
            </w:r>
          </w:p>
          <w:p w:rsidR="000E2DCE" w:rsidRDefault="000E2DCE" w:rsidP="004071C0">
            <w:pPr>
              <w:pStyle w:val="a5"/>
              <w:numPr>
                <w:ilvl w:val="0"/>
                <w:numId w:val="29"/>
              </w:numPr>
              <w:spacing w:line="480" w:lineRule="atLeast"/>
              <w:ind w:firstLineChars="0"/>
              <w:rPr>
                <w:rFonts w:ascii="宋体" w:hAnsi="宋体"/>
                <w:bCs/>
                <w:iCs/>
                <w:color w:val="000000"/>
                <w:sz w:val="22"/>
              </w:rPr>
            </w:pPr>
            <w:r>
              <w:rPr>
                <w:rFonts w:ascii="宋体" w:hAnsi="宋体" w:hint="eastAsia"/>
                <w:b/>
                <w:bCs/>
                <w:iCs/>
                <w:color w:val="000000"/>
                <w:sz w:val="22"/>
              </w:rPr>
              <w:t>供应链</w:t>
            </w:r>
            <w:r w:rsidRPr="000E2DCE">
              <w:rPr>
                <w:rFonts w:ascii="宋体" w:hAnsi="宋体" w:hint="eastAsia"/>
                <w:bCs/>
                <w:iCs/>
                <w:color w:val="000000"/>
                <w:sz w:val="22"/>
              </w:rPr>
              <w:t>：</w:t>
            </w:r>
            <w:r>
              <w:rPr>
                <w:rFonts w:ascii="宋体" w:hAnsi="宋体" w:hint="eastAsia"/>
                <w:bCs/>
                <w:iCs/>
                <w:color w:val="000000"/>
                <w:sz w:val="22"/>
              </w:rPr>
              <w:t>前三季度收入增长47.2%，顺丰DHL供应链业</w:t>
            </w:r>
            <w:r>
              <w:rPr>
                <w:rFonts w:ascii="宋体" w:hAnsi="宋体" w:hint="eastAsia"/>
                <w:bCs/>
                <w:iCs/>
                <w:color w:val="000000"/>
                <w:sz w:val="22"/>
              </w:rPr>
              <w:lastRenderedPageBreak/>
              <w:t>务保持稳定增长，新夏晖餐饮冷链Q1受疫情影响增速受阻，Q2和Q3在逐渐恢复，增速有所回升。</w:t>
            </w:r>
          </w:p>
          <w:p w:rsidR="00523310" w:rsidRPr="000E2DCE" w:rsidRDefault="000E2DCE" w:rsidP="000E2DCE">
            <w:pPr>
              <w:spacing w:line="480" w:lineRule="atLeast"/>
              <w:ind w:firstLineChars="200" w:firstLine="440"/>
              <w:rPr>
                <w:rFonts w:ascii="宋体" w:hAnsi="宋体"/>
                <w:bCs/>
                <w:iCs/>
                <w:color w:val="000000"/>
                <w:sz w:val="22"/>
              </w:rPr>
            </w:pPr>
            <w:r>
              <w:rPr>
                <w:rFonts w:ascii="宋体" w:hAnsi="宋体" w:hint="eastAsia"/>
                <w:bCs/>
                <w:iCs/>
                <w:color w:val="000000"/>
                <w:sz w:val="22"/>
              </w:rPr>
              <w:t>总的来讲，快递业务及其他新业务在Q3仍保持较好增速，其中新业务的营收占比从去年同期的25%提升到目前的28%</w:t>
            </w:r>
            <w:r w:rsidR="007715D0" w:rsidRPr="000E2DCE">
              <w:rPr>
                <w:rFonts w:ascii="宋体" w:hAnsi="宋体" w:hint="eastAsia"/>
                <w:bCs/>
                <w:iCs/>
                <w:color w:val="000000"/>
                <w:sz w:val="22"/>
              </w:rPr>
              <w:t>。</w:t>
            </w:r>
          </w:p>
          <w:p w:rsidR="007715D0" w:rsidRDefault="007715D0" w:rsidP="007715D0">
            <w:pPr>
              <w:spacing w:line="480" w:lineRule="atLeast"/>
              <w:ind w:firstLineChars="150" w:firstLine="330"/>
              <w:rPr>
                <w:rFonts w:ascii="宋体" w:hAnsi="宋体"/>
                <w:bCs/>
                <w:iCs/>
                <w:color w:val="000000"/>
                <w:sz w:val="22"/>
              </w:rPr>
            </w:pPr>
          </w:p>
          <w:p w:rsidR="000E2DCE" w:rsidRDefault="000E2DCE" w:rsidP="000E2DCE">
            <w:pPr>
              <w:spacing w:line="480" w:lineRule="atLeast"/>
              <w:rPr>
                <w:rFonts w:ascii="宋体" w:hAnsi="宋体"/>
                <w:b/>
                <w:bCs/>
                <w:iCs/>
                <w:color w:val="000000"/>
                <w:sz w:val="22"/>
              </w:rPr>
            </w:pPr>
            <w:r>
              <w:rPr>
                <w:rFonts w:ascii="宋体" w:hAnsi="宋体" w:hint="eastAsia"/>
                <w:b/>
                <w:bCs/>
                <w:iCs/>
                <w:color w:val="000000"/>
                <w:sz w:val="22"/>
              </w:rPr>
              <w:t>3、</w:t>
            </w:r>
            <w:r w:rsidR="00263C24">
              <w:rPr>
                <w:rFonts w:ascii="宋体" w:hAnsi="宋体" w:hint="eastAsia"/>
                <w:b/>
                <w:bCs/>
                <w:iCs/>
                <w:color w:val="000000"/>
                <w:sz w:val="22"/>
              </w:rPr>
              <w:t>疫情影响及政策支持</w:t>
            </w:r>
          </w:p>
          <w:p w:rsidR="000E2DCE" w:rsidRPr="000E2DCE" w:rsidRDefault="00C13596" w:rsidP="00263C24">
            <w:pPr>
              <w:spacing w:line="480" w:lineRule="atLeast"/>
              <w:ind w:firstLineChars="150" w:firstLine="330"/>
              <w:rPr>
                <w:rFonts w:ascii="宋体" w:hAnsi="宋体"/>
                <w:bCs/>
                <w:iCs/>
                <w:color w:val="000000"/>
                <w:sz w:val="22"/>
              </w:rPr>
            </w:pPr>
            <w:r>
              <w:rPr>
                <w:rFonts w:ascii="宋体" w:hAnsi="宋体" w:hint="eastAsia"/>
                <w:bCs/>
                <w:iCs/>
                <w:color w:val="000000"/>
                <w:sz w:val="22"/>
              </w:rPr>
              <w:t>今年为应对疫情，</w:t>
            </w:r>
            <w:r w:rsidR="00263C24">
              <w:rPr>
                <w:rFonts w:ascii="宋体" w:hAnsi="宋体" w:hint="eastAsia"/>
                <w:bCs/>
                <w:iCs/>
                <w:color w:val="000000"/>
                <w:sz w:val="22"/>
              </w:rPr>
              <w:t>国家</w:t>
            </w:r>
            <w:r>
              <w:rPr>
                <w:rFonts w:ascii="宋体" w:hAnsi="宋体" w:hint="eastAsia"/>
                <w:bCs/>
                <w:iCs/>
                <w:color w:val="000000"/>
                <w:sz w:val="22"/>
              </w:rPr>
              <w:t>给予企业较多优惠政策支持，</w:t>
            </w:r>
            <w:r w:rsidR="00263C24">
              <w:rPr>
                <w:rFonts w:ascii="宋体" w:hAnsi="宋体" w:hint="eastAsia"/>
                <w:bCs/>
                <w:iCs/>
                <w:color w:val="000000"/>
                <w:sz w:val="22"/>
              </w:rPr>
              <w:t>其中</w:t>
            </w:r>
            <w:r w:rsidR="00263C24" w:rsidRPr="00263C24">
              <w:rPr>
                <w:rFonts w:ascii="宋体" w:hAnsi="宋体" w:hint="eastAsia"/>
                <w:bCs/>
                <w:iCs/>
                <w:color w:val="000000"/>
                <w:sz w:val="22"/>
              </w:rPr>
              <w:t>免征增值税、减免企业社会保险费、免征民航基金等税费减免优惠政策</w:t>
            </w:r>
            <w:r w:rsidR="00263C24">
              <w:rPr>
                <w:rFonts w:ascii="宋体" w:hAnsi="宋体" w:hint="eastAsia"/>
                <w:bCs/>
                <w:iCs/>
                <w:color w:val="000000"/>
                <w:sz w:val="22"/>
              </w:rPr>
              <w:t>以及稳就业补贴等在Q3仍然延续，</w:t>
            </w:r>
            <w:r w:rsidR="00263C24" w:rsidRPr="00263C24">
              <w:rPr>
                <w:rFonts w:ascii="宋体" w:hAnsi="宋体" w:hint="eastAsia"/>
                <w:bCs/>
                <w:iCs/>
                <w:color w:val="000000"/>
                <w:sz w:val="22"/>
              </w:rPr>
              <w:t>有效</w:t>
            </w:r>
            <w:r w:rsidR="00263C24">
              <w:rPr>
                <w:rFonts w:ascii="宋体" w:hAnsi="宋体" w:hint="eastAsia"/>
                <w:bCs/>
                <w:iCs/>
                <w:color w:val="000000"/>
                <w:sz w:val="22"/>
              </w:rPr>
              <w:t>覆盖了公司持续在员工防护保障上的投入，给公司经营提供了有力保障。</w:t>
            </w:r>
          </w:p>
          <w:p w:rsidR="000E2DCE" w:rsidRDefault="000E2DCE" w:rsidP="007715D0">
            <w:pPr>
              <w:spacing w:line="480" w:lineRule="atLeast"/>
              <w:ind w:firstLineChars="150" w:firstLine="330"/>
              <w:rPr>
                <w:rFonts w:ascii="宋体" w:hAnsi="宋体"/>
                <w:bCs/>
                <w:iCs/>
                <w:color w:val="000000"/>
                <w:sz w:val="22"/>
              </w:rPr>
            </w:pPr>
          </w:p>
          <w:p w:rsidR="007715D0" w:rsidRPr="00C02AB9" w:rsidRDefault="007715D0" w:rsidP="007715D0">
            <w:pPr>
              <w:spacing w:line="480" w:lineRule="atLeast"/>
              <w:rPr>
                <w:rFonts w:ascii="宋体" w:hAnsi="宋体"/>
                <w:b/>
                <w:bCs/>
                <w:iCs/>
                <w:color w:val="000000"/>
                <w:sz w:val="22"/>
              </w:rPr>
            </w:pPr>
            <w:r w:rsidRPr="00C02AB9">
              <w:rPr>
                <w:rFonts w:ascii="宋体" w:hAnsi="宋体" w:hint="eastAsia"/>
                <w:b/>
                <w:bCs/>
                <w:iCs/>
                <w:color w:val="000000"/>
                <w:sz w:val="22"/>
              </w:rPr>
              <w:t>4、</w:t>
            </w:r>
            <w:r w:rsidR="0038031A">
              <w:rPr>
                <w:rFonts w:ascii="宋体" w:hAnsi="宋体" w:hint="eastAsia"/>
                <w:b/>
                <w:bCs/>
                <w:iCs/>
                <w:color w:val="000000"/>
                <w:sz w:val="22"/>
              </w:rPr>
              <w:t>多元化业务发展下，利润保持健康稳定</w:t>
            </w:r>
          </w:p>
          <w:p w:rsidR="007715D0" w:rsidRDefault="007715D0" w:rsidP="007715D0">
            <w:pPr>
              <w:spacing w:line="480" w:lineRule="atLeast"/>
              <w:ind w:firstLineChars="200" w:firstLine="440"/>
              <w:rPr>
                <w:rFonts w:ascii="宋体" w:hAnsi="宋体"/>
                <w:bCs/>
                <w:iCs/>
                <w:color w:val="000000"/>
                <w:sz w:val="22"/>
              </w:rPr>
            </w:pPr>
            <w:r>
              <w:rPr>
                <w:rFonts w:ascii="宋体" w:hAnsi="宋体" w:hint="eastAsia"/>
                <w:bCs/>
                <w:iCs/>
                <w:color w:val="000000"/>
                <w:sz w:val="22"/>
              </w:rPr>
              <w:t>毛利率方面，</w:t>
            </w:r>
            <w:r w:rsidRPr="007715D0">
              <w:rPr>
                <w:rFonts w:ascii="宋体" w:hAnsi="宋体" w:hint="eastAsia"/>
                <w:bCs/>
                <w:iCs/>
                <w:color w:val="000000"/>
                <w:sz w:val="22"/>
              </w:rPr>
              <w:t>公司</w:t>
            </w:r>
            <w:r w:rsidR="006A4EFF">
              <w:rPr>
                <w:rFonts w:ascii="宋体" w:hAnsi="宋体" w:hint="eastAsia"/>
                <w:bCs/>
                <w:iCs/>
                <w:color w:val="000000"/>
                <w:sz w:val="22"/>
              </w:rPr>
              <w:t>前三季度实现毛利198.6亿元，同比增长31%。</w:t>
            </w:r>
            <w:r w:rsidR="002E5316">
              <w:rPr>
                <w:rFonts w:ascii="宋体" w:hAnsi="宋体" w:hint="eastAsia"/>
                <w:bCs/>
                <w:iCs/>
                <w:color w:val="000000"/>
                <w:sz w:val="22"/>
              </w:rPr>
              <w:t>Q3</w:t>
            </w:r>
            <w:r w:rsidRPr="007715D0">
              <w:rPr>
                <w:rFonts w:ascii="宋体" w:hAnsi="宋体" w:hint="eastAsia"/>
                <w:bCs/>
                <w:iCs/>
                <w:color w:val="000000"/>
                <w:sz w:val="22"/>
              </w:rPr>
              <w:t>毛利率1</w:t>
            </w:r>
            <w:r w:rsidR="002E5316">
              <w:rPr>
                <w:rFonts w:ascii="宋体" w:hAnsi="宋体" w:hint="eastAsia"/>
                <w:bCs/>
                <w:iCs/>
                <w:color w:val="000000"/>
                <w:sz w:val="22"/>
              </w:rPr>
              <w:t>7</w:t>
            </w:r>
            <w:r w:rsidRPr="007715D0">
              <w:rPr>
                <w:rFonts w:ascii="宋体" w:hAnsi="宋体" w:hint="eastAsia"/>
                <w:bCs/>
                <w:iCs/>
                <w:color w:val="000000"/>
                <w:sz w:val="22"/>
              </w:rPr>
              <w:t>.</w:t>
            </w:r>
            <w:r w:rsidR="00263C24">
              <w:rPr>
                <w:rFonts w:ascii="宋体" w:hAnsi="宋体" w:hint="eastAsia"/>
                <w:bCs/>
                <w:iCs/>
                <w:color w:val="000000"/>
                <w:sz w:val="22"/>
              </w:rPr>
              <w:t>1</w:t>
            </w:r>
            <w:r w:rsidRPr="007715D0">
              <w:rPr>
                <w:rFonts w:ascii="宋体" w:hAnsi="宋体" w:hint="eastAsia"/>
                <w:bCs/>
                <w:iCs/>
                <w:color w:val="000000"/>
                <w:sz w:val="22"/>
              </w:rPr>
              <w:t>%</w:t>
            </w:r>
            <w:r>
              <w:rPr>
                <w:rFonts w:ascii="宋体" w:hAnsi="宋体" w:hint="eastAsia"/>
                <w:bCs/>
                <w:iCs/>
                <w:color w:val="000000"/>
                <w:sz w:val="22"/>
              </w:rPr>
              <w:t>，较</w:t>
            </w:r>
            <w:r w:rsidR="002E5316">
              <w:rPr>
                <w:rFonts w:ascii="宋体" w:hAnsi="宋体" w:hint="eastAsia"/>
                <w:bCs/>
                <w:iCs/>
                <w:color w:val="000000"/>
                <w:sz w:val="22"/>
              </w:rPr>
              <w:t>Q2环比</w:t>
            </w:r>
            <w:r w:rsidR="0038031A">
              <w:rPr>
                <w:rFonts w:ascii="宋体" w:hAnsi="宋体" w:hint="eastAsia"/>
                <w:bCs/>
                <w:iCs/>
                <w:color w:val="000000"/>
                <w:sz w:val="22"/>
              </w:rPr>
              <w:t>下降</w:t>
            </w:r>
            <w:r w:rsidR="002E5316">
              <w:rPr>
                <w:rFonts w:ascii="宋体" w:hAnsi="宋体" w:hint="eastAsia"/>
                <w:bCs/>
                <w:iCs/>
                <w:color w:val="000000"/>
                <w:sz w:val="22"/>
              </w:rPr>
              <w:t>3.9</w:t>
            </w:r>
            <w:r>
              <w:rPr>
                <w:rFonts w:ascii="宋体" w:hAnsi="宋体" w:hint="eastAsia"/>
                <w:bCs/>
                <w:iCs/>
                <w:color w:val="000000"/>
                <w:sz w:val="22"/>
              </w:rPr>
              <w:t>个百分点。</w:t>
            </w:r>
            <w:r w:rsidR="0038031A">
              <w:rPr>
                <w:rFonts w:ascii="宋体" w:hAnsi="宋体" w:hint="eastAsia"/>
                <w:bCs/>
                <w:iCs/>
                <w:color w:val="000000"/>
                <w:sz w:val="22"/>
              </w:rPr>
              <w:t>分成本项影响主要为</w:t>
            </w:r>
            <w:r>
              <w:rPr>
                <w:rFonts w:ascii="宋体" w:hAnsi="宋体" w:hint="eastAsia"/>
                <w:bCs/>
                <w:iCs/>
                <w:color w:val="000000"/>
                <w:sz w:val="22"/>
              </w:rPr>
              <w:t>：</w:t>
            </w:r>
          </w:p>
          <w:p w:rsidR="009366BC" w:rsidRDefault="007715D0" w:rsidP="00002796">
            <w:pPr>
              <w:pStyle w:val="a5"/>
              <w:numPr>
                <w:ilvl w:val="0"/>
                <w:numId w:val="22"/>
              </w:numPr>
              <w:spacing w:line="480" w:lineRule="atLeast"/>
              <w:ind w:firstLineChars="0"/>
              <w:rPr>
                <w:rFonts w:ascii="宋体" w:hAnsi="宋体"/>
                <w:bCs/>
                <w:iCs/>
                <w:color w:val="000000"/>
                <w:sz w:val="22"/>
              </w:rPr>
            </w:pPr>
            <w:r w:rsidRPr="009366BC">
              <w:rPr>
                <w:rFonts w:ascii="宋体" w:hAnsi="宋体" w:hint="eastAsia"/>
                <w:bCs/>
                <w:iCs/>
                <w:color w:val="000000"/>
                <w:sz w:val="22"/>
              </w:rPr>
              <w:t>人工成本占收入比</w:t>
            </w:r>
            <w:r w:rsidR="0007083A">
              <w:rPr>
                <w:rFonts w:ascii="宋体" w:hAnsi="宋体" w:hint="eastAsia"/>
                <w:bCs/>
                <w:iCs/>
                <w:color w:val="000000"/>
                <w:sz w:val="22"/>
              </w:rPr>
              <w:t>：Q3为41.5%，</w:t>
            </w:r>
            <w:r w:rsidR="002E5316">
              <w:rPr>
                <w:rFonts w:ascii="宋体" w:hAnsi="宋体" w:hint="eastAsia"/>
                <w:bCs/>
                <w:iCs/>
                <w:color w:val="000000"/>
                <w:sz w:val="22"/>
              </w:rPr>
              <w:t>环</w:t>
            </w:r>
            <w:r w:rsidRPr="009366BC">
              <w:rPr>
                <w:rFonts w:ascii="宋体" w:hAnsi="宋体" w:hint="eastAsia"/>
                <w:bCs/>
                <w:iCs/>
                <w:color w:val="000000"/>
                <w:sz w:val="22"/>
              </w:rPr>
              <w:t>比</w:t>
            </w:r>
            <w:r w:rsidR="002E5316">
              <w:rPr>
                <w:rFonts w:ascii="宋体" w:hAnsi="宋体" w:hint="eastAsia"/>
                <w:bCs/>
                <w:iCs/>
                <w:color w:val="000000"/>
                <w:sz w:val="22"/>
              </w:rPr>
              <w:t>上升0.2</w:t>
            </w:r>
            <w:r w:rsidRPr="009366BC">
              <w:rPr>
                <w:rFonts w:ascii="宋体" w:hAnsi="宋体" w:hint="eastAsia"/>
                <w:bCs/>
                <w:iCs/>
                <w:color w:val="000000"/>
                <w:sz w:val="22"/>
              </w:rPr>
              <w:t>%</w:t>
            </w:r>
            <w:r w:rsidR="0007083A">
              <w:rPr>
                <w:rFonts w:ascii="宋体" w:hAnsi="宋体" w:hint="eastAsia"/>
                <w:bCs/>
                <w:iCs/>
                <w:color w:val="000000"/>
                <w:sz w:val="22"/>
              </w:rPr>
              <w:t>。基本保持稳定，人员投入保持与业务增长同步；因社保减免政策力度较上半年趋缓，成本占比轻微提升</w:t>
            </w:r>
            <w:r w:rsidR="009366BC" w:rsidRPr="009366BC">
              <w:rPr>
                <w:rFonts w:ascii="宋体" w:hAnsi="宋体" w:hint="eastAsia"/>
                <w:bCs/>
                <w:iCs/>
                <w:color w:val="000000"/>
                <w:sz w:val="22"/>
              </w:rPr>
              <w:t>。</w:t>
            </w:r>
          </w:p>
          <w:p w:rsidR="009366BC" w:rsidRDefault="009366BC" w:rsidP="006A4EFF">
            <w:pPr>
              <w:pStyle w:val="a5"/>
              <w:numPr>
                <w:ilvl w:val="0"/>
                <w:numId w:val="22"/>
              </w:numPr>
              <w:spacing w:line="480" w:lineRule="atLeast"/>
              <w:ind w:firstLineChars="0"/>
              <w:rPr>
                <w:rFonts w:ascii="宋体" w:hAnsi="宋体"/>
                <w:bCs/>
                <w:iCs/>
                <w:color w:val="000000"/>
                <w:sz w:val="22"/>
              </w:rPr>
            </w:pPr>
            <w:r w:rsidRPr="009366BC">
              <w:rPr>
                <w:rFonts w:ascii="宋体" w:hAnsi="宋体" w:hint="eastAsia"/>
                <w:bCs/>
                <w:iCs/>
                <w:color w:val="000000"/>
                <w:sz w:val="22"/>
              </w:rPr>
              <w:t>运力成本占收入比</w:t>
            </w:r>
            <w:r w:rsidR="0007083A">
              <w:rPr>
                <w:rFonts w:ascii="宋体" w:hAnsi="宋体" w:hint="eastAsia"/>
                <w:bCs/>
                <w:iCs/>
                <w:color w:val="000000"/>
                <w:sz w:val="22"/>
              </w:rPr>
              <w:t>：Q3为27.7%，环</w:t>
            </w:r>
            <w:r w:rsidRPr="009366BC">
              <w:rPr>
                <w:rFonts w:ascii="宋体" w:hAnsi="宋体" w:hint="eastAsia"/>
                <w:bCs/>
                <w:iCs/>
                <w:color w:val="000000"/>
                <w:sz w:val="22"/>
              </w:rPr>
              <w:t>比上升3.</w:t>
            </w:r>
            <w:r w:rsidR="0007083A">
              <w:rPr>
                <w:rFonts w:ascii="宋体" w:hAnsi="宋体" w:hint="eastAsia"/>
                <w:bCs/>
                <w:iCs/>
                <w:color w:val="000000"/>
                <w:sz w:val="22"/>
              </w:rPr>
              <w:t>3</w:t>
            </w:r>
            <w:r w:rsidRPr="009366BC">
              <w:rPr>
                <w:rFonts w:ascii="宋体" w:hAnsi="宋体" w:hint="eastAsia"/>
                <w:bCs/>
                <w:iCs/>
                <w:color w:val="000000"/>
                <w:sz w:val="22"/>
              </w:rPr>
              <w:t>%</w:t>
            </w:r>
            <w:r w:rsidR="0007083A">
              <w:rPr>
                <w:rFonts w:ascii="宋体" w:hAnsi="宋体" w:hint="eastAsia"/>
                <w:bCs/>
                <w:iCs/>
                <w:color w:val="000000"/>
                <w:sz w:val="22"/>
              </w:rPr>
              <w:t>。</w:t>
            </w:r>
            <w:r w:rsidR="00620A0E">
              <w:rPr>
                <w:rFonts w:ascii="宋体" w:hAnsi="宋体" w:hint="eastAsia"/>
                <w:bCs/>
                <w:iCs/>
                <w:color w:val="000000"/>
                <w:sz w:val="22"/>
              </w:rPr>
              <w:t>运力成本占比环比上升，一方面</w:t>
            </w:r>
            <w:r w:rsidR="0007083A">
              <w:rPr>
                <w:rFonts w:ascii="宋体" w:hAnsi="宋体" w:hint="eastAsia"/>
                <w:bCs/>
                <w:iCs/>
                <w:color w:val="000000"/>
                <w:sz w:val="22"/>
              </w:rPr>
              <w:t>因燃油价格环比回升、以及路桥费减免政策取消，致使运力单价有所回升；</w:t>
            </w:r>
            <w:r w:rsidR="006A4EFF">
              <w:rPr>
                <w:rFonts w:ascii="宋体" w:hAnsi="宋体" w:hint="eastAsia"/>
                <w:bCs/>
                <w:iCs/>
                <w:color w:val="000000"/>
                <w:sz w:val="22"/>
              </w:rPr>
              <w:t>另一方面</w:t>
            </w:r>
            <w:r w:rsidR="0007083A">
              <w:rPr>
                <w:rFonts w:ascii="宋体" w:hAnsi="宋体" w:hint="eastAsia"/>
                <w:bCs/>
                <w:iCs/>
                <w:color w:val="000000"/>
                <w:sz w:val="22"/>
              </w:rPr>
              <w:t>，</w:t>
            </w:r>
            <w:r w:rsidR="0038031A">
              <w:rPr>
                <w:rFonts w:ascii="宋体" w:hAnsi="宋体" w:hint="eastAsia"/>
                <w:bCs/>
                <w:iCs/>
                <w:color w:val="000000"/>
                <w:sz w:val="22"/>
              </w:rPr>
              <w:t>因特惠专配、快运业务</w:t>
            </w:r>
            <w:r w:rsidR="006A4EFF">
              <w:rPr>
                <w:rFonts w:ascii="宋体" w:hAnsi="宋体" w:hint="eastAsia"/>
                <w:bCs/>
                <w:iCs/>
                <w:color w:val="000000"/>
                <w:sz w:val="22"/>
              </w:rPr>
              <w:t>体量</w:t>
            </w:r>
            <w:r w:rsidR="0038031A">
              <w:rPr>
                <w:rFonts w:ascii="宋体" w:hAnsi="宋体" w:hint="eastAsia"/>
                <w:bCs/>
                <w:iCs/>
                <w:color w:val="000000"/>
                <w:sz w:val="22"/>
              </w:rPr>
              <w:t>规模</w:t>
            </w:r>
            <w:r w:rsidR="007A3555">
              <w:rPr>
                <w:rFonts w:ascii="宋体" w:hAnsi="宋体" w:hint="eastAsia"/>
                <w:bCs/>
                <w:iCs/>
                <w:color w:val="000000"/>
                <w:sz w:val="22"/>
              </w:rPr>
              <w:t>增长</w:t>
            </w:r>
            <w:r w:rsidR="0038031A">
              <w:rPr>
                <w:rFonts w:ascii="宋体" w:hAnsi="宋体" w:hint="eastAsia"/>
                <w:bCs/>
                <w:iCs/>
                <w:color w:val="000000"/>
                <w:sz w:val="22"/>
              </w:rPr>
              <w:t>较快，</w:t>
            </w:r>
            <w:r w:rsidR="006A4EFF">
              <w:rPr>
                <w:rFonts w:ascii="宋体" w:hAnsi="宋体" w:hint="eastAsia"/>
                <w:bCs/>
                <w:iCs/>
                <w:color w:val="000000"/>
                <w:sz w:val="22"/>
              </w:rPr>
              <w:t>公司投入</w:t>
            </w:r>
            <w:r w:rsidR="008807FC">
              <w:rPr>
                <w:rFonts w:ascii="宋体" w:hAnsi="宋体" w:hint="eastAsia"/>
                <w:bCs/>
                <w:iCs/>
                <w:color w:val="000000"/>
                <w:sz w:val="22"/>
              </w:rPr>
              <w:t>运力</w:t>
            </w:r>
            <w:r w:rsidR="006A4EFF">
              <w:rPr>
                <w:rFonts w:ascii="宋体" w:hAnsi="宋体" w:hint="eastAsia"/>
                <w:bCs/>
                <w:iCs/>
                <w:color w:val="000000"/>
                <w:sz w:val="22"/>
              </w:rPr>
              <w:t>资源夯实</w:t>
            </w:r>
            <w:r w:rsidR="008807FC">
              <w:rPr>
                <w:rFonts w:ascii="宋体" w:hAnsi="宋体" w:hint="eastAsia"/>
                <w:bCs/>
                <w:iCs/>
                <w:color w:val="000000"/>
                <w:sz w:val="22"/>
              </w:rPr>
              <w:t>网络</w:t>
            </w:r>
            <w:r w:rsidR="006A4EFF">
              <w:rPr>
                <w:rFonts w:ascii="宋体" w:hAnsi="宋体" w:hint="eastAsia"/>
                <w:bCs/>
                <w:iCs/>
                <w:color w:val="000000"/>
                <w:sz w:val="22"/>
              </w:rPr>
              <w:t>底盘，进一步提升服务时效，同时为接下来四季度高峰做准备。</w:t>
            </w:r>
          </w:p>
          <w:p w:rsidR="009366BC" w:rsidRPr="009366BC" w:rsidRDefault="009366BC" w:rsidP="009366BC">
            <w:pPr>
              <w:pStyle w:val="a5"/>
              <w:numPr>
                <w:ilvl w:val="0"/>
                <w:numId w:val="22"/>
              </w:numPr>
              <w:spacing w:line="480" w:lineRule="atLeast"/>
              <w:ind w:firstLineChars="0"/>
              <w:rPr>
                <w:rFonts w:ascii="宋体" w:hAnsi="宋体"/>
                <w:bCs/>
                <w:iCs/>
                <w:color w:val="000000"/>
                <w:sz w:val="22"/>
              </w:rPr>
            </w:pPr>
            <w:r w:rsidRPr="009366BC">
              <w:rPr>
                <w:rFonts w:ascii="宋体" w:hAnsi="宋体" w:hint="eastAsia"/>
                <w:bCs/>
                <w:iCs/>
                <w:color w:val="000000"/>
                <w:sz w:val="22"/>
              </w:rPr>
              <w:t>其他经营成本占收入比</w:t>
            </w:r>
            <w:r w:rsidR="006A4EFF">
              <w:rPr>
                <w:rFonts w:ascii="宋体" w:hAnsi="宋体" w:hint="eastAsia"/>
                <w:bCs/>
                <w:iCs/>
                <w:color w:val="000000"/>
                <w:sz w:val="22"/>
              </w:rPr>
              <w:t>：Q3为13.6%，环比上升0.3%。公司加大投入自动化中转设备，提高网络处理产能及效率，相应设备折旧有所提升；同时按规划节奏投入场地资源以应对高峰需求</w:t>
            </w:r>
            <w:r>
              <w:rPr>
                <w:rFonts w:ascii="宋体" w:hAnsi="宋体" w:hint="eastAsia"/>
                <w:bCs/>
                <w:iCs/>
                <w:color w:val="000000"/>
                <w:sz w:val="22"/>
              </w:rPr>
              <w:t>。</w:t>
            </w:r>
          </w:p>
          <w:p w:rsidR="00775889" w:rsidRDefault="009366BC" w:rsidP="00775889">
            <w:pPr>
              <w:spacing w:line="480" w:lineRule="atLeast"/>
              <w:ind w:firstLineChars="200" w:firstLine="440"/>
              <w:rPr>
                <w:rFonts w:ascii="宋体" w:hAnsi="宋体"/>
                <w:bCs/>
                <w:iCs/>
                <w:color w:val="000000"/>
                <w:sz w:val="22"/>
              </w:rPr>
            </w:pPr>
            <w:r w:rsidRPr="009366BC">
              <w:rPr>
                <w:rFonts w:ascii="宋体" w:hAnsi="宋体" w:hint="eastAsia"/>
                <w:bCs/>
                <w:iCs/>
                <w:color w:val="000000"/>
                <w:sz w:val="22"/>
              </w:rPr>
              <w:t>扣非净利润</w:t>
            </w:r>
            <w:r>
              <w:rPr>
                <w:rFonts w:ascii="宋体" w:hAnsi="宋体" w:hint="eastAsia"/>
                <w:bCs/>
                <w:iCs/>
                <w:color w:val="000000"/>
                <w:sz w:val="22"/>
              </w:rPr>
              <w:t>方面，公司</w:t>
            </w:r>
            <w:r w:rsidR="006A4EFF">
              <w:rPr>
                <w:rFonts w:ascii="宋体" w:hAnsi="宋体" w:hint="eastAsia"/>
                <w:bCs/>
                <w:iCs/>
                <w:color w:val="000000"/>
                <w:sz w:val="22"/>
              </w:rPr>
              <w:t>前三季度实现扣非净利51亿元，同比增</w:t>
            </w:r>
            <w:r w:rsidR="006A4EFF">
              <w:rPr>
                <w:rFonts w:ascii="宋体" w:hAnsi="宋体" w:hint="eastAsia"/>
                <w:bCs/>
                <w:iCs/>
                <w:color w:val="000000"/>
                <w:sz w:val="22"/>
              </w:rPr>
              <w:lastRenderedPageBreak/>
              <w:t>长45%，</w:t>
            </w:r>
            <w:r w:rsidRPr="009366BC">
              <w:rPr>
                <w:rFonts w:ascii="宋体" w:hAnsi="宋体" w:hint="eastAsia"/>
                <w:bCs/>
                <w:iCs/>
                <w:color w:val="000000"/>
                <w:sz w:val="22"/>
              </w:rPr>
              <w:t>扣非净利率</w:t>
            </w:r>
            <w:r>
              <w:rPr>
                <w:rFonts w:ascii="宋体" w:hAnsi="宋体"/>
                <w:bCs/>
                <w:iCs/>
                <w:color w:val="000000"/>
                <w:sz w:val="22"/>
              </w:rPr>
              <w:t>4.</w:t>
            </w:r>
            <w:r w:rsidR="006A4EFF">
              <w:rPr>
                <w:rFonts w:ascii="宋体" w:hAnsi="宋体" w:hint="eastAsia"/>
                <w:bCs/>
                <w:iCs/>
                <w:color w:val="000000"/>
                <w:sz w:val="22"/>
              </w:rPr>
              <w:t>7</w:t>
            </w:r>
            <w:r w:rsidRPr="009366BC">
              <w:rPr>
                <w:rFonts w:ascii="宋体" w:hAnsi="宋体" w:hint="eastAsia"/>
                <w:bCs/>
                <w:iCs/>
                <w:color w:val="000000"/>
                <w:sz w:val="22"/>
              </w:rPr>
              <w:t>%，较</w:t>
            </w:r>
            <w:r>
              <w:rPr>
                <w:rFonts w:ascii="宋体" w:hAnsi="宋体" w:hint="eastAsia"/>
                <w:bCs/>
                <w:iCs/>
                <w:color w:val="000000"/>
                <w:sz w:val="22"/>
              </w:rPr>
              <w:t>去年同期</w:t>
            </w:r>
            <w:r>
              <w:rPr>
                <w:rFonts w:ascii="宋体" w:hAnsi="宋体"/>
                <w:bCs/>
                <w:iCs/>
                <w:color w:val="000000"/>
                <w:sz w:val="22"/>
              </w:rPr>
              <w:t>4.</w:t>
            </w:r>
            <w:r w:rsidR="006A4EFF">
              <w:rPr>
                <w:rFonts w:ascii="宋体" w:hAnsi="宋体" w:hint="eastAsia"/>
                <w:bCs/>
                <w:iCs/>
                <w:color w:val="000000"/>
                <w:sz w:val="22"/>
              </w:rPr>
              <w:t>5</w:t>
            </w:r>
            <w:r w:rsidRPr="009366BC">
              <w:rPr>
                <w:rFonts w:ascii="宋体" w:hAnsi="宋体" w:hint="eastAsia"/>
                <w:bCs/>
                <w:iCs/>
                <w:color w:val="000000"/>
                <w:sz w:val="22"/>
              </w:rPr>
              <w:t>%</w:t>
            </w:r>
            <w:r>
              <w:rPr>
                <w:rFonts w:ascii="宋体" w:hAnsi="宋体" w:hint="eastAsia"/>
                <w:bCs/>
                <w:iCs/>
                <w:color w:val="000000"/>
                <w:sz w:val="22"/>
              </w:rPr>
              <w:t>上升0.</w:t>
            </w:r>
            <w:r w:rsidR="006A4EFF">
              <w:rPr>
                <w:rFonts w:ascii="宋体" w:hAnsi="宋体" w:hint="eastAsia"/>
                <w:bCs/>
                <w:iCs/>
                <w:color w:val="000000"/>
                <w:sz w:val="22"/>
              </w:rPr>
              <w:t>2</w:t>
            </w:r>
            <w:r w:rsidRPr="009366BC">
              <w:rPr>
                <w:rFonts w:ascii="宋体" w:hAnsi="宋体" w:hint="eastAsia"/>
                <w:bCs/>
                <w:iCs/>
                <w:color w:val="000000"/>
                <w:sz w:val="22"/>
              </w:rPr>
              <w:t>个百分点。</w:t>
            </w:r>
            <w:r w:rsidR="00463DA4">
              <w:rPr>
                <w:rFonts w:ascii="宋体" w:hAnsi="宋体" w:hint="eastAsia"/>
                <w:bCs/>
                <w:iCs/>
                <w:color w:val="000000"/>
                <w:sz w:val="22"/>
              </w:rPr>
              <w:t>主要得益于费用率的</w:t>
            </w:r>
            <w:r w:rsidR="00CD553D">
              <w:rPr>
                <w:rFonts w:ascii="宋体" w:hAnsi="宋体" w:hint="eastAsia"/>
                <w:bCs/>
                <w:iCs/>
                <w:color w:val="000000"/>
                <w:sz w:val="22"/>
              </w:rPr>
              <w:t>持续</w:t>
            </w:r>
            <w:r w:rsidR="00885A4C">
              <w:rPr>
                <w:rFonts w:ascii="宋体" w:hAnsi="宋体" w:hint="eastAsia"/>
                <w:bCs/>
                <w:iCs/>
                <w:color w:val="000000"/>
                <w:sz w:val="22"/>
              </w:rPr>
              <w:t>优化</w:t>
            </w:r>
            <w:r w:rsidR="00463DA4">
              <w:rPr>
                <w:rFonts w:ascii="宋体" w:hAnsi="宋体" w:hint="eastAsia"/>
                <w:bCs/>
                <w:iCs/>
                <w:color w:val="000000"/>
                <w:sz w:val="22"/>
              </w:rPr>
              <w:t>，</w:t>
            </w:r>
            <w:r w:rsidR="00775889">
              <w:rPr>
                <w:rFonts w:ascii="宋体" w:hAnsi="宋体" w:hint="eastAsia"/>
                <w:bCs/>
                <w:iCs/>
                <w:color w:val="000000"/>
                <w:sz w:val="22"/>
              </w:rPr>
              <w:t>其中：</w:t>
            </w:r>
          </w:p>
          <w:p w:rsidR="00775889" w:rsidRDefault="00775889" w:rsidP="00775889">
            <w:pPr>
              <w:pStyle w:val="a5"/>
              <w:numPr>
                <w:ilvl w:val="0"/>
                <w:numId w:val="23"/>
              </w:numPr>
              <w:spacing w:line="480" w:lineRule="atLeast"/>
              <w:ind w:firstLineChars="0"/>
              <w:rPr>
                <w:rFonts w:ascii="宋体" w:hAnsi="宋体"/>
                <w:bCs/>
                <w:iCs/>
                <w:color w:val="000000"/>
                <w:sz w:val="22"/>
              </w:rPr>
            </w:pPr>
            <w:r w:rsidRPr="00775889">
              <w:rPr>
                <w:rFonts w:ascii="宋体" w:hAnsi="宋体" w:hint="eastAsia"/>
                <w:bCs/>
                <w:iCs/>
                <w:color w:val="000000"/>
                <w:sz w:val="22"/>
              </w:rPr>
              <w:t>管理费用占收入比</w:t>
            </w:r>
            <w:r w:rsidR="00C53038">
              <w:rPr>
                <w:rFonts w:ascii="宋体" w:hAnsi="宋体" w:hint="eastAsia"/>
                <w:bCs/>
                <w:iCs/>
                <w:color w:val="000000"/>
                <w:sz w:val="22"/>
              </w:rPr>
              <w:t>，</w:t>
            </w:r>
            <w:r w:rsidR="00C53038">
              <w:rPr>
                <w:rFonts w:ascii="宋体" w:hAnsi="宋体"/>
                <w:bCs/>
                <w:iCs/>
                <w:color w:val="000000"/>
                <w:sz w:val="22"/>
              </w:rPr>
              <w:t>前三季累计</w:t>
            </w:r>
            <w:r>
              <w:rPr>
                <w:rFonts w:ascii="宋体" w:hAnsi="宋体" w:hint="eastAsia"/>
                <w:bCs/>
                <w:iCs/>
                <w:color w:val="000000"/>
                <w:sz w:val="22"/>
              </w:rPr>
              <w:t>同比</w:t>
            </w:r>
            <w:r w:rsidRPr="00775889">
              <w:rPr>
                <w:rFonts w:ascii="宋体" w:hAnsi="宋体" w:hint="eastAsia"/>
                <w:bCs/>
                <w:iCs/>
                <w:color w:val="000000"/>
                <w:sz w:val="22"/>
              </w:rPr>
              <w:t>下降1.</w:t>
            </w:r>
            <w:r w:rsidR="00CD553D">
              <w:rPr>
                <w:rFonts w:ascii="宋体" w:hAnsi="宋体" w:hint="eastAsia"/>
                <w:bCs/>
                <w:iCs/>
                <w:color w:val="000000"/>
                <w:sz w:val="22"/>
              </w:rPr>
              <w:t>2</w:t>
            </w:r>
            <w:r w:rsidRPr="00775889">
              <w:rPr>
                <w:rFonts w:ascii="宋体" w:hAnsi="宋体" w:hint="eastAsia"/>
                <w:bCs/>
                <w:iCs/>
                <w:color w:val="000000"/>
                <w:sz w:val="22"/>
              </w:rPr>
              <w:t>%</w:t>
            </w:r>
            <w:r>
              <w:rPr>
                <w:rFonts w:ascii="宋体" w:hAnsi="宋体" w:hint="eastAsia"/>
                <w:bCs/>
                <w:iCs/>
                <w:color w:val="000000"/>
                <w:sz w:val="22"/>
              </w:rPr>
              <w:t>：</w:t>
            </w:r>
            <w:r w:rsidRPr="00775889">
              <w:rPr>
                <w:rFonts w:ascii="宋体" w:hAnsi="宋体" w:hint="eastAsia"/>
                <w:bCs/>
                <w:iCs/>
                <w:color w:val="000000"/>
                <w:sz w:val="22"/>
              </w:rPr>
              <w:t>科技数字化、智能化投入，管理效率提升</w:t>
            </w:r>
            <w:r>
              <w:rPr>
                <w:rFonts w:ascii="宋体" w:hAnsi="宋体" w:hint="eastAsia"/>
                <w:bCs/>
                <w:iCs/>
                <w:color w:val="000000"/>
                <w:sz w:val="22"/>
              </w:rPr>
              <w:t>，持续体现规模效益。</w:t>
            </w:r>
          </w:p>
          <w:p w:rsidR="00775889" w:rsidRDefault="00775889" w:rsidP="00775889">
            <w:pPr>
              <w:pStyle w:val="a5"/>
              <w:numPr>
                <w:ilvl w:val="0"/>
                <w:numId w:val="23"/>
              </w:numPr>
              <w:spacing w:line="480" w:lineRule="atLeast"/>
              <w:ind w:firstLineChars="0"/>
              <w:rPr>
                <w:rFonts w:ascii="宋体" w:hAnsi="宋体"/>
                <w:bCs/>
                <w:iCs/>
                <w:color w:val="000000"/>
                <w:sz w:val="22"/>
              </w:rPr>
            </w:pPr>
            <w:r>
              <w:rPr>
                <w:rFonts w:ascii="宋体" w:hAnsi="宋体" w:hint="eastAsia"/>
                <w:bCs/>
                <w:iCs/>
                <w:color w:val="000000"/>
                <w:sz w:val="22"/>
              </w:rPr>
              <w:t>研发费用占收入比</w:t>
            </w:r>
            <w:r w:rsidR="00C53038">
              <w:rPr>
                <w:rFonts w:ascii="宋体" w:hAnsi="宋体" w:hint="eastAsia"/>
                <w:bCs/>
                <w:iCs/>
                <w:color w:val="000000"/>
                <w:sz w:val="22"/>
              </w:rPr>
              <w:t>，</w:t>
            </w:r>
            <w:r w:rsidR="00C53038">
              <w:rPr>
                <w:rFonts w:ascii="宋体" w:hAnsi="宋体"/>
                <w:bCs/>
                <w:iCs/>
                <w:color w:val="000000"/>
                <w:sz w:val="22"/>
              </w:rPr>
              <w:t>前三季累计</w:t>
            </w:r>
            <w:r>
              <w:rPr>
                <w:rFonts w:ascii="宋体" w:hAnsi="宋体" w:hint="eastAsia"/>
                <w:bCs/>
                <w:iCs/>
                <w:color w:val="000000"/>
                <w:sz w:val="22"/>
              </w:rPr>
              <w:t>同比</w:t>
            </w:r>
            <w:r w:rsidR="00CD553D">
              <w:rPr>
                <w:rFonts w:ascii="宋体" w:hAnsi="宋体" w:hint="eastAsia"/>
                <w:bCs/>
                <w:iCs/>
                <w:color w:val="000000"/>
                <w:sz w:val="22"/>
              </w:rPr>
              <w:t>下降</w:t>
            </w:r>
            <w:r>
              <w:rPr>
                <w:rFonts w:ascii="宋体" w:hAnsi="宋体" w:hint="eastAsia"/>
                <w:bCs/>
                <w:iCs/>
                <w:color w:val="000000"/>
                <w:sz w:val="22"/>
              </w:rPr>
              <w:t>0.</w:t>
            </w:r>
            <w:r w:rsidR="00CD553D">
              <w:rPr>
                <w:rFonts w:ascii="宋体" w:hAnsi="宋体" w:hint="eastAsia"/>
                <w:bCs/>
                <w:iCs/>
                <w:color w:val="000000"/>
                <w:sz w:val="22"/>
              </w:rPr>
              <w:t>1</w:t>
            </w:r>
            <w:r>
              <w:rPr>
                <w:rFonts w:ascii="宋体" w:hAnsi="宋体" w:hint="eastAsia"/>
                <w:bCs/>
                <w:iCs/>
                <w:color w:val="000000"/>
                <w:sz w:val="22"/>
              </w:rPr>
              <w:t>%：</w:t>
            </w:r>
            <w:r w:rsidR="00463DA4">
              <w:rPr>
                <w:rFonts w:ascii="宋体" w:hAnsi="宋体" w:hint="eastAsia"/>
                <w:bCs/>
                <w:iCs/>
                <w:color w:val="000000"/>
                <w:sz w:val="22"/>
              </w:rPr>
              <w:t>此处只体现了费用化的部分，</w:t>
            </w:r>
            <w:r w:rsidRPr="00775889">
              <w:rPr>
                <w:rFonts w:ascii="宋体" w:hAnsi="宋体" w:hint="eastAsia"/>
                <w:bCs/>
                <w:iCs/>
                <w:color w:val="000000"/>
                <w:sz w:val="22"/>
              </w:rPr>
              <w:t>公司总体</w:t>
            </w:r>
            <w:r w:rsidR="00463DA4">
              <w:rPr>
                <w:rFonts w:ascii="宋体" w:hAnsi="宋体" w:hint="eastAsia"/>
                <w:bCs/>
                <w:iCs/>
                <w:color w:val="000000"/>
                <w:sz w:val="22"/>
              </w:rPr>
              <w:t>科技方面</w:t>
            </w:r>
            <w:r>
              <w:rPr>
                <w:rFonts w:ascii="宋体" w:hAnsi="宋体" w:hint="eastAsia"/>
                <w:bCs/>
                <w:iCs/>
                <w:color w:val="000000"/>
                <w:sz w:val="22"/>
              </w:rPr>
              <w:t>投入</w:t>
            </w:r>
            <w:r w:rsidR="00463DA4">
              <w:rPr>
                <w:rFonts w:ascii="宋体" w:hAnsi="宋体" w:hint="eastAsia"/>
                <w:bCs/>
                <w:iCs/>
                <w:color w:val="000000"/>
                <w:sz w:val="22"/>
              </w:rPr>
              <w:t>维持在</w:t>
            </w:r>
            <w:r w:rsidRPr="00775889">
              <w:rPr>
                <w:rFonts w:ascii="宋体" w:hAnsi="宋体" w:hint="eastAsia"/>
                <w:bCs/>
                <w:iCs/>
                <w:color w:val="000000"/>
                <w:sz w:val="22"/>
              </w:rPr>
              <w:t>占</w:t>
            </w:r>
            <w:r>
              <w:rPr>
                <w:rFonts w:ascii="宋体" w:hAnsi="宋体" w:hint="eastAsia"/>
                <w:bCs/>
                <w:iCs/>
                <w:color w:val="000000"/>
                <w:sz w:val="22"/>
              </w:rPr>
              <w:t>收入</w:t>
            </w:r>
            <w:r w:rsidRPr="00775889">
              <w:rPr>
                <w:rFonts w:ascii="宋体" w:hAnsi="宋体" w:hint="eastAsia"/>
                <w:bCs/>
                <w:iCs/>
                <w:color w:val="000000"/>
                <w:sz w:val="22"/>
              </w:rPr>
              <w:t>比</w:t>
            </w:r>
            <w:r w:rsidR="00463DA4">
              <w:rPr>
                <w:rFonts w:ascii="宋体" w:hAnsi="宋体" w:hint="eastAsia"/>
                <w:bCs/>
                <w:iCs/>
                <w:color w:val="000000"/>
                <w:sz w:val="22"/>
              </w:rPr>
              <w:t>2%-</w:t>
            </w:r>
            <w:r w:rsidRPr="00775889">
              <w:rPr>
                <w:rFonts w:ascii="宋体" w:hAnsi="宋体" w:hint="eastAsia"/>
                <w:bCs/>
                <w:iCs/>
                <w:color w:val="000000"/>
                <w:sz w:val="22"/>
              </w:rPr>
              <w:t>3%</w:t>
            </w:r>
            <w:r>
              <w:rPr>
                <w:rFonts w:ascii="宋体" w:hAnsi="宋体" w:hint="eastAsia"/>
                <w:bCs/>
                <w:iCs/>
                <w:color w:val="000000"/>
                <w:sz w:val="22"/>
              </w:rPr>
              <w:t>。</w:t>
            </w:r>
          </w:p>
          <w:p w:rsidR="00775889" w:rsidRPr="00CD553D" w:rsidRDefault="00775889" w:rsidP="00775889">
            <w:pPr>
              <w:pStyle w:val="a5"/>
              <w:numPr>
                <w:ilvl w:val="0"/>
                <w:numId w:val="23"/>
              </w:numPr>
              <w:spacing w:line="480" w:lineRule="atLeast"/>
              <w:ind w:firstLineChars="0"/>
              <w:rPr>
                <w:rFonts w:ascii="宋体" w:hAnsi="宋体"/>
                <w:bCs/>
                <w:iCs/>
                <w:color w:val="000000"/>
                <w:sz w:val="22"/>
              </w:rPr>
            </w:pPr>
            <w:r w:rsidRPr="00775889">
              <w:rPr>
                <w:rFonts w:ascii="宋体" w:hAnsi="宋体" w:hint="eastAsia"/>
                <w:bCs/>
                <w:iCs/>
                <w:color w:val="000000"/>
                <w:sz w:val="22"/>
              </w:rPr>
              <w:t>销售费用占收入比</w:t>
            </w:r>
            <w:r w:rsidR="00C53038">
              <w:rPr>
                <w:rFonts w:ascii="宋体" w:hAnsi="宋体" w:hint="eastAsia"/>
                <w:bCs/>
                <w:iCs/>
                <w:color w:val="000000"/>
                <w:sz w:val="22"/>
              </w:rPr>
              <w:t>，</w:t>
            </w:r>
            <w:r w:rsidR="00C53038">
              <w:rPr>
                <w:rFonts w:ascii="宋体" w:hAnsi="宋体"/>
                <w:bCs/>
                <w:iCs/>
                <w:color w:val="000000"/>
                <w:sz w:val="22"/>
              </w:rPr>
              <w:t>前三季累计</w:t>
            </w:r>
            <w:r w:rsidRPr="00775889">
              <w:rPr>
                <w:rFonts w:ascii="宋体" w:hAnsi="宋体" w:hint="eastAsia"/>
                <w:bCs/>
                <w:iCs/>
                <w:color w:val="000000"/>
                <w:sz w:val="22"/>
              </w:rPr>
              <w:t>同比下降0.</w:t>
            </w:r>
            <w:r w:rsidR="00CD553D">
              <w:rPr>
                <w:rFonts w:ascii="宋体" w:hAnsi="宋体" w:hint="eastAsia"/>
                <w:bCs/>
                <w:iCs/>
                <w:color w:val="000000"/>
                <w:sz w:val="22"/>
              </w:rPr>
              <w:t>3</w:t>
            </w:r>
            <w:r w:rsidRPr="00775889">
              <w:rPr>
                <w:rFonts w:ascii="宋体" w:hAnsi="宋体" w:hint="eastAsia"/>
                <w:bCs/>
                <w:iCs/>
                <w:color w:val="000000"/>
                <w:sz w:val="22"/>
              </w:rPr>
              <w:t>%：</w:t>
            </w:r>
            <w:r w:rsidR="00463DA4">
              <w:rPr>
                <w:rFonts w:ascii="宋体" w:hAnsi="宋体" w:hint="eastAsia"/>
                <w:bCs/>
                <w:iCs/>
                <w:color w:val="000000"/>
                <w:sz w:val="22"/>
              </w:rPr>
              <w:t>主要是</w:t>
            </w:r>
            <w:r w:rsidR="00463DA4">
              <w:rPr>
                <w:rFonts w:hint="eastAsia"/>
                <w:bCs/>
                <w:iCs/>
                <w:color w:val="000000"/>
                <w:sz w:val="22"/>
              </w:rPr>
              <w:t>科技辅助销售端的</w:t>
            </w:r>
            <w:r w:rsidRPr="00775889">
              <w:rPr>
                <w:rFonts w:hint="eastAsia"/>
                <w:bCs/>
                <w:iCs/>
                <w:color w:val="000000"/>
                <w:sz w:val="22"/>
              </w:rPr>
              <w:t>效能提升。</w:t>
            </w:r>
          </w:p>
          <w:p w:rsidR="00CD553D" w:rsidRPr="00775889" w:rsidRDefault="00CD553D" w:rsidP="00775889">
            <w:pPr>
              <w:pStyle w:val="a5"/>
              <w:numPr>
                <w:ilvl w:val="0"/>
                <w:numId w:val="23"/>
              </w:numPr>
              <w:spacing w:line="480" w:lineRule="atLeast"/>
              <w:ind w:firstLineChars="0"/>
              <w:rPr>
                <w:rFonts w:ascii="宋体" w:hAnsi="宋体"/>
                <w:bCs/>
                <w:iCs/>
                <w:color w:val="000000"/>
                <w:sz w:val="22"/>
              </w:rPr>
            </w:pPr>
            <w:r>
              <w:rPr>
                <w:rFonts w:hint="eastAsia"/>
                <w:bCs/>
                <w:iCs/>
                <w:color w:val="000000"/>
                <w:sz w:val="22"/>
              </w:rPr>
              <w:t>财务费用占收入比</w:t>
            </w:r>
            <w:r w:rsidR="00C53038">
              <w:rPr>
                <w:rFonts w:ascii="宋体" w:hAnsi="宋体" w:hint="eastAsia"/>
                <w:bCs/>
                <w:iCs/>
                <w:color w:val="000000"/>
                <w:sz w:val="22"/>
              </w:rPr>
              <w:t>，</w:t>
            </w:r>
            <w:r w:rsidR="00C53038">
              <w:rPr>
                <w:rFonts w:ascii="宋体" w:hAnsi="宋体"/>
                <w:bCs/>
                <w:iCs/>
                <w:color w:val="000000"/>
                <w:sz w:val="22"/>
              </w:rPr>
              <w:t>前三季累计</w:t>
            </w:r>
            <w:r>
              <w:rPr>
                <w:rFonts w:hint="eastAsia"/>
                <w:bCs/>
                <w:iCs/>
                <w:color w:val="000000"/>
                <w:sz w:val="22"/>
              </w:rPr>
              <w:t>同比下降</w:t>
            </w:r>
            <w:r w:rsidRPr="00CD553D">
              <w:rPr>
                <w:rFonts w:ascii="宋体" w:hAnsi="宋体" w:hint="eastAsia"/>
                <w:bCs/>
                <w:iCs/>
                <w:color w:val="000000"/>
                <w:sz w:val="22"/>
              </w:rPr>
              <w:t>0.1%</w:t>
            </w:r>
            <w:r>
              <w:rPr>
                <w:rFonts w:hint="eastAsia"/>
                <w:bCs/>
                <w:iCs/>
                <w:color w:val="000000"/>
                <w:sz w:val="22"/>
              </w:rPr>
              <w:t>：主要是公司可转债转股后，该部分的利息支出减少。</w:t>
            </w:r>
          </w:p>
          <w:p w:rsidR="00775889" w:rsidRDefault="00775889" w:rsidP="00775889">
            <w:pPr>
              <w:spacing w:line="480" w:lineRule="atLeast"/>
              <w:ind w:firstLineChars="200" w:firstLine="440"/>
              <w:rPr>
                <w:rFonts w:ascii="宋体" w:hAnsi="宋体"/>
                <w:bCs/>
                <w:iCs/>
                <w:color w:val="000000"/>
                <w:sz w:val="22"/>
              </w:rPr>
            </w:pPr>
            <w:r>
              <w:rPr>
                <w:rFonts w:ascii="宋体" w:hAnsi="宋体" w:hint="eastAsia"/>
                <w:bCs/>
                <w:iCs/>
                <w:color w:val="000000"/>
                <w:sz w:val="22"/>
              </w:rPr>
              <w:t>公司</w:t>
            </w:r>
            <w:r w:rsidR="00C02AB9">
              <w:rPr>
                <w:rFonts w:ascii="宋体" w:hAnsi="宋体" w:hint="eastAsia"/>
                <w:bCs/>
                <w:iCs/>
                <w:color w:val="000000"/>
                <w:sz w:val="22"/>
              </w:rPr>
              <w:t>坚持多元化业务发展同时保持了利润率</w:t>
            </w:r>
            <w:r>
              <w:rPr>
                <w:rFonts w:ascii="宋体" w:hAnsi="宋体" w:hint="eastAsia"/>
                <w:bCs/>
                <w:iCs/>
                <w:color w:val="000000"/>
                <w:sz w:val="22"/>
              </w:rPr>
              <w:t>健康</w:t>
            </w:r>
            <w:r w:rsidR="00885A4C">
              <w:rPr>
                <w:rFonts w:ascii="宋体" w:hAnsi="宋体" w:hint="eastAsia"/>
                <w:bCs/>
                <w:iCs/>
                <w:color w:val="000000"/>
                <w:sz w:val="22"/>
              </w:rPr>
              <w:t>稳定</w:t>
            </w:r>
            <w:r>
              <w:rPr>
                <w:rFonts w:ascii="宋体" w:hAnsi="宋体" w:hint="eastAsia"/>
                <w:bCs/>
                <w:iCs/>
                <w:color w:val="000000"/>
                <w:sz w:val="22"/>
              </w:rPr>
              <w:t>，</w:t>
            </w:r>
            <w:r w:rsidR="00CD553D">
              <w:rPr>
                <w:rFonts w:ascii="宋体" w:hAnsi="宋体" w:hint="eastAsia"/>
                <w:bCs/>
                <w:iCs/>
                <w:color w:val="000000"/>
                <w:sz w:val="22"/>
              </w:rPr>
              <w:t>未来公司将持续完善产品矩阵，</w:t>
            </w:r>
            <w:r>
              <w:rPr>
                <w:rFonts w:ascii="宋体" w:hAnsi="宋体" w:hint="eastAsia"/>
                <w:bCs/>
                <w:iCs/>
                <w:color w:val="000000"/>
                <w:sz w:val="22"/>
              </w:rPr>
              <w:t>加强产品分层</w:t>
            </w:r>
            <w:r w:rsidRPr="00775889">
              <w:rPr>
                <w:rFonts w:ascii="宋体" w:hAnsi="宋体" w:hint="eastAsia"/>
                <w:bCs/>
                <w:iCs/>
                <w:color w:val="000000"/>
                <w:sz w:val="22"/>
              </w:rPr>
              <w:t>，</w:t>
            </w:r>
            <w:r>
              <w:rPr>
                <w:rFonts w:ascii="宋体" w:hAnsi="宋体" w:hint="eastAsia"/>
                <w:bCs/>
                <w:iCs/>
                <w:color w:val="000000"/>
                <w:sz w:val="22"/>
              </w:rPr>
              <w:t>提高核心能力</w:t>
            </w:r>
            <w:r w:rsidRPr="00775889">
              <w:rPr>
                <w:rFonts w:ascii="宋体" w:hAnsi="宋体" w:hint="eastAsia"/>
                <w:bCs/>
                <w:iCs/>
                <w:color w:val="000000"/>
                <w:sz w:val="22"/>
              </w:rPr>
              <w:t>，</w:t>
            </w:r>
            <w:r w:rsidR="00532F38">
              <w:rPr>
                <w:rFonts w:ascii="宋体" w:hAnsi="宋体" w:hint="eastAsia"/>
                <w:bCs/>
                <w:iCs/>
                <w:color w:val="000000"/>
                <w:sz w:val="22"/>
              </w:rPr>
              <w:t>为客户</w:t>
            </w:r>
            <w:r>
              <w:rPr>
                <w:rFonts w:ascii="宋体" w:hAnsi="宋体" w:hint="eastAsia"/>
                <w:bCs/>
                <w:iCs/>
                <w:color w:val="000000"/>
                <w:sz w:val="22"/>
              </w:rPr>
              <w:t>提供</w:t>
            </w:r>
            <w:r w:rsidR="000964FB">
              <w:rPr>
                <w:rFonts w:ascii="宋体" w:hAnsi="宋体" w:hint="eastAsia"/>
                <w:bCs/>
                <w:iCs/>
                <w:color w:val="000000"/>
                <w:sz w:val="22"/>
              </w:rPr>
              <w:t>性价比更高、更贴合客户需求</w:t>
            </w:r>
            <w:r>
              <w:rPr>
                <w:rFonts w:ascii="宋体" w:hAnsi="宋体" w:hint="eastAsia"/>
                <w:bCs/>
                <w:iCs/>
                <w:color w:val="000000"/>
                <w:sz w:val="22"/>
              </w:rPr>
              <w:t>的产品</w:t>
            </w:r>
            <w:r w:rsidR="000964FB">
              <w:rPr>
                <w:rFonts w:ascii="宋体" w:hAnsi="宋体" w:hint="eastAsia"/>
                <w:bCs/>
                <w:iCs/>
                <w:color w:val="000000"/>
                <w:sz w:val="22"/>
              </w:rPr>
              <w:t>和服务</w:t>
            </w:r>
            <w:r w:rsidRPr="00775889">
              <w:rPr>
                <w:rFonts w:ascii="宋体" w:hAnsi="宋体" w:hint="eastAsia"/>
                <w:bCs/>
                <w:iCs/>
                <w:color w:val="000000"/>
                <w:sz w:val="22"/>
              </w:rPr>
              <w:t>。</w:t>
            </w:r>
          </w:p>
          <w:p w:rsidR="00775889" w:rsidRPr="00775889" w:rsidRDefault="00775889" w:rsidP="00775889">
            <w:pPr>
              <w:spacing w:line="480" w:lineRule="atLeast"/>
              <w:ind w:firstLineChars="200" w:firstLine="440"/>
              <w:rPr>
                <w:rFonts w:ascii="宋体" w:hAnsi="宋体"/>
                <w:bCs/>
                <w:iCs/>
                <w:color w:val="000000"/>
                <w:sz w:val="22"/>
              </w:rPr>
            </w:pPr>
          </w:p>
          <w:p w:rsidR="001F5594" w:rsidRPr="00C02AB9" w:rsidRDefault="00C02AB9" w:rsidP="001F5594">
            <w:pPr>
              <w:spacing w:line="480" w:lineRule="atLeast"/>
              <w:rPr>
                <w:rFonts w:ascii="宋体" w:hAnsi="宋体"/>
                <w:bCs/>
                <w:iCs/>
                <w:color w:val="000000"/>
                <w:sz w:val="22"/>
              </w:rPr>
            </w:pPr>
            <w:r>
              <w:rPr>
                <w:rFonts w:ascii="宋体" w:hAnsi="宋体"/>
                <w:b/>
                <w:bCs/>
                <w:iCs/>
                <w:color w:val="000000"/>
                <w:sz w:val="22"/>
              </w:rPr>
              <w:t>5</w:t>
            </w:r>
            <w:r w:rsidR="001F5594">
              <w:rPr>
                <w:rFonts w:ascii="宋体" w:hAnsi="宋体" w:hint="eastAsia"/>
                <w:b/>
                <w:bCs/>
                <w:iCs/>
                <w:color w:val="000000"/>
                <w:sz w:val="22"/>
              </w:rPr>
              <w:t>、</w:t>
            </w:r>
            <w:r w:rsidRPr="00C02AB9">
              <w:rPr>
                <w:rFonts w:ascii="宋体" w:hAnsi="宋体" w:hint="eastAsia"/>
                <w:b/>
                <w:bCs/>
                <w:iCs/>
                <w:color w:val="000000"/>
                <w:sz w:val="22"/>
              </w:rPr>
              <w:t>资产负债率</w:t>
            </w:r>
            <w:r w:rsidR="00842673">
              <w:rPr>
                <w:rFonts w:ascii="宋体" w:hAnsi="宋体" w:hint="eastAsia"/>
                <w:b/>
                <w:bCs/>
                <w:iCs/>
                <w:color w:val="000000"/>
                <w:sz w:val="22"/>
              </w:rPr>
              <w:t>下降</w:t>
            </w:r>
            <w:r w:rsidRPr="00C02AB9">
              <w:rPr>
                <w:rFonts w:ascii="宋体" w:hAnsi="宋体" w:hint="eastAsia"/>
                <w:b/>
                <w:bCs/>
                <w:iCs/>
                <w:color w:val="000000"/>
                <w:sz w:val="22"/>
              </w:rPr>
              <w:t>，</w:t>
            </w:r>
            <w:r w:rsidR="00842673">
              <w:rPr>
                <w:rFonts w:ascii="宋体" w:hAnsi="宋体" w:hint="eastAsia"/>
                <w:b/>
                <w:bCs/>
                <w:iCs/>
                <w:color w:val="000000"/>
                <w:sz w:val="22"/>
              </w:rPr>
              <w:t>现金流充裕</w:t>
            </w:r>
          </w:p>
          <w:p w:rsidR="00C02AB9" w:rsidRPr="00C02AB9" w:rsidRDefault="00C02AB9" w:rsidP="00C02AB9">
            <w:pPr>
              <w:spacing w:line="480" w:lineRule="atLeast"/>
              <w:ind w:firstLineChars="200" w:firstLine="440"/>
              <w:rPr>
                <w:rFonts w:ascii="宋体" w:hAnsi="宋体"/>
                <w:bCs/>
                <w:iCs/>
                <w:color w:val="000000"/>
                <w:sz w:val="22"/>
              </w:rPr>
            </w:pPr>
            <w:r w:rsidRPr="00C02AB9">
              <w:rPr>
                <w:rFonts w:ascii="宋体" w:hAnsi="宋体" w:hint="eastAsia"/>
                <w:bCs/>
                <w:iCs/>
                <w:color w:val="000000"/>
                <w:sz w:val="22"/>
              </w:rPr>
              <w:t>公司资产负债率从2019年末的54.</w:t>
            </w:r>
            <w:r w:rsidR="00095D76">
              <w:rPr>
                <w:rFonts w:ascii="宋体" w:hAnsi="宋体" w:hint="eastAsia"/>
                <w:bCs/>
                <w:iCs/>
                <w:color w:val="000000"/>
                <w:sz w:val="22"/>
              </w:rPr>
              <w:t>1</w:t>
            </w:r>
            <w:r w:rsidRPr="00C02AB9">
              <w:rPr>
                <w:rFonts w:ascii="宋体" w:hAnsi="宋体" w:hint="eastAsia"/>
                <w:bCs/>
                <w:iCs/>
                <w:color w:val="000000"/>
                <w:sz w:val="22"/>
              </w:rPr>
              <w:t>%</w:t>
            </w:r>
            <w:r w:rsidR="00095D76">
              <w:rPr>
                <w:rFonts w:ascii="宋体" w:hAnsi="宋体" w:hint="eastAsia"/>
                <w:bCs/>
                <w:iCs/>
                <w:color w:val="000000"/>
                <w:sz w:val="22"/>
              </w:rPr>
              <w:t>下降</w:t>
            </w:r>
            <w:r w:rsidRPr="00C02AB9">
              <w:rPr>
                <w:rFonts w:ascii="宋体" w:hAnsi="宋体" w:hint="eastAsia"/>
                <w:bCs/>
                <w:iCs/>
                <w:color w:val="000000"/>
                <w:sz w:val="22"/>
              </w:rPr>
              <w:t>到2020</w:t>
            </w:r>
            <w:r w:rsidR="00227560">
              <w:rPr>
                <w:rFonts w:ascii="宋体" w:hAnsi="宋体" w:hint="eastAsia"/>
                <w:bCs/>
                <w:iCs/>
                <w:color w:val="000000"/>
                <w:sz w:val="22"/>
              </w:rPr>
              <w:t>年</w:t>
            </w:r>
            <w:r w:rsidR="00095D76">
              <w:rPr>
                <w:rFonts w:ascii="宋体" w:hAnsi="宋体" w:hint="eastAsia"/>
                <w:bCs/>
                <w:iCs/>
                <w:color w:val="000000"/>
                <w:sz w:val="22"/>
              </w:rPr>
              <w:t>三季度末</w:t>
            </w:r>
            <w:r w:rsidRPr="00C02AB9">
              <w:rPr>
                <w:rFonts w:ascii="宋体" w:hAnsi="宋体" w:hint="eastAsia"/>
                <w:bCs/>
                <w:iCs/>
                <w:color w:val="000000"/>
                <w:sz w:val="22"/>
              </w:rPr>
              <w:t>的</w:t>
            </w:r>
            <w:r w:rsidR="00095D76">
              <w:rPr>
                <w:rFonts w:ascii="宋体" w:hAnsi="宋体" w:hint="eastAsia"/>
                <w:bCs/>
                <w:iCs/>
                <w:color w:val="000000"/>
                <w:sz w:val="22"/>
              </w:rPr>
              <w:t>49.8</w:t>
            </w:r>
            <w:r w:rsidRPr="00C02AB9">
              <w:rPr>
                <w:rFonts w:ascii="宋体" w:hAnsi="宋体" w:hint="eastAsia"/>
                <w:bCs/>
                <w:iCs/>
                <w:color w:val="000000"/>
                <w:sz w:val="22"/>
              </w:rPr>
              <w:t>%</w:t>
            </w:r>
            <w:r w:rsidR="00095D76">
              <w:rPr>
                <w:rFonts w:ascii="宋体" w:hAnsi="宋体" w:hint="eastAsia"/>
                <w:bCs/>
                <w:iCs/>
                <w:color w:val="000000"/>
                <w:sz w:val="22"/>
              </w:rPr>
              <w:t>，主要是顺丰控股可转债在Q3已全部转股，负债金额减少</w:t>
            </w:r>
            <w:r w:rsidRPr="00C02AB9">
              <w:rPr>
                <w:rFonts w:ascii="宋体" w:hAnsi="宋体" w:hint="eastAsia"/>
                <w:bCs/>
                <w:iCs/>
                <w:color w:val="000000"/>
                <w:sz w:val="22"/>
              </w:rPr>
              <w:t>。</w:t>
            </w:r>
          </w:p>
          <w:p w:rsidR="00C02AB9" w:rsidRDefault="00C02AB9" w:rsidP="00C02AB9">
            <w:pPr>
              <w:spacing w:line="480" w:lineRule="atLeast"/>
              <w:ind w:firstLineChars="200" w:firstLine="440"/>
              <w:rPr>
                <w:rFonts w:ascii="宋体" w:hAnsi="宋体"/>
                <w:bCs/>
                <w:iCs/>
                <w:color w:val="000000"/>
                <w:sz w:val="22"/>
              </w:rPr>
            </w:pPr>
            <w:r w:rsidRPr="00C02AB9">
              <w:rPr>
                <w:rFonts w:ascii="宋体" w:hAnsi="宋体" w:hint="eastAsia"/>
                <w:bCs/>
                <w:iCs/>
                <w:color w:val="000000"/>
                <w:sz w:val="22"/>
              </w:rPr>
              <w:t>现金净流量方面，经营现金净流量随利润提升有所增长</w:t>
            </w:r>
            <w:r w:rsidR="00095D76">
              <w:rPr>
                <w:rFonts w:ascii="宋体" w:hAnsi="宋体" w:hint="eastAsia"/>
                <w:bCs/>
                <w:iCs/>
                <w:color w:val="000000"/>
                <w:sz w:val="22"/>
              </w:rPr>
              <w:t>，同比增长39%，公司现金流充裕</w:t>
            </w:r>
            <w:r w:rsidRPr="00C02AB9">
              <w:rPr>
                <w:rFonts w:ascii="宋体" w:hAnsi="宋体" w:hint="eastAsia"/>
                <w:bCs/>
                <w:iCs/>
                <w:color w:val="000000"/>
                <w:sz w:val="22"/>
              </w:rPr>
              <w:t>；投资现金净流量</w:t>
            </w:r>
            <w:r w:rsidR="000964FB">
              <w:rPr>
                <w:rFonts w:ascii="宋体" w:hAnsi="宋体" w:hint="eastAsia"/>
                <w:bCs/>
                <w:iCs/>
                <w:color w:val="000000"/>
                <w:sz w:val="22"/>
              </w:rPr>
              <w:t>中</w:t>
            </w:r>
            <w:r w:rsidRPr="00C02AB9">
              <w:rPr>
                <w:rFonts w:ascii="宋体" w:hAnsi="宋体" w:hint="eastAsia"/>
                <w:bCs/>
                <w:iCs/>
                <w:color w:val="000000"/>
                <w:sz w:val="22"/>
              </w:rPr>
              <w:t>，其中</w:t>
            </w:r>
            <w:r w:rsidR="00095D76">
              <w:rPr>
                <w:rFonts w:ascii="宋体" w:hAnsi="宋体" w:hint="eastAsia"/>
                <w:bCs/>
                <w:iCs/>
                <w:color w:val="000000"/>
                <w:sz w:val="22"/>
              </w:rPr>
              <w:t>93</w:t>
            </w:r>
            <w:r w:rsidRPr="00C02AB9">
              <w:rPr>
                <w:rFonts w:ascii="宋体" w:hAnsi="宋体" w:hint="eastAsia"/>
                <w:bCs/>
                <w:iCs/>
                <w:color w:val="000000"/>
                <w:sz w:val="22"/>
              </w:rPr>
              <w:t>亿</w:t>
            </w:r>
            <w:r>
              <w:rPr>
                <w:rFonts w:ascii="宋体" w:hAnsi="宋体" w:hint="eastAsia"/>
                <w:bCs/>
                <w:iCs/>
                <w:color w:val="000000"/>
                <w:sz w:val="22"/>
              </w:rPr>
              <w:t>为</w:t>
            </w:r>
            <w:r w:rsidRPr="00C02AB9">
              <w:rPr>
                <w:rFonts w:ascii="宋体" w:hAnsi="宋体" w:hint="eastAsia"/>
                <w:bCs/>
                <w:iCs/>
                <w:color w:val="000000"/>
                <w:sz w:val="22"/>
              </w:rPr>
              <w:t>购买理财产品，</w:t>
            </w:r>
            <w:r w:rsidR="000964FB">
              <w:rPr>
                <w:rFonts w:ascii="宋体" w:hAnsi="宋体" w:hint="eastAsia"/>
                <w:bCs/>
                <w:iCs/>
                <w:color w:val="000000"/>
                <w:sz w:val="22"/>
              </w:rPr>
              <w:t>属公司正常的现金管理，另外</w:t>
            </w:r>
            <w:r w:rsidR="003207F0">
              <w:rPr>
                <w:rFonts w:ascii="宋体" w:hAnsi="宋体" w:hint="eastAsia"/>
                <w:bCs/>
                <w:iCs/>
                <w:color w:val="000000"/>
                <w:sz w:val="22"/>
              </w:rPr>
              <w:t>购买固定资产等约</w:t>
            </w:r>
            <w:r w:rsidR="00095D76">
              <w:rPr>
                <w:rFonts w:ascii="宋体" w:hAnsi="宋体" w:hint="eastAsia"/>
                <w:bCs/>
                <w:iCs/>
                <w:color w:val="000000"/>
                <w:sz w:val="22"/>
              </w:rPr>
              <w:t>74</w:t>
            </w:r>
            <w:r w:rsidR="000964FB">
              <w:rPr>
                <w:rFonts w:ascii="宋体" w:hAnsi="宋体" w:hint="eastAsia"/>
                <w:bCs/>
                <w:iCs/>
                <w:color w:val="000000"/>
                <w:sz w:val="22"/>
              </w:rPr>
              <w:t>亿</w:t>
            </w:r>
            <w:r w:rsidR="00224669">
              <w:rPr>
                <w:rFonts w:ascii="宋体" w:hAnsi="宋体" w:hint="eastAsia"/>
                <w:bCs/>
                <w:iCs/>
                <w:color w:val="000000"/>
                <w:sz w:val="22"/>
              </w:rPr>
              <w:t>，</w:t>
            </w:r>
            <w:r w:rsidR="00095D76">
              <w:rPr>
                <w:rFonts w:ascii="宋体" w:hAnsi="宋体" w:hint="eastAsia"/>
                <w:bCs/>
                <w:iCs/>
                <w:color w:val="000000"/>
                <w:sz w:val="22"/>
              </w:rPr>
              <w:t>主要集中在飞机、分拨及仓库场地、自动化设备等方面投入，Q4也将继续加大资源</w:t>
            </w:r>
            <w:r w:rsidR="00771E10">
              <w:rPr>
                <w:rFonts w:ascii="宋体" w:hAnsi="宋体" w:hint="eastAsia"/>
                <w:bCs/>
                <w:iCs/>
                <w:color w:val="000000"/>
                <w:sz w:val="22"/>
              </w:rPr>
              <w:t>投入，夯实网络底盘以迎接</w:t>
            </w:r>
            <w:r w:rsidR="00AA4C43">
              <w:rPr>
                <w:rFonts w:ascii="宋体" w:hAnsi="宋体" w:hint="eastAsia"/>
                <w:bCs/>
                <w:iCs/>
                <w:color w:val="000000"/>
                <w:sz w:val="22"/>
              </w:rPr>
              <w:t>件量</w:t>
            </w:r>
            <w:r w:rsidR="00771E10">
              <w:rPr>
                <w:rFonts w:ascii="宋体" w:hAnsi="宋体" w:hint="eastAsia"/>
                <w:bCs/>
                <w:iCs/>
                <w:color w:val="000000"/>
                <w:sz w:val="22"/>
              </w:rPr>
              <w:t>高峰</w:t>
            </w:r>
            <w:r w:rsidRPr="00C02AB9">
              <w:rPr>
                <w:rFonts w:ascii="宋体" w:hAnsi="宋体" w:hint="eastAsia"/>
                <w:bCs/>
                <w:iCs/>
                <w:color w:val="000000"/>
                <w:sz w:val="22"/>
              </w:rPr>
              <w:t>。</w:t>
            </w:r>
          </w:p>
          <w:p w:rsidR="00861890" w:rsidRPr="00861890" w:rsidRDefault="00861890" w:rsidP="009740C4">
            <w:pPr>
              <w:spacing w:line="480" w:lineRule="atLeast"/>
              <w:ind w:firstLineChars="200" w:firstLine="440"/>
              <w:rPr>
                <w:rFonts w:ascii="宋体" w:hAnsi="宋体"/>
                <w:bCs/>
                <w:iCs/>
                <w:color w:val="000000"/>
                <w:sz w:val="22"/>
              </w:rPr>
            </w:pPr>
          </w:p>
          <w:p w:rsidR="00FC152A" w:rsidRDefault="00FC152A" w:rsidP="00FC152A">
            <w:pPr>
              <w:spacing w:line="480" w:lineRule="atLeast"/>
              <w:rPr>
                <w:rFonts w:ascii="宋体" w:hAnsi="宋体"/>
                <w:b/>
                <w:bCs/>
                <w:iCs/>
                <w:color w:val="000000"/>
                <w:sz w:val="22"/>
              </w:rPr>
            </w:pPr>
            <w:r>
              <w:rPr>
                <w:rFonts w:ascii="宋体" w:hAnsi="宋体" w:hint="eastAsia"/>
                <w:b/>
                <w:bCs/>
                <w:iCs/>
                <w:color w:val="000000"/>
                <w:sz w:val="22"/>
              </w:rPr>
              <w:t>第二部分：问答环节</w:t>
            </w:r>
          </w:p>
          <w:p w:rsidR="00FC152A" w:rsidRPr="00EA3AE8" w:rsidRDefault="00FC152A" w:rsidP="00FC152A">
            <w:pPr>
              <w:spacing w:line="360" w:lineRule="auto"/>
              <w:ind w:firstLineChars="200" w:firstLine="422"/>
              <w:rPr>
                <w:b/>
              </w:rPr>
            </w:pPr>
            <w:r w:rsidRPr="00EA3AE8">
              <w:rPr>
                <w:rFonts w:hint="eastAsia"/>
                <w:b/>
              </w:rPr>
              <w:t>Q</w:t>
            </w:r>
            <w:r w:rsidRPr="00EA3AE8">
              <w:rPr>
                <w:b/>
              </w:rPr>
              <w:t>1</w:t>
            </w:r>
            <w:r>
              <w:rPr>
                <w:rFonts w:hint="eastAsia"/>
                <w:b/>
              </w:rPr>
              <w:t>、</w:t>
            </w:r>
            <w:r w:rsidRPr="00EA3AE8">
              <w:rPr>
                <w:b/>
              </w:rPr>
              <w:t>三季度时效件和特惠件日均业务量情况及增速？以及背后的增速驱动？</w:t>
            </w:r>
          </w:p>
          <w:p w:rsidR="00FC152A" w:rsidRPr="00EA3AE8" w:rsidRDefault="00FC152A" w:rsidP="00FC152A">
            <w:pPr>
              <w:spacing w:line="360" w:lineRule="auto"/>
              <w:ind w:firstLineChars="200" w:firstLine="422"/>
            </w:pPr>
            <w:r w:rsidRPr="00824DA4">
              <w:rPr>
                <w:rFonts w:hint="eastAsia"/>
                <w:b/>
              </w:rPr>
              <w:t>答</w:t>
            </w:r>
            <w:r>
              <w:rPr>
                <w:rFonts w:hint="eastAsia"/>
                <w:b/>
              </w:rPr>
              <w:t>：</w:t>
            </w:r>
            <w:r w:rsidRPr="00EA3AE8">
              <w:rPr>
                <w:rFonts w:hint="eastAsia"/>
              </w:rPr>
              <w:t>业务量方面，</w:t>
            </w:r>
            <w:r w:rsidRPr="00EA3AE8">
              <w:t>集团自然日均</w:t>
            </w:r>
            <w:r w:rsidRPr="00EA3AE8">
              <w:rPr>
                <w:rFonts w:hint="eastAsia"/>
              </w:rPr>
              <w:t>业务量</w:t>
            </w:r>
            <w:r w:rsidRPr="00EA3AE8">
              <w:rPr>
                <w:rFonts w:hint="eastAsia"/>
              </w:rPr>
              <w:t>2</w:t>
            </w:r>
            <w:r w:rsidRPr="00EA3AE8">
              <w:t>200</w:t>
            </w:r>
            <w:r w:rsidRPr="00EA3AE8">
              <w:t>万票左右</w:t>
            </w:r>
            <w:r>
              <w:rPr>
                <w:rFonts w:hint="eastAsia"/>
              </w:rPr>
              <w:t>，</w:t>
            </w:r>
            <w:r>
              <w:t>三季度</w:t>
            </w:r>
            <w:r w:rsidRPr="00EA3AE8">
              <w:t>7</w:t>
            </w:r>
            <w:r>
              <w:rPr>
                <w:rFonts w:hint="eastAsia"/>
              </w:rPr>
              <w:t>、</w:t>
            </w:r>
            <w:r w:rsidRPr="00EA3AE8">
              <w:rPr>
                <w:rFonts w:hint="eastAsia"/>
              </w:rPr>
              <w:t>8</w:t>
            </w:r>
            <w:r w:rsidRPr="00EA3AE8">
              <w:rPr>
                <w:rFonts w:hint="eastAsia"/>
              </w:rPr>
              <w:t>月属于行业传统淡季，</w:t>
            </w:r>
            <w:r w:rsidRPr="00EA3AE8">
              <w:rPr>
                <w:rFonts w:hint="eastAsia"/>
              </w:rPr>
              <w:t>9</w:t>
            </w:r>
            <w:r>
              <w:rPr>
                <w:rFonts w:hint="eastAsia"/>
              </w:rPr>
              <w:t>月业务量恢复且在中秋国庆双节刺激下逐步</w:t>
            </w:r>
            <w:r>
              <w:rPr>
                <w:rFonts w:hint="eastAsia"/>
              </w:rPr>
              <w:lastRenderedPageBreak/>
              <w:t>攀升。增速方面，</w:t>
            </w:r>
            <w:r>
              <w:t>时效件</w:t>
            </w:r>
            <w:r w:rsidRPr="00EA3AE8">
              <w:t>业务量同比增速</w:t>
            </w:r>
            <w:r w:rsidRPr="00EA3AE8">
              <w:rPr>
                <w:rFonts w:hint="eastAsia"/>
              </w:rPr>
              <w:t>2</w:t>
            </w:r>
            <w:r w:rsidRPr="00EA3AE8">
              <w:t>0</w:t>
            </w:r>
            <w:r w:rsidRPr="00EA3AE8">
              <w:rPr>
                <w:rFonts w:hint="eastAsia"/>
              </w:rPr>
              <w:t>%</w:t>
            </w:r>
            <w:r w:rsidRPr="00EA3AE8">
              <w:t>以上</w:t>
            </w:r>
            <w:r w:rsidRPr="00EA3AE8">
              <w:rPr>
                <w:rFonts w:hint="eastAsia"/>
              </w:rPr>
              <w:t>，</w:t>
            </w:r>
            <w:r w:rsidRPr="00EA3AE8">
              <w:t>收入增速</w:t>
            </w:r>
            <w:r w:rsidRPr="00EA3AE8">
              <w:rPr>
                <w:rFonts w:hint="eastAsia"/>
              </w:rPr>
              <w:t>1</w:t>
            </w:r>
            <w:r w:rsidRPr="00EA3AE8">
              <w:t>6</w:t>
            </w:r>
            <w:r w:rsidRPr="00EA3AE8">
              <w:rPr>
                <w:rFonts w:hint="eastAsia"/>
              </w:rPr>
              <w:t>%</w:t>
            </w:r>
            <w:r w:rsidRPr="00EA3AE8">
              <w:rPr>
                <w:rFonts w:hint="eastAsia"/>
              </w:rPr>
              <w:t>。</w:t>
            </w:r>
          </w:p>
          <w:p w:rsidR="00FC152A" w:rsidRDefault="00FC152A" w:rsidP="00FC152A">
            <w:pPr>
              <w:spacing w:line="360" w:lineRule="auto"/>
              <w:ind w:firstLineChars="200" w:firstLine="420"/>
            </w:pPr>
            <w:r>
              <w:rPr>
                <w:rFonts w:hint="eastAsia"/>
              </w:rPr>
              <w:t>背后的</w:t>
            </w:r>
            <w:r w:rsidRPr="00EA3AE8">
              <w:t>驱动</w:t>
            </w:r>
            <w:r w:rsidRPr="00EA3AE8">
              <w:rPr>
                <w:rFonts w:hint="eastAsia"/>
              </w:rPr>
              <w:t>因素：</w:t>
            </w:r>
            <w:r>
              <w:rPr>
                <w:rFonts w:hint="eastAsia"/>
              </w:rPr>
              <w:t>1</w:t>
            </w:r>
            <w:r>
              <w:rPr>
                <w:rFonts w:hint="eastAsia"/>
              </w:rPr>
              <w:t>）行业大盘：</w:t>
            </w:r>
            <w:r w:rsidRPr="00EA3AE8">
              <w:rPr>
                <w:rFonts w:hint="eastAsia"/>
              </w:rPr>
              <w:t>Q</w:t>
            </w:r>
            <w:r w:rsidRPr="00EA3AE8">
              <w:t>3</w:t>
            </w:r>
            <w:r w:rsidRPr="00EA3AE8">
              <w:t>行业业务量增速</w:t>
            </w:r>
            <w:r w:rsidRPr="00EA3AE8">
              <w:rPr>
                <w:rFonts w:hint="eastAsia"/>
              </w:rPr>
              <w:t>3</w:t>
            </w:r>
            <w:r w:rsidRPr="00EA3AE8">
              <w:t>8</w:t>
            </w:r>
            <w:r w:rsidRPr="00EA3AE8">
              <w:rPr>
                <w:rFonts w:hint="eastAsia"/>
              </w:rPr>
              <w:t>%</w:t>
            </w:r>
            <w:r w:rsidRPr="00EA3AE8">
              <w:rPr>
                <w:rFonts w:hint="eastAsia"/>
              </w:rPr>
              <w:t>，</w:t>
            </w:r>
            <w:r w:rsidRPr="00EA3AE8">
              <w:t>创</w:t>
            </w:r>
            <w:r w:rsidRPr="00EA3AE8">
              <w:rPr>
                <w:rFonts w:hint="eastAsia"/>
              </w:rPr>
              <w:t>2</w:t>
            </w:r>
            <w:r w:rsidRPr="00EA3AE8">
              <w:t>019</w:t>
            </w:r>
            <w:r w:rsidRPr="00EA3AE8">
              <w:t>年以来季度新高</w:t>
            </w:r>
            <w:r>
              <w:rPr>
                <w:rFonts w:hint="eastAsia"/>
              </w:rPr>
              <w:t>；</w:t>
            </w:r>
            <w:r w:rsidRPr="00EA3AE8">
              <w:rPr>
                <w:rFonts w:hint="eastAsia"/>
              </w:rPr>
              <w:t>2</w:t>
            </w:r>
            <w:r w:rsidRPr="00EA3AE8">
              <w:rPr>
                <w:rFonts w:hint="eastAsia"/>
              </w:rPr>
              <w:t>）</w:t>
            </w:r>
            <w:r>
              <w:rPr>
                <w:rFonts w:hint="eastAsia"/>
              </w:rPr>
              <w:t>消费类促进增长：</w:t>
            </w:r>
            <w:r w:rsidRPr="00EA3AE8">
              <w:t>时效件增速驱动</w:t>
            </w:r>
            <w:r>
              <w:rPr>
                <w:rFonts w:hint="eastAsia"/>
              </w:rPr>
              <w:t>从托寄物来看主要</w:t>
            </w:r>
            <w:r w:rsidRPr="00EA3AE8">
              <w:t>来自于消费类目</w:t>
            </w:r>
            <w:r w:rsidRPr="00EA3AE8">
              <w:rPr>
                <w:rFonts w:hint="eastAsia"/>
              </w:rPr>
              <w:t>，</w:t>
            </w:r>
            <w:r>
              <w:rPr>
                <w:rFonts w:hint="eastAsia"/>
              </w:rPr>
              <w:t>长远来看是消费习惯的改变，其</w:t>
            </w:r>
            <w:r w:rsidRPr="00EA3AE8">
              <w:rPr>
                <w:rFonts w:hint="eastAsia"/>
              </w:rPr>
              <w:t>维持在</w:t>
            </w:r>
            <w:r w:rsidRPr="00EA3AE8">
              <w:rPr>
                <w:rFonts w:hint="eastAsia"/>
              </w:rPr>
              <w:t>5</w:t>
            </w:r>
            <w:r w:rsidRPr="00EA3AE8">
              <w:t>3</w:t>
            </w:r>
            <w:r w:rsidRPr="00EA3AE8">
              <w:rPr>
                <w:rFonts w:hint="eastAsia"/>
              </w:rPr>
              <w:t>%</w:t>
            </w:r>
            <w:r>
              <w:rPr>
                <w:rFonts w:hint="eastAsia"/>
              </w:rPr>
              <w:t>的增长；</w:t>
            </w:r>
            <w:r>
              <w:rPr>
                <w:rFonts w:hint="eastAsia"/>
              </w:rPr>
              <w:t>3</w:t>
            </w:r>
            <w:r>
              <w:rPr>
                <w:rFonts w:hint="eastAsia"/>
              </w:rPr>
              <w:t>）特惠件凭借其高性价比和服务标准增长一步步提升。</w:t>
            </w:r>
          </w:p>
          <w:p w:rsidR="00FC152A" w:rsidRDefault="00FC152A" w:rsidP="00FC152A">
            <w:pPr>
              <w:spacing w:line="360" w:lineRule="auto"/>
            </w:pPr>
          </w:p>
          <w:p w:rsidR="00FC152A" w:rsidRPr="00824DA4" w:rsidRDefault="00FC152A" w:rsidP="00FC152A">
            <w:pPr>
              <w:spacing w:line="360" w:lineRule="auto"/>
              <w:ind w:firstLineChars="200" w:firstLine="422"/>
              <w:rPr>
                <w:b/>
              </w:rPr>
            </w:pPr>
            <w:r w:rsidRPr="00824DA4">
              <w:rPr>
                <w:rFonts w:hint="eastAsia"/>
                <w:b/>
              </w:rPr>
              <w:t>Q</w:t>
            </w:r>
            <w:r w:rsidRPr="00824DA4">
              <w:rPr>
                <w:b/>
              </w:rPr>
              <w:t>2</w:t>
            </w:r>
            <w:r>
              <w:rPr>
                <w:rFonts w:hint="eastAsia"/>
                <w:b/>
              </w:rPr>
              <w:t>、</w:t>
            </w:r>
            <w:r>
              <w:rPr>
                <w:b/>
              </w:rPr>
              <w:t>公司网络的产能利用率情况</w:t>
            </w:r>
            <w:r>
              <w:rPr>
                <w:rFonts w:hint="eastAsia"/>
                <w:b/>
              </w:rPr>
              <w:t>？</w:t>
            </w:r>
            <w:r w:rsidRPr="00824DA4">
              <w:rPr>
                <w:b/>
              </w:rPr>
              <w:t>双</w:t>
            </w:r>
            <w:r w:rsidRPr="00824DA4">
              <w:rPr>
                <w:b/>
              </w:rPr>
              <w:t>11</w:t>
            </w:r>
            <w:r w:rsidRPr="00824DA4">
              <w:rPr>
                <w:b/>
              </w:rPr>
              <w:t>期间的产能安排和资源部署情况？</w:t>
            </w:r>
            <w:r w:rsidRPr="00824DA4">
              <w:rPr>
                <w:rFonts w:hint="eastAsia"/>
                <w:b/>
              </w:rPr>
              <w:t xml:space="preserve"> </w:t>
            </w:r>
          </w:p>
          <w:p w:rsidR="00FC152A" w:rsidRDefault="00FC152A" w:rsidP="00FC152A">
            <w:pPr>
              <w:spacing w:line="360" w:lineRule="auto"/>
              <w:ind w:firstLineChars="200" w:firstLine="422"/>
            </w:pPr>
            <w:r w:rsidRPr="00824DA4">
              <w:rPr>
                <w:rFonts w:hint="eastAsia"/>
                <w:b/>
              </w:rPr>
              <w:t>答</w:t>
            </w:r>
            <w:r>
              <w:rPr>
                <w:rFonts w:hint="eastAsia"/>
                <w:b/>
              </w:rPr>
              <w:t>：</w:t>
            </w:r>
            <w:r w:rsidRPr="00824DA4">
              <w:rPr>
                <w:rFonts w:hint="eastAsia"/>
              </w:rPr>
              <w:t>今年公司做了快慢分离项目，</w:t>
            </w:r>
            <w:r>
              <w:rPr>
                <w:rFonts w:hint="eastAsia"/>
              </w:rPr>
              <w:t>对时效和质量高</w:t>
            </w:r>
            <w:r w:rsidRPr="00824DA4">
              <w:rPr>
                <w:rFonts w:hint="eastAsia"/>
              </w:rPr>
              <w:t>要求</w:t>
            </w:r>
            <w:r>
              <w:rPr>
                <w:rFonts w:hint="eastAsia"/>
              </w:rPr>
              <w:t>的同时，提升了</w:t>
            </w:r>
            <w:r w:rsidRPr="00824DA4">
              <w:rPr>
                <w:rFonts w:hint="eastAsia"/>
              </w:rPr>
              <w:t>对成本和规模效应</w:t>
            </w:r>
            <w:r>
              <w:rPr>
                <w:rFonts w:hint="eastAsia"/>
              </w:rPr>
              <w:t>的关注度，产能利用率则是营运现在非常关心的一部分。</w:t>
            </w:r>
            <w:r>
              <w:rPr>
                <w:rFonts w:hint="eastAsia"/>
              </w:rPr>
              <w:t>1</w:t>
            </w:r>
            <w:r>
              <w:rPr>
                <w:rFonts w:hint="eastAsia"/>
              </w:rPr>
              <w:t>）干线装载率：受车型变化及资源投入影响，</w:t>
            </w:r>
            <w:r>
              <w:rPr>
                <w:rFonts w:hint="eastAsia"/>
              </w:rPr>
              <w:t>Q</w:t>
            </w:r>
            <w:r>
              <w:t>3</w:t>
            </w:r>
            <w:r>
              <w:rPr>
                <w:rFonts w:hint="eastAsia"/>
              </w:rPr>
              <w:t>装载率相比去年略有下滑，但</w:t>
            </w:r>
            <w:r w:rsidRPr="00824DA4">
              <w:rPr>
                <w:rFonts w:hint="eastAsia"/>
              </w:rPr>
              <w:t>吨公里成本同比下降</w:t>
            </w:r>
            <w:r>
              <w:rPr>
                <w:rFonts w:hint="eastAsia"/>
              </w:rPr>
              <w:t>；</w:t>
            </w:r>
            <w:r>
              <w:rPr>
                <w:rFonts w:hint="eastAsia"/>
              </w:rPr>
              <w:t>2</w:t>
            </w:r>
            <w:r>
              <w:rPr>
                <w:rFonts w:hint="eastAsia"/>
              </w:rPr>
              <w:t>）末端收派人均效能：</w:t>
            </w:r>
            <w:r w:rsidRPr="00BC2214">
              <w:t>Q3</w:t>
            </w:r>
            <w:r w:rsidRPr="00BC2214">
              <w:t>收派合计</w:t>
            </w:r>
            <w:r w:rsidRPr="00BC2214">
              <w:t>130</w:t>
            </w:r>
            <w:r>
              <w:t>票</w:t>
            </w:r>
            <w:r>
              <w:rPr>
                <w:rFonts w:hint="eastAsia"/>
              </w:rPr>
              <w:t>一天，同比去年有所提升；</w:t>
            </w:r>
            <w:r>
              <w:rPr>
                <w:rFonts w:hint="eastAsia"/>
              </w:rPr>
              <w:t>3</w:t>
            </w:r>
            <w:r>
              <w:rPr>
                <w:rFonts w:hint="eastAsia"/>
              </w:rPr>
              <w:t>）中转人均效能：</w:t>
            </w:r>
            <w:r w:rsidRPr="00BC2214">
              <w:rPr>
                <w:rFonts w:hint="eastAsia"/>
              </w:rPr>
              <w:t>同比去年</w:t>
            </w:r>
            <w:r w:rsidRPr="00BC2214">
              <w:t>Q3</w:t>
            </w:r>
            <w:r w:rsidRPr="00BC2214">
              <w:t>增长</w:t>
            </w:r>
            <w:r w:rsidRPr="00BC2214">
              <w:t>7%</w:t>
            </w:r>
            <w:r>
              <w:rPr>
                <w:rFonts w:hint="eastAsia"/>
              </w:rPr>
              <w:t>左右。</w:t>
            </w:r>
          </w:p>
          <w:p w:rsidR="00FC152A" w:rsidRDefault="00FC152A" w:rsidP="00FC152A">
            <w:pPr>
              <w:spacing w:line="360" w:lineRule="auto"/>
              <w:ind w:firstLineChars="200" w:firstLine="420"/>
            </w:pPr>
            <w:r>
              <w:rPr>
                <w:rFonts w:hint="eastAsia"/>
              </w:rPr>
              <w:t>双十一规划上，今年自动化水平大幅提高，新旧场地合计改造</w:t>
            </w:r>
            <w:r>
              <w:rPr>
                <w:rFonts w:hint="eastAsia"/>
              </w:rPr>
              <w:t>6</w:t>
            </w:r>
            <w:r>
              <w:t>0</w:t>
            </w:r>
            <w:r>
              <w:rPr>
                <w:rFonts w:hint="eastAsia"/>
              </w:rPr>
              <w:t>多个，</w:t>
            </w:r>
            <w:r w:rsidRPr="00BC2214">
              <w:rPr>
                <w:rFonts w:hint="eastAsia"/>
              </w:rPr>
              <w:t>在</w:t>
            </w:r>
            <w:r w:rsidRPr="00BC2214">
              <w:rPr>
                <w:rFonts w:hint="eastAsia"/>
              </w:rPr>
              <w:t>9</w:t>
            </w:r>
            <w:r w:rsidRPr="00BC2214">
              <w:rPr>
                <w:rFonts w:hint="eastAsia"/>
              </w:rPr>
              <w:t>月双节高峰期间</w:t>
            </w:r>
            <w:r>
              <w:rPr>
                <w:rFonts w:hint="eastAsia"/>
              </w:rPr>
              <w:t>的</w:t>
            </w:r>
            <w:r w:rsidRPr="00BC2214">
              <w:rPr>
                <w:rFonts w:hint="eastAsia"/>
              </w:rPr>
              <w:t>实景测试</w:t>
            </w:r>
            <w:r>
              <w:rPr>
                <w:rFonts w:hint="eastAsia"/>
              </w:rPr>
              <w:t>中顺利运转。另一方面，今年双十一虽然预测件量较高，但和去年相比营销方式发生变化，</w:t>
            </w:r>
            <w:r w:rsidRPr="008615B4">
              <w:rPr>
                <w:rFonts w:hint="eastAsia"/>
              </w:rPr>
              <w:t>由</w:t>
            </w:r>
            <w:r w:rsidRPr="008615B4">
              <w:t>1</w:t>
            </w:r>
            <w:r w:rsidRPr="008615B4">
              <w:t>天拉长为</w:t>
            </w:r>
            <w:r w:rsidRPr="008615B4">
              <w:t>4</w:t>
            </w:r>
            <w:r w:rsidRPr="008615B4">
              <w:t>天</w:t>
            </w:r>
            <w:r>
              <w:rPr>
                <w:rFonts w:hint="eastAsia"/>
              </w:rPr>
              <w:t>且加大预售规模，</w:t>
            </w:r>
            <w:r w:rsidRPr="008615B4">
              <w:rPr>
                <w:rFonts w:hint="eastAsia"/>
              </w:rPr>
              <w:t>物流企业能更有计划性地应对高峰业务量</w:t>
            </w:r>
            <w:r>
              <w:rPr>
                <w:rFonts w:hint="eastAsia"/>
              </w:rPr>
              <w:t>。总的来说，我们对今年旺季的成本管控和质量保障比去年更有信心。</w:t>
            </w:r>
          </w:p>
          <w:p w:rsidR="00FC152A" w:rsidRDefault="00FC152A" w:rsidP="00FC152A">
            <w:pPr>
              <w:spacing w:line="360" w:lineRule="auto"/>
            </w:pPr>
          </w:p>
          <w:p w:rsidR="00FC152A" w:rsidRDefault="00FC152A" w:rsidP="00FC152A">
            <w:pPr>
              <w:spacing w:line="360" w:lineRule="auto"/>
              <w:ind w:firstLineChars="200" w:firstLine="420"/>
              <w:rPr>
                <w:b/>
              </w:rPr>
            </w:pPr>
            <w:r>
              <w:t>Q3</w:t>
            </w:r>
            <w:r>
              <w:rPr>
                <w:rFonts w:hint="eastAsia"/>
              </w:rPr>
              <w:t>、</w:t>
            </w:r>
            <w:r w:rsidRPr="008615B4">
              <w:rPr>
                <w:b/>
              </w:rPr>
              <w:t>时效网络与鄂州机场投产展望，是否有助于增强公司在中高端市场的领导地位？对于衍生的综合物流业务，哪些行业会对此产生合作需求？</w:t>
            </w:r>
          </w:p>
          <w:p w:rsidR="00FC152A" w:rsidRPr="00CF6993" w:rsidRDefault="00FC152A" w:rsidP="00C53038">
            <w:pPr>
              <w:spacing w:line="360" w:lineRule="auto"/>
              <w:ind w:firstLineChars="200" w:firstLine="422"/>
            </w:pPr>
            <w:r>
              <w:rPr>
                <w:rFonts w:hint="eastAsia"/>
                <w:b/>
              </w:rPr>
              <w:t>答：</w:t>
            </w:r>
            <w:r w:rsidR="00C53038">
              <w:rPr>
                <w:rFonts w:hint="eastAsia"/>
              </w:rPr>
              <w:t>中国快递行业未来将持续受益于几大趋势：包括物流快递化、目前快递占物流行业比例约</w:t>
            </w:r>
            <w:r w:rsidR="00C53038">
              <w:rPr>
                <w:rFonts w:hint="eastAsia"/>
              </w:rPr>
              <w:t>5%</w:t>
            </w:r>
            <w:r w:rsidR="00C53038">
              <w:rPr>
                <w:rFonts w:hint="eastAsia"/>
              </w:rPr>
              <w:t>，未来会进一步加大，二是消费加速转向线上化、个性化和定制化，三是随之而来的柔性供应链，从</w:t>
            </w:r>
            <w:r w:rsidR="00C53038">
              <w:rPr>
                <w:rFonts w:hint="eastAsia"/>
              </w:rPr>
              <w:t>C</w:t>
            </w:r>
            <w:r w:rsidR="00C53038">
              <w:rPr>
                <w:rFonts w:hint="eastAsia"/>
              </w:rPr>
              <w:t>到</w:t>
            </w:r>
            <w:r w:rsidR="00C53038">
              <w:rPr>
                <w:rFonts w:hint="eastAsia"/>
              </w:rPr>
              <w:t>M</w:t>
            </w:r>
            <w:r w:rsidR="00C53038">
              <w:rPr>
                <w:rFonts w:hint="eastAsia"/>
              </w:rPr>
              <w:t>的供应链模式，我们预计这些都对多元化的时效件产生持续旺盛的需求。</w:t>
            </w:r>
            <w:r w:rsidRPr="00CF6993">
              <w:rPr>
                <w:rFonts w:hint="eastAsia"/>
              </w:rPr>
              <w:t>然而，在货运航空领域，飞机、飞行员、空域</w:t>
            </w:r>
            <w:r>
              <w:rPr>
                <w:rFonts w:hint="eastAsia"/>
              </w:rPr>
              <w:t>等</w:t>
            </w:r>
            <w:r w:rsidRPr="00CF6993">
              <w:rPr>
                <w:rFonts w:hint="eastAsia"/>
              </w:rPr>
              <w:t>资源获取越来越</w:t>
            </w:r>
            <w:r w:rsidRPr="00CF6993">
              <w:rPr>
                <w:rFonts w:hint="eastAsia"/>
              </w:rPr>
              <w:lastRenderedPageBreak/>
              <w:t>有限，</w:t>
            </w:r>
            <w:r>
              <w:rPr>
                <w:rFonts w:hint="eastAsia"/>
              </w:rPr>
              <w:t>我们</w:t>
            </w:r>
            <w:r w:rsidR="00C53038">
              <w:rPr>
                <w:rFonts w:hint="eastAsia"/>
              </w:rPr>
              <w:t>在此</w:t>
            </w:r>
            <w:r>
              <w:rPr>
                <w:rFonts w:hint="eastAsia"/>
              </w:rPr>
              <w:t>提前进行了资源卡位</w:t>
            </w:r>
            <w:r w:rsidRPr="00CF6993">
              <w:rPr>
                <w:rFonts w:hint="eastAsia"/>
              </w:rPr>
              <w:t>，</w:t>
            </w:r>
            <w:r>
              <w:rPr>
                <w:rFonts w:hint="eastAsia"/>
              </w:rPr>
              <w:t>有利于提升时效市占率和</w:t>
            </w:r>
            <w:r w:rsidRPr="00CF6993">
              <w:rPr>
                <w:rFonts w:hint="eastAsia"/>
              </w:rPr>
              <w:t>客户体验，筑高竞争壁垒。</w:t>
            </w:r>
            <w:r>
              <w:rPr>
                <w:rFonts w:hint="eastAsia"/>
              </w:rPr>
              <w:t>另外在</w:t>
            </w:r>
            <w:r w:rsidRPr="00CF6993">
              <w:t>合作</w:t>
            </w:r>
            <w:r>
              <w:rPr>
                <w:rFonts w:hint="eastAsia"/>
              </w:rPr>
              <w:t>上，</w:t>
            </w:r>
            <w:r w:rsidRPr="00CF6993">
              <w:t>鄂州周边的武汉光谷是高科技、芯片、光电等产业聚集地</w:t>
            </w:r>
            <w:r>
              <w:rPr>
                <w:rFonts w:hint="eastAsia"/>
              </w:rPr>
              <w:t>，</w:t>
            </w:r>
            <w:r w:rsidRPr="00CF6993">
              <w:t>我们也非常欢迎跨地域的高端产业在鄂州机场周边设仓生产或进行中转</w:t>
            </w:r>
            <w:r w:rsidRPr="00CF6993">
              <w:rPr>
                <w:rFonts w:hint="eastAsia"/>
              </w:rPr>
              <w:t>。</w:t>
            </w:r>
            <w:r w:rsidRPr="00CF6993">
              <w:t> </w:t>
            </w:r>
          </w:p>
          <w:p w:rsidR="00FC152A" w:rsidRPr="008615B4" w:rsidRDefault="00FC152A" w:rsidP="00FC152A">
            <w:pPr>
              <w:spacing w:line="360" w:lineRule="auto"/>
            </w:pPr>
          </w:p>
          <w:p w:rsidR="00FC152A" w:rsidRDefault="00FC152A" w:rsidP="00FC152A">
            <w:pPr>
              <w:spacing w:line="360" w:lineRule="auto"/>
              <w:ind w:firstLineChars="200" w:firstLine="422"/>
              <w:rPr>
                <w:b/>
              </w:rPr>
            </w:pPr>
            <w:r w:rsidRPr="00CF6993">
              <w:rPr>
                <w:rFonts w:hint="eastAsia"/>
                <w:b/>
              </w:rPr>
              <w:t>Q</w:t>
            </w:r>
            <w:r w:rsidRPr="00CF6993">
              <w:rPr>
                <w:b/>
              </w:rPr>
              <w:t>4</w:t>
            </w:r>
            <w:r>
              <w:rPr>
                <w:rFonts w:hint="eastAsia"/>
                <w:b/>
              </w:rPr>
              <w:t>、</w:t>
            </w:r>
            <w:r w:rsidRPr="00CF6993">
              <w:rPr>
                <w:rFonts w:hint="eastAsia"/>
                <w:b/>
              </w:rPr>
              <w:t>希望管理层介绍一下</w:t>
            </w:r>
            <w:r w:rsidRPr="00CF6993">
              <w:rPr>
                <w:b/>
              </w:rPr>
              <w:t>新业务的发展策略？</w:t>
            </w:r>
          </w:p>
          <w:p w:rsidR="00FC152A" w:rsidRDefault="00FC152A" w:rsidP="00FC152A">
            <w:pPr>
              <w:spacing w:line="360" w:lineRule="auto"/>
              <w:ind w:firstLineChars="200" w:firstLine="422"/>
            </w:pPr>
            <w:r>
              <w:rPr>
                <w:rFonts w:hint="eastAsia"/>
                <w:b/>
              </w:rPr>
              <w:t>答：</w:t>
            </w:r>
            <w:r>
              <w:rPr>
                <w:rFonts w:hint="eastAsia"/>
              </w:rPr>
              <w:t>今年新业务快速发展的背后可以看出，很多</w:t>
            </w:r>
            <w:r w:rsidRPr="00CF6993">
              <w:rPr>
                <w:rFonts w:hint="eastAsia"/>
              </w:rPr>
              <w:t>品</w:t>
            </w:r>
            <w:r>
              <w:rPr>
                <w:rFonts w:hint="eastAsia"/>
              </w:rPr>
              <w:t>牌商需要具备全链全渠道能力的多元化物流合作伙伴来提供一站式服务。</w:t>
            </w:r>
            <w:r w:rsidRPr="00CF6993">
              <w:t>我们也看到越来越多的同行开始走进综合供应链服务领域，顺丰的战略布局无疑是走在了前列</w:t>
            </w:r>
            <w:r w:rsidR="00762A39">
              <w:rPr>
                <w:rFonts w:hint="eastAsia"/>
              </w:rPr>
              <w:t>，</w:t>
            </w:r>
            <w:r>
              <w:rPr>
                <w:rFonts w:hint="eastAsia"/>
              </w:rPr>
              <w:t>快运、冷运均已做到第一，存在一定先发优势。同时</w:t>
            </w:r>
            <w:r w:rsidRPr="00CF6993">
              <w:t>快</w:t>
            </w:r>
            <w:r>
              <w:t>运、</w:t>
            </w:r>
            <w:r>
              <w:rPr>
                <w:rFonts w:hint="eastAsia"/>
              </w:rPr>
              <w:t>冷运</w:t>
            </w:r>
            <w:r w:rsidRPr="00CF6993">
              <w:t>、国际、同城</w:t>
            </w:r>
            <w:r>
              <w:rPr>
                <w:rFonts w:hint="eastAsia"/>
              </w:rPr>
              <w:t>、供应链</w:t>
            </w:r>
            <w:r>
              <w:t>等对应的赛道市场空间总和巨大，</w:t>
            </w:r>
            <w:r w:rsidRPr="00CF6993">
              <w:t>集中度相对较低</w:t>
            </w:r>
            <w:r>
              <w:rPr>
                <w:rFonts w:hint="eastAsia"/>
              </w:rPr>
              <w:t>，具有较大拓展空间。</w:t>
            </w:r>
          </w:p>
          <w:p w:rsidR="00FC152A" w:rsidRDefault="00FC152A" w:rsidP="00FC152A">
            <w:pPr>
              <w:spacing w:line="360" w:lineRule="auto"/>
              <w:ind w:firstLineChars="200" w:firstLine="420"/>
            </w:pPr>
            <w:r>
              <w:rPr>
                <w:rFonts w:hint="eastAsia"/>
              </w:rPr>
              <w:t>我们</w:t>
            </w:r>
            <w:r w:rsidRPr="005D4437">
              <w:t>对新业务的发展目标是市占率</w:t>
            </w:r>
            <w:r>
              <w:rPr>
                <w:rFonts w:hint="eastAsia"/>
              </w:rPr>
              <w:t>提升</w:t>
            </w:r>
            <w:r w:rsidRPr="005D4437">
              <w:t>和收入高速增长，</w:t>
            </w:r>
            <w:r>
              <w:rPr>
                <w:rFonts w:hint="eastAsia"/>
              </w:rPr>
              <w:t>可采取积极的定价策略</w:t>
            </w:r>
            <w:r>
              <w:t>，不一定马上释放利润，</w:t>
            </w:r>
            <w:r>
              <w:rPr>
                <w:rFonts w:hint="eastAsia"/>
              </w:rPr>
              <w:t>我们</w:t>
            </w:r>
            <w:r>
              <w:t>有足够的耐心和时间把新业务培育</w:t>
            </w:r>
            <w:r w:rsidR="00762A39">
              <w:rPr>
                <w:rFonts w:hint="eastAsia"/>
              </w:rPr>
              <w:t>得</w:t>
            </w:r>
            <w:r>
              <w:t>更好</w:t>
            </w:r>
            <w:r>
              <w:rPr>
                <w:rFonts w:hint="eastAsia"/>
              </w:rPr>
              <w:t>。以快运为例，</w:t>
            </w:r>
            <w:r w:rsidR="00762A39">
              <w:rPr>
                <w:rFonts w:hint="eastAsia"/>
              </w:rPr>
              <w:t>9</w:t>
            </w:r>
            <w:r w:rsidR="00762A39">
              <w:rPr>
                <w:rFonts w:hint="eastAsia"/>
              </w:rPr>
              <w:t>月</w:t>
            </w:r>
            <w:r>
              <w:rPr>
                <w:rFonts w:hint="eastAsia"/>
              </w:rPr>
              <w:t>直营和加盟</w:t>
            </w:r>
            <w:r w:rsidRPr="005D4437">
              <w:rPr>
                <w:rFonts w:hint="eastAsia"/>
              </w:rPr>
              <w:t>两网自然日均零担货量</w:t>
            </w:r>
            <w:r>
              <w:rPr>
                <w:rFonts w:hint="eastAsia"/>
              </w:rPr>
              <w:t>已</w:t>
            </w:r>
            <w:r w:rsidRPr="005D4437">
              <w:rPr>
                <w:rFonts w:hint="eastAsia"/>
              </w:rPr>
              <w:t>达</w:t>
            </w:r>
            <w:r w:rsidRPr="005D4437">
              <w:t>3.</w:t>
            </w:r>
            <w:r w:rsidR="00762A39">
              <w:t>8</w:t>
            </w:r>
            <w:r w:rsidRPr="005D4437">
              <w:t>万吨</w:t>
            </w:r>
            <w:r>
              <w:rPr>
                <w:rFonts w:hint="eastAsia"/>
              </w:rPr>
              <w:t>，件量和营收增速均位列行业第一，</w:t>
            </w:r>
            <w:r w:rsidRPr="005D4437">
              <w:rPr>
                <w:rFonts w:hint="eastAsia"/>
              </w:rPr>
              <w:t>已经具备一定市场主动权</w:t>
            </w:r>
            <w:r>
              <w:rPr>
                <w:rFonts w:hint="eastAsia"/>
              </w:rPr>
              <w:t>。我们会要求他获取行业领先的增速，尽可能地和竞对拉开差距，在获取业务量的同时提升</w:t>
            </w:r>
            <w:r w:rsidRPr="005D4437">
              <w:rPr>
                <w:rFonts w:hint="eastAsia"/>
              </w:rPr>
              <w:t>规模效应，降本增效</w:t>
            </w:r>
            <w:r>
              <w:rPr>
                <w:rFonts w:hint="eastAsia"/>
              </w:rPr>
              <w:t>。</w:t>
            </w:r>
          </w:p>
          <w:p w:rsidR="00FC152A" w:rsidRDefault="00FC152A" w:rsidP="00FC152A">
            <w:pPr>
              <w:spacing w:line="360" w:lineRule="auto"/>
            </w:pPr>
          </w:p>
          <w:p w:rsidR="00FC152A" w:rsidRPr="005D4437" w:rsidRDefault="00FC152A" w:rsidP="00FC152A">
            <w:pPr>
              <w:spacing w:line="360" w:lineRule="auto"/>
              <w:ind w:firstLineChars="200" w:firstLine="422"/>
              <w:rPr>
                <w:b/>
              </w:rPr>
            </w:pPr>
            <w:r w:rsidRPr="005D4437">
              <w:rPr>
                <w:rFonts w:hint="eastAsia"/>
                <w:b/>
              </w:rPr>
              <w:t>Q</w:t>
            </w:r>
            <w:r w:rsidRPr="005D4437">
              <w:rPr>
                <w:b/>
              </w:rPr>
              <w:t>5</w:t>
            </w:r>
            <w:r>
              <w:rPr>
                <w:rFonts w:hint="eastAsia"/>
                <w:b/>
              </w:rPr>
              <w:t>、</w:t>
            </w:r>
            <w:r w:rsidRPr="005D4437">
              <w:rPr>
                <w:rFonts w:hint="eastAsia"/>
                <w:b/>
              </w:rPr>
              <w:t>时效件明年的增速如何判断？</w:t>
            </w:r>
          </w:p>
          <w:p w:rsidR="00BA20B0" w:rsidRPr="00FC152A" w:rsidRDefault="00FC152A" w:rsidP="00762A39">
            <w:pPr>
              <w:spacing w:line="360" w:lineRule="auto"/>
              <w:ind w:firstLineChars="200" w:firstLine="422"/>
              <w:rPr>
                <w:b/>
              </w:rPr>
            </w:pPr>
            <w:r w:rsidRPr="005D4437">
              <w:rPr>
                <w:rFonts w:hint="eastAsia"/>
                <w:b/>
              </w:rPr>
              <w:t>答：</w:t>
            </w:r>
            <w:r>
              <w:rPr>
                <w:rFonts w:hint="eastAsia"/>
              </w:rPr>
              <w:t>今年的时效件增长较</w:t>
            </w:r>
            <w:r w:rsidR="00762A39">
              <w:rPr>
                <w:rFonts w:hint="eastAsia"/>
              </w:rPr>
              <w:t>快</w:t>
            </w:r>
            <w:r>
              <w:rPr>
                <w:rFonts w:hint="eastAsia"/>
              </w:rPr>
              <w:t>，一方面是消费品属性加大，更多高端的消费品搬到线上，另一方面</w:t>
            </w:r>
            <w:r w:rsidRPr="005D4437">
              <w:rPr>
                <w:rFonts w:hint="eastAsia"/>
              </w:rPr>
              <w:t>1</w:t>
            </w:r>
            <w:r w:rsidRPr="005D4437">
              <w:t>9</w:t>
            </w:r>
            <w:r w:rsidRPr="005D4437">
              <w:rPr>
                <w:rFonts w:hint="eastAsia"/>
              </w:rPr>
              <w:t>年</w:t>
            </w:r>
            <w:r>
              <w:rPr>
                <w:rFonts w:hint="eastAsia"/>
              </w:rPr>
              <w:t>同期增长较慢，基数较小。</w:t>
            </w:r>
            <w:r w:rsidRPr="005D4437">
              <w:rPr>
                <w:rFonts w:hint="eastAsia"/>
              </w:rPr>
              <w:t>明年</w:t>
            </w:r>
            <w:r>
              <w:rPr>
                <w:rFonts w:hint="eastAsia"/>
              </w:rPr>
              <w:t>由于</w:t>
            </w:r>
            <w:r w:rsidRPr="005D4437">
              <w:rPr>
                <w:rFonts w:hint="eastAsia"/>
              </w:rPr>
              <w:t>2</w:t>
            </w:r>
            <w:r w:rsidRPr="005D4437">
              <w:t>0</w:t>
            </w:r>
            <w:r w:rsidRPr="005D4437">
              <w:rPr>
                <w:rFonts w:hint="eastAsia"/>
              </w:rPr>
              <w:t>年基数</w:t>
            </w:r>
            <w:r>
              <w:rPr>
                <w:rFonts w:hint="eastAsia"/>
              </w:rPr>
              <w:t>较大，维持同样的高增长存在一定难度</w:t>
            </w:r>
            <w:r w:rsidRPr="005D4437">
              <w:rPr>
                <w:rFonts w:hint="eastAsia"/>
              </w:rPr>
              <w:t>，</w:t>
            </w:r>
            <w:r>
              <w:rPr>
                <w:rFonts w:hint="eastAsia"/>
              </w:rPr>
              <w:t>可以看到下半年时效件增长已经趋缓。预期明年时效件增长慢于今年</w:t>
            </w:r>
            <w:r w:rsidRPr="005D4437">
              <w:rPr>
                <w:rFonts w:hint="eastAsia"/>
              </w:rPr>
              <w:t>，</w:t>
            </w:r>
            <w:r>
              <w:rPr>
                <w:rFonts w:hint="eastAsia"/>
              </w:rPr>
              <w:t>但可以保持健康增长水平：</w:t>
            </w:r>
            <w:r>
              <w:rPr>
                <w:rFonts w:hint="eastAsia"/>
              </w:rPr>
              <w:t>1</w:t>
            </w:r>
            <w:r>
              <w:rPr>
                <w:rFonts w:hint="eastAsia"/>
              </w:rPr>
              <w:t>）消费品驱动因素预期将保持；</w:t>
            </w:r>
            <w:r>
              <w:rPr>
                <w:rFonts w:hint="eastAsia"/>
              </w:rPr>
              <w:t>2</w:t>
            </w:r>
            <w:r>
              <w:rPr>
                <w:rFonts w:hint="eastAsia"/>
              </w:rPr>
              <w:t>）若</w:t>
            </w:r>
            <w:r w:rsidRPr="005D4437">
              <w:rPr>
                <w:rFonts w:hint="eastAsia"/>
              </w:rPr>
              <w:t>宏观</w:t>
            </w:r>
            <w:r>
              <w:rPr>
                <w:rFonts w:hint="eastAsia"/>
              </w:rPr>
              <w:t>经济</w:t>
            </w:r>
            <w:r w:rsidRPr="005D4437">
              <w:rPr>
                <w:rFonts w:hint="eastAsia"/>
              </w:rPr>
              <w:t>环境</w:t>
            </w:r>
            <w:r>
              <w:rPr>
                <w:rFonts w:hint="eastAsia"/>
              </w:rPr>
              <w:t>改善，商务件可以期待；</w:t>
            </w:r>
            <w:r>
              <w:rPr>
                <w:rFonts w:hint="eastAsia"/>
              </w:rPr>
              <w:t>3</w:t>
            </w:r>
            <w:r>
              <w:rPr>
                <w:rFonts w:hint="eastAsia"/>
              </w:rPr>
              <w:t>）散单方面通过多种</w:t>
            </w:r>
            <w:r w:rsidRPr="005D4437">
              <w:rPr>
                <w:rFonts w:hint="eastAsia"/>
              </w:rPr>
              <w:t>互联网营销手段，千人千面</w:t>
            </w:r>
            <w:r>
              <w:rPr>
                <w:rFonts w:hint="eastAsia"/>
              </w:rPr>
              <w:t>精准营销</w:t>
            </w:r>
            <w:r w:rsidRPr="005D4437">
              <w:rPr>
                <w:rFonts w:hint="eastAsia"/>
              </w:rPr>
              <w:t>。</w:t>
            </w:r>
          </w:p>
        </w:tc>
      </w:tr>
      <w:tr w:rsidR="005337B7" w:rsidRPr="000358B9" w:rsidTr="00E94F67">
        <w:trPr>
          <w:trHeight w:val="382"/>
        </w:trPr>
        <w:tc>
          <w:tcPr>
            <w:tcW w:w="1119" w:type="pct"/>
            <w:tcBorders>
              <w:top w:val="single" w:sz="4" w:space="0" w:color="auto"/>
              <w:left w:val="single" w:sz="4" w:space="0" w:color="auto"/>
              <w:bottom w:val="single" w:sz="4" w:space="0" w:color="auto"/>
              <w:right w:val="single" w:sz="4" w:space="0" w:color="auto"/>
            </w:tcBorders>
            <w:vAlign w:val="center"/>
            <w:hideMark/>
          </w:tcPr>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lastRenderedPageBreak/>
              <w:t>附件清单（如有）</w:t>
            </w:r>
          </w:p>
        </w:tc>
        <w:tc>
          <w:tcPr>
            <w:tcW w:w="3881" w:type="pct"/>
            <w:tcBorders>
              <w:top w:val="single" w:sz="4" w:space="0" w:color="auto"/>
              <w:left w:val="single" w:sz="4" w:space="0" w:color="auto"/>
              <w:bottom w:val="single" w:sz="4" w:space="0" w:color="auto"/>
              <w:right w:val="single" w:sz="4" w:space="0" w:color="auto"/>
            </w:tcBorders>
          </w:tcPr>
          <w:p w:rsidR="005337B7" w:rsidRPr="000358B9" w:rsidRDefault="00062096">
            <w:pPr>
              <w:spacing w:line="480" w:lineRule="atLeast"/>
              <w:rPr>
                <w:rFonts w:ascii="宋体" w:hAnsi="宋体"/>
                <w:bCs/>
                <w:iCs/>
                <w:color w:val="000000"/>
                <w:sz w:val="22"/>
              </w:rPr>
            </w:pPr>
            <w:r>
              <w:rPr>
                <w:rFonts w:ascii="宋体" w:hAnsi="宋体" w:hint="eastAsia"/>
                <w:bCs/>
                <w:iCs/>
                <w:color w:val="000000"/>
                <w:sz w:val="22"/>
              </w:rPr>
              <w:t>无</w:t>
            </w:r>
          </w:p>
        </w:tc>
      </w:tr>
      <w:tr w:rsidR="005337B7" w:rsidRPr="000358B9" w:rsidTr="00E94F67">
        <w:trPr>
          <w:trHeight w:val="461"/>
        </w:trPr>
        <w:tc>
          <w:tcPr>
            <w:tcW w:w="1119" w:type="pct"/>
            <w:tcBorders>
              <w:top w:val="single" w:sz="4" w:space="0" w:color="auto"/>
              <w:left w:val="single" w:sz="4" w:space="0" w:color="auto"/>
              <w:bottom w:val="single" w:sz="4" w:space="0" w:color="auto"/>
              <w:right w:val="single" w:sz="4" w:space="0" w:color="auto"/>
            </w:tcBorders>
            <w:vAlign w:val="center"/>
            <w:hideMark/>
          </w:tcPr>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t>日期</w:t>
            </w:r>
          </w:p>
        </w:tc>
        <w:tc>
          <w:tcPr>
            <w:tcW w:w="3881" w:type="pct"/>
            <w:tcBorders>
              <w:top w:val="single" w:sz="4" w:space="0" w:color="auto"/>
              <w:left w:val="single" w:sz="4" w:space="0" w:color="auto"/>
              <w:bottom w:val="single" w:sz="4" w:space="0" w:color="auto"/>
              <w:right w:val="single" w:sz="4" w:space="0" w:color="auto"/>
            </w:tcBorders>
          </w:tcPr>
          <w:p w:rsidR="005337B7" w:rsidRPr="000358B9" w:rsidRDefault="00524325" w:rsidP="00842673">
            <w:pPr>
              <w:spacing w:line="480" w:lineRule="atLeast"/>
              <w:rPr>
                <w:rFonts w:ascii="宋体" w:hAnsi="宋体"/>
                <w:bCs/>
                <w:iCs/>
                <w:color w:val="000000"/>
                <w:sz w:val="22"/>
              </w:rPr>
            </w:pPr>
            <w:r w:rsidRPr="000358B9">
              <w:rPr>
                <w:rFonts w:ascii="宋体" w:hAnsi="宋体" w:hint="eastAsia"/>
                <w:bCs/>
                <w:iCs/>
                <w:color w:val="000000"/>
                <w:sz w:val="22"/>
              </w:rPr>
              <w:t>20</w:t>
            </w:r>
            <w:r w:rsidR="00403218">
              <w:rPr>
                <w:rFonts w:ascii="宋体" w:hAnsi="宋体" w:hint="eastAsia"/>
                <w:bCs/>
                <w:iCs/>
                <w:color w:val="000000"/>
                <w:sz w:val="22"/>
              </w:rPr>
              <w:t>20</w:t>
            </w:r>
            <w:r w:rsidRPr="000358B9">
              <w:rPr>
                <w:rFonts w:ascii="宋体" w:hAnsi="宋体" w:hint="eastAsia"/>
                <w:bCs/>
                <w:iCs/>
                <w:color w:val="000000"/>
                <w:sz w:val="22"/>
              </w:rPr>
              <w:t>年</w:t>
            </w:r>
            <w:r w:rsidR="00842673">
              <w:rPr>
                <w:rFonts w:ascii="宋体" w:hAnsi="宋体" w:hint="eastAsia"/>
                <w:bCs/>
                <w:iCs/>
                <w:color w:val="000000"/>
                <w:sz w:val="22"/>
              </w:rPr>
              <w:t>10</w:t>
            </w:r>
            <w:r w:rsidRPr="000358B9">
              <w:rPr>
                <w:rFonts w:ascii="宋体" w:hAnsi="宋体" w:hint="eastAsia"/>
                <w:bCs/>
                <w:iCs/>
                <w:color w:val="000000"/>
                <w:sz w:val="22"/>
              </w:rPr>
              <w:t>月</w:t>
            </w:r>
            <w:r w:rsidR="00403218">
              <w:rPr>
                <w:rFonts w:ascii="宋体" w:hAnsi="宋体" w:hint="eastAsia"/>
                <w:bCs/>
                <w:iCs/>
                <w:color w:val="000000"/>
                <w:sz w:val="22"/>
              </w:rPr>
              <w:t>2</w:t>
            </w:r>
            <w:r w:rsidR="00842673">
              <w:rPr>
                <w:rFonts w:ascii="宋体" w:hAnsi="宋体" w:hint="eastAsia"/>
                <w:bCs/>
                <w:iCs/>
                <w:color w:val="000000"/>
                <w:sz w:val="22"/>
              </w:rPr>
              <w:t>7</w:t>
            </w:r>
            <w:r w:rsidRPr="000358B9">
              <w:rPr>
                <w:rFonts w:ascii="宋体" w:hAnsi="宋体" w:hint="eastAsia"/>
                <w:bCs/>
                <w:iCs/>
                <w:color w:val="000000"/>
                <w:sz w:val="22"/>
              </w:rPr>
              <w:t>日</w:t>
            </w:r>
          </w:p>
        </w:tc>
      </w:tr>
    </w:tbl>
    <w:p w:rsidR="00F7718F" w:rsidRPr="00F7718F" w:rsidRDefault="00F7718F" w:rsidP="00332802">
      <w:pPr>
        <w:widowControl/>
        <w:jc w:val="left"/>
      </w:pPr>
      <w:bookmarkStart w:id="0" w:name="_GoBack"/>
      <w:bookmarkEnd w:id="0"/>
    </w:p>
    <w:sectPr w:rsidR="00F7718F" w:rsidRPr="00F771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E3" w:rsidRDefault="00E83FE3" w:rsidP="005337B7">
      <w:r>
        <w:separator/>
      </w:r>
    </w:p>
  </w:endnote>
  <w:endnote w:type="continuationSeparator" w:id="0">
    <w:p w:rsidR="00E83FE3" w:rsidRDefault="00E83FE3" w:rsidP="0053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E3" w:rsidRDefault="00E83FE3" w:rsidP="005337B7">
      <w:r>
        <w:separator/>
      </w:r>
    </w:p>
  </w:footnote>
  <w:footnote w:type="continuationSeparator" w:id="0">
    <w:p w:rsidR="00E83FE3" w:rsidRDefault="00E83FE3" w:rsidP="00533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011"/>
    <w:multiLevelType w:val="hybridMultilevel"/>
    <w:tmpl w:val="1D128774"/>
    <w:lvl w:ilvl="0" w:tplc="808878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933B4B"/>
    <w:multiLevelType w:val="hybridMultilevel"/>
    <w:tmpl w:val="2EFCF746"/>
    <w:lvl w:ilvl="0" w:tplc="7BC001BE">
      <w:start w:val="1"/>
      <w:numFmt w:val="decimal"/>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092B5D52"/>
    <w:multiLevelType w:val="hybridMultilevel"/>
    <w:tmpl w:val="332EF2EE"/>
    <w:lvl w:ilvl="0" w:tplc="E7A41064">
      <w:start w:val="1"/>
      <w:numFmt w:val="decimal"/>
      <w:lvlText w:val="（%1）"/>
      <w:lvlJc w:val="left"/>
      <w:pPr>
        <w:ind w:left="940" w:hanging="72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3">
    <w:nsid w:val="16BF5B95"/>
    <w:multiLevelType w:val="hybridMultilevel"/>
    <w:tmpl w:val="6B9E00B6"/>
    <w:lvl w:ilvl="0" w:tplc="1EB8F3E0">
      <w:start w:val="1"/>
      <w:numFmt w:val="decimal"/>
      <w:lvlText w:val="（%1）"/>
      <w:lvlJc w:val="left"/>
      <w:pPr>
        <w:ind w:left="1215" w:hanging="885"/>
      </w:pPr>
      <w:rPr>
        <w:rFonts w:hint="default"/>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4">
    <w:nsid w:val="186513A9"/>
    <w:multiLevelType w:val="hybridMultilevel"/>
    <w:tmpl w:val="9A44A05C"/>
    <w:lvl w:ilvl="0" w:tplc="B9FC98C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9FD3628"/>
    <w:multiLevelType w:val="hybridMultilevel"/>
    <w:tmpl w:val="237A80EA"/>
    <w:lvl w:ilvl="0" w:tplc="C81C61F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C687E62"/>
    <w:multiLevelType w:val="hybridMultilevel"/>
    <w:tmpl w:val="CCCAE526"/>
    <w:lvl w:ilvl="0" w:tplc="A3626014">
      <w:start w:val="1"/>
      <w:numFmt w:val="decimal"/>
      <w:lvlText w:val="%1、"/>
      <w:lvlJc w:val="left"/>
      <w:pPr>
        <w:ind w:left="800" w:hanging="360"/>
      </w:pPr>
      <w:rPr>
        <w:rFonts w:ascii="宋体" w:eastAsia="宋体" w:hAnsi="宋体" w:cs="Times New Roman"/>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nsid w:val="1C8377E1"/>
    <w:multiLevelType w:val="hybridMultilevel"/>
    <w:tmpl w:val="7D4A03FE"/>
    <w:lvl w:ilvl="0" w:tplc="7400826A">
      <w:start w:val="1"/>
      <w:numFmt w:val="decimal"/>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
    <w:nsid w:val="1C970B7B"/>
    <w:multiLevelType w:val="hybridMultilevel"/>
    <w:tmpl w:val="7D4A03FE"/>
    <w:lvl w:ilvl="0" w:tplc="7400826A">
      <w:start w:val="1"/>
      <w:numFmt w:val="decimal"/>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nsid w:val="21126E69"/>
    <w:multiLevelType w:val="hybridMultilevel"/>
    <w:tmpl w:val="F2A2CBAA"/>
    <w:lvl w:ilvl="0" w:tplc="975C392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2F41771"/>
    <w:multiLevelType w:val="hybridMultilevel"/>
    <w:tmpl w:val="0FBCDB8E"/>
    <w:lvl w:ilvl="0" w:tplc="24F8B9B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3DF4CB5"/>
    <w:multiLevelType w:val="hybridMultilevel"/>
    <w:tmpl w:val="3F02A0CA"/>
    <w:lvl w:ilvl="0" w:tplc="F38AB430">
      <w:start w:val="2"/>
      <w:numFmt w:val="japaneseCounting"/>
      <w:lvlText w:val="%1、"/>
      <w:lvlJc w:val="left"/>
      <w:pPr>
        <w:ind w:left="420" w:hanging="420"/>
      </w:pPr>
      <w:rPr>
        <w:rFonts w:hint="default"/>
        <w:i w:val="0"/>
      </w:rPr>
    </w:lvl>
    <w:lvl w:ilvl="1" w:tplc="F30CBA60">
      <w:start w:val="1"/>
      <w:numFmt w:val="decimal"/>
      <w:lvlText w:val="%2、"/>
      <w:lvlJc w:val="left"/>
      <w:pPr>
        <w:ind w:left="840" w:hanging="420"/>
      </w:pPr>
      <w:rPr>
        <w:rFonts w:ascii="Times New Roman" w:eastAsia="宋体" w:hAnsi="Times New Roman" w:cs="Times New Roman"/>
      </w:rPr>
    </w:lvl>
    <w:lvl w:ilvl="2" w:tplc="5C1E444E">
      <w:start w:val="1"/>
      <w:numFmt w:val="decimal"/>
      <w:lvlText w:val="%3）"/>
      <w:lvlJc w:val="left"/>
      <w:pPr>
        <w:ind w:left="1200" w:hanging="360"/>
      </w:pPr>
      <w:rPr>
        <w:rFonts w:hint="default"/>
      </w:rPr>
    </w:lvl>
    <w:lvl w:ilvl="3" w:tplc="AC4A1AEA">
      <w:start w:val="1"/>
      <w:numFmt w:val="decimal"/>
      <w:lvlText w:val="%4)"/>
      <w:lvlJc w:val="left"/>
      <w:pPr>
        <w:ind w:left="162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66D613C"/>
    <w:multiLevelType w:val="hybridMultilevel"/>
    <w:tmpl w:val="79CC06F8"/>
    <w:lvl w:ilvl="0" w:tplc="90D4ADC2">
      <w:start w:val="10"/>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1DE4550"/>
    <w:multiLevelType w:val="hybridMultilevel"/>
    <w:tmpl w:val="37BC786C"/>
    <w:lvl w:ilvl="0" w:tplc="E7E29082">
      <w:start w:val="1"/>
      <w:numFmt w:val="decimal"/>
      <w:lvlText w:val="%1、"/>
      <w:lvlJc w:val="left"/>
      <w:pPr>
        <w:ind w:left="706" w:hanging="375"/>
      </w:pPr>
      <w:rPr>
        <w:rFonts w:hint="default"/>
      </w:rPr>
    </w:lvl>
    <w:lvl w:ilvl="1" w:tplc="04090019" w:tentative="1">
      <w:start w:val="1"/>
      <w:numFmt w:val="lowerLetter"/>
      <w:lvlText w:val="%2)"/>
      <w:lvlJc w:val="left"/>
      <w:pPr>
        <w:ind w:left="1171" w:hanging="420"/>
      </w:pPr>
    </w:lvl>
    <w:lvl w:ilvl="2" w:tplc="0409001B" w:tentative="1">
      <w:start w:val="1"/>
      <w:numFmt w:val="lowerRoman"/>
      <w:lvlText w:val="%3."/>
      <w:lvlJc w:val="right"/>
      <w:pPr>
        <w:ind w:left="1591" w:hanging="420"/>
      </w:pPr>
    </w:lvl>
    <w:lvl w:ilvl="3" w:tplc="0409000F" w:tentative="1">
      <w:start w:val="1"/>
      <w:numFmt w:val="decimal"/>
      <w:lvlText w:val="%4."/>
      <w:lvlJc w:val="left"/>
      <w:pPr>
        <w:ind w:left="2011" w:hanging="420"/>
      </w:pPr>
    </w:lvl>
    <w:lvl w:ilvl="4" w:tplc="04090019" w:tentative="1">
      <w:start w:val="1"/>
      <w:numFmt w:val="lowerLetter"/>
      <w:lvlText w:val="%5)"/>
      <w:lvlJc w:val="left"/>
      <w:pPr>
        <w:ind w:left="2431" w:hanging="420"/>
      </w:pPr>
    </w:lvl>
    <w:lvl w:ilvl="5" w:tplc="0409001B" w:tentative="1">
      <w:start w:val="1"/>
      <w:numFmt w:val="lowerRoman"/>
      <w:lvlText w:val="%6."/>
      <w:lvlJc w:val="right"/>
      <w:pPr>
        <w:ind w:left="2851" w:hanging="420"/>
      </w:pPr>
    </w:lvl>
    <w:lvl w:ilvl="6" w:tplc="0409000F" w:tentative="1">
      <w:start w:val="1"/>
      <w:numFmt w:val="decimal"/>
      <w:lvlText w:val="%7."/>
      <w:lvlJc w:val="left"/>
      <w:pPr>
        <w:ind w:left="3271" w:hanging="420"/>
      </w:pPr>
    </w:lvl>
    <w:lvl w:ilvl="7" w:tplc="04090019" w:tentative="1">
      <w:start w:val="1"/>
      <w:numFmt w:val="lowerLetter"/>
      <w:lvlText w:val="%8)"/>
      <w:lvlJc w:val="left"/>
      <w:pPr>
        <w:ind w:left="3691" w:hanging="420"/>
      </w:pPr>
    </w:lvl>
    <w:lvl w:ilvl="8" w:tplc="0409001B" w:tentative="1">
      <w:start w:val="1"/>
      <w:numFmt w:val="lowerRoman"/>
      <w:lvlText w:val="%9."/>
      <w:lvlJc w:val="right"/>
      <w:pPr>
        <w:ind w:left="4111" w:hanging="420"/>
      </w:pPr>
    </w:lvl>
  </w:abstractNum>
  <w:abstractNum w:abstractNumId="14">
    <w:nsid w:val="405669E9"/>
    <w:multiLevelType w:val="hybridMultilevel"/>
    <w:tmpl w:val="3522B070"/>
    <w:lvl w:ilvl="0" w:tplc="CFF0A7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1911B7B"/>
    <w:multiLevelType w:val="hybridMultilevel"/>
    <w:tmpl w:val="23D05978"/>
    <w:lvl w:ilvl="0" w:tplc="49E093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D726494"/>
    <w:multiLevelType w:val="hybridMultilevel"/>
    <w:tmpl w:val="16D40F12"/>
    <w:lvl w:ilvl="0" w:tplc="BB482F2C">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21E1D85"/>
    <w:multiLevelType w:val="hybridMultilevel"/>
    <w:tmpl w:val="BC26926C"/>
    <w:lvl w:ilvl="0" w:tplc="D95085C8">
      <w:start w:val="1"/>
      <w:numFmt w:val="japaneseCounting"/>
      <w:lvlText w:val="%1、"/>
      <w:lvlJc w:val="left"/>
      <w:pPr>
        <w:ind w:left="480" w:hanging="48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C491C3A"/>
    <w:multiLevelType w:val="hybridMultilevel"/>
    <w:tmpl w:val="A7EC7BAC"/>
    <w:lvl w:ilvl="0" w:tplc="314690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82D5C7C"/>
    <w:multiLevelType w:val="hybridMultilevel"/>
    <w:tmpl w:val="545CE6D6"/>
    <w:lvl w:ilvl="0" w:tplc="AA446C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D593A2F"/>
    <w:multiLevelType w:val="hybridMultilevel"/>
    <w:tmpl w:val="066819BE"/>
    <w:lvl w:ilvl="0" w:tplc="9EC43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DC90540"/>
    <w:multiLevelType w:val="hybridMultilevel"/>
    <w:tmpl w:val="B8D42210"/>
    <w:lvl w:ilvl="0" w:tplc="C8C235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1C7219D"/>
    <w:multiLevelType w:val="hybridMultilevel"/>
    <w:tmpl w:val="8DF46148"/>
    <w:lvl w:ilvl="0" w:tplc="90F46C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2FD1D13"/>
    <w:multiLevelType w:val="hybridMultilevel"/>
    <w:tmpl w:val="CDD621EC"/>
    <w:lvl w:ilvl="0" w:tplc="C1A8F3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708489F"/>
    <w:multiLevelType w:val="hybridMultilevel"/>
    <w:tmpl w:val="F16C6CBA"/>
    <w:lvl w:ilvl="0" w:tplc="B442FFA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87C7B4C"/>
    <w:multiLevelType w:val="hybridMultilevel"/>
    <w:tmpl w:val="487053A0"/>
    <w:lvl w:ilvl="0" w:tplc="A9D274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B6C2946"/>
    <w:multiLevelType w:val="multilevel"/>
    <w:tmpl w:val="4BCADC6A"/>
    <w:lvl w:ilvl="0">
      <w:start w:val="1"/>
      <w:numFmt w:val="decimal"/>
      <w:lvlText w:val="（%1）"/>
      <w:lvlJc w:val="left"/>
      <w:pPr>
        <w:ind w:left="1162" w:hanging="720"/>
      </w:pPr>
      <w:rPr>
        <w:rFonts w:ascii="Times New Roman" w:hAnsi="Times New Roman" w:cs="Times New Roman" w:hint="default"/>
        <w:b/>
        <w:bCs/>
      </w:rPr>
    </w:lvl>
    <w:lvl w:ilvl="1">
      <w:start w:val="1"/>
      <w:numFmt w:val="lowerLetter"/>
      <w:lvlText w:val="%2)"/>
      <w:lvlJc w:val="left"/>
      <w:pPr>
        <w:ind w:left="1282" w:hanging="420"/>
      </w:pPr>
      <w:rPr>
        <w:rFonts w:ascii="Times New Roman" w:hAnsi="Times New Roman" w:cs="Times New Roman" w:hint="default"/>
      </w:rPr>
    </w:lvl>
    <w:lvl w:ilvl="2">
      <w:start w:val="1"/>
      <w:numFmt w:val="lowerRoman"/>
      <w:lvlText w:val="%3."/>
      <w:lvlJc w:val="right"/>
      <w:pPr>
        <w:ind w:left="1702" w:hanging="420"/>
      </w:pPr>
      <w:rPr>
        <w:rFonts w:ascii="Times New Roman" w:hAnsi="Times New Roman" w:cs="Times New Roman" w:hint="default"/>
      </w:rPr>
    </w:lvl>
    <w:lvl w:ilvl="3">
      <w:start w:val="1"/>
      <w:numFmt w:val="decimal"/>
      <w:lvlText w:val="%4."/>
      <w:lvlJc w:val="left"/>
      <w:pPr>
        <w:ind w:left="2122" w:hanging="420"/>
      </w:pPr>
      <w:rPr>
        <w:rFonts w:ascii="Times New Roman" w:hAnsi="Times New Roman" w:cs="Times New Roman" w:hint="default"/>
      </w:rPr>
    </w:lvl>
    <w:lvl w:ilvl="4">
      <w:start w:val="1"/>
      <w:numFmt w:val="lowerLetter"/>
      <w:lvlText w:val="%5)"/>
      <w:lvlJc w:val="left"/>
      <w:pPr>
        <w:ind w:left="2542" w:hanging="420"/>
      </w:pPr>
      <w:rPr>
        <w:rFonts w:ascii="Times New Roman" w:hAnsi="Times New Roman" w:cs="Times New Roman" w:hint="default"/>
      </w:rPr>
    </w:lvl>
    <w:lvl w:ilvl="5">
      <w:start w:val="1"/>
      <w:numFmt w:val="lowerRoman"/>
      <w:lvlText w:val="%6."/>
      <w:lvlJc w:val="right"/>
      <w:pPr>
        <w:ind w:left="2962" w:hanging="420"/>
      </w:pPr>
      <w:rPr>
        <w:rFonts w:ascii="Times New Roman" w:hAnsi="Times New Roman" w:cs="Times New Roman" w:hint="default"/>
      </w:rPr>
    </w:lvl>
    <w:lvl w:ilvl="6">
      <w:start w:val="1"/>
      <w:numFmt w:val="decimal"/>
      <w:lvlText w:val="%7."/>
      <w:lvlJc w:val="left"/>
      <w:pPr>
        <w:ind w:left="3382" w:hanging="420"/>
      </w:pPr>
      <w:rPr>
        <w:rFonts w:ascii="Times New Roman" w:hAnsi="Times New Roman" w:cs="Times New Roman" w:hint="default"/>
      </w:rPr>
    </w:lvl>
    <w:lvl w:ilvl="7">
      <w:start w:val="1"/>
      <w:numFmt w:val="lowerLetter"/>
      <w:lvlText w:val="%8)"/>
      <w:lvlJc w:val="left"/>
      <w:pPr>
        <w:ind w:left="3802" w:hanging="420"/>
      </w:pPr>
      <w:rPr>
        <w:rFonts w:ascii="Times New Roman" w:hAnsi="Times New Roman" w:cs="Times New Roman" w:hint="default"/>
      </w:rPr>
    </w:lvl>
    <w:lvl w:ilvl="8">
      <w:start w:val="1"/>
      <w:numFmt w:val="lowerRoman"/>
      <w:lvlText w:val="%9."/>
      <w:lvlJc w:val="right"/>
      <w:pPr>
        <w:ind w:left="4222" w:hanging="420"/>
      </w:pPr>
      <w:rPr>
        <w:rFonts w:ascii="Times New Roman" w:hAnsi="Times New Roman" w:cs="Times New Roman" w:hint="default"/>
      </w:rPr>
    </w:lvl>
  </w:abstractNum>
  <w:abstractNum w:abstractNumId="27">
    <w:nsid w:val="7B6C359F"/>
    <w:multiLevelType w:val="hybridMultilevel"/>
    <w:tmpl w:val="7AE63D86"/>
    <w:lvl w:ilvl="0" w:tplc="C3F4EF2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DAE5ADE"/>
    <w:multiLevelType w:val="hybridMultilevel"/>
    <w:tmpl w:val="615C8B70"/>
    <w:lvl w:ilvl="0" w:tplc="7C46E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4"/>
  </w:num>
  <w:num w:numId="3">
    <w:abstractNumId w:val="16"/>
  </w:num>
  <w:num w:numId="4">
    <w:abstractNumId w:val="24"/>
  </w:num>
  <w:num w:numId="5">
    <w:abstractNumId w:val="6"/>
  </w:num>
  <w:num w:numId="6">
    <w:abstractNumId w:val="27"/>
  </w:num>
  <w:num w:numId="7">
    <w:abstractNumId w:val="23"/>
  </w:num>
  <w:num w:numId="8">
    <w:abstractNumId w:val="19"/>
  </w:num>
  <w:num w:numId="9">
    <w:abstractNumId w:val="9"/>
  </w:num>
  <w:num w:numId="10">
    <w:abstractNumId w:val="10"/>
  </w:num>
  <w:num w:numId="11">
    <w:abstractNumId w:val="12"/>
  </w:num>
  <w:num w:numId="12">
    <w:abstractNumId w:val="2"/>
  </w:num>
  <w:num w:numId="13">
    <w:abstractNumId w:val="22"/>
  </w:num>
  <w:num w:numId="14">
    <w:abstractNumId w:val="18"/>
  </w:num>
  <w:num w:numId="15">
    <w:abstractNumId w:val="20"/>
  </w:num>
  <w:num w:numId="16">
    <w:abstractNumId w:val="15"/>
  </w:num>
  <w:num w:numId="17">
    <w:abstractNumId w:val="25"/>
  </w:num>
  <w:num w:numId="18">
    <w:abstractNumId w:val="28"/>
  </w:num>
  <w:num w:numId="19">
    <w:abstractNumId w:val="0"/>
  </w:num>
  <w:num w:numId="20">
    <w:abstractNumId w:val="2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8"/>
  </w:num>
  <w:num w:numId="24">
    <w:abstractNumId w:val="7"/>
  </w:num>
  <w:num w:numId="25">
    <w:abstractNumId w:val="13"/>
  </w:num>
  <w:num w:numId="26">
    <w:abstractNumId w:val="11"/>
  </w:num>
  <w:num w:numId="27">
    <w:abstractNumId w:val="5"/>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EC"/>
    <w:rsid w:val="00001D8C"/>
    <w:rsid w:val="0001087D"/>
    <w:rsid w:val="00012908"/>
    <w:rsid w:val="0001510E"/>
    <w:rsid w:val="00021DEA"/>
    <w:rsid w:val="0002287C"/>
    <w:rsid w:val="00023542"/>
    <w:rsid w:val="0002743A"/>
    <w:rsid w:val="000358B9"/>
    <w:rsid w:val="00041426"/>
    <w:rsid w:val="00043AC9"/>
    <w:rsid w:val="00046CF0"/>
    <w:rsid w:val="00047585"/>
    <w:rsid w:val="000539E1"/>
    <w:rsid w:val="00056462"/>
    <w:rsid w:val="00057208"/>
    <w:rsid w:val="00060F24"/>
    <w:rsid w:val="00062096"/>
    <w:rsid w:val="00063F16"/>
    <w:rsid w:val="0007083A"/>
    <w:rsid w:val="000807D8"/>
    <w:rsid w:val="0008086A"/>
    <w:rsid w:val="00083080"/>
    <w:rsid w:val="0009138F"/>
    <w:rsid w:val="0009186B"/>
    <w:rsid w:val="00091EDC"/>
    <w:rsid w:val="00095D76"/>
    <w:rsid w:val="000964FB"/>
    <w:rsid w:val="000A0F71"/>
    <w:rsid w:val="000A78CB"/>
    <w:rsid w:val="000C36EA"/>
    <w:rsid w:val="000C4EDB"/>
    <w:rsid w:val="000E2DCE"/>
    <w:rsid w:val="000E40CC"/>
    <w:rsid w:val="000E4A99"/>
    <w:rsid w:val="000F1666"/>
    <w:rsid w:val="000F2D9C"/>
    <w:rsid w:val="000F4290"/>
    <w:rsid w:val="000F5EF6"/>
    <w:rsid w:val="001003ED"/>
    <w:rsid w:val="00103587"/>
    <w:rsid w:val="00103F4C"/>
    <w:rsid w:val="00107DBB"/>
    <w:rsid w:val="00111185"/>
    <w:rsid w:val="00117485"/>
    <w:rsid w:val="00122466"/>
    <w:rsid w:val="001232D2"/>
    <w:rsid w:val="001271AE"/>
    <w:rsid w:val="0012767D"/>
    <w:rsid w:val="00135784"/>
    <w:rsid w:val="00151692"/>
    <w:rsid w:val="00153ED2"/>
    <w:rsid w:val="00166F33"/>
    <w:rsid w:val="00170C91"/>
    <w:rsid w:val="001733FB"/>
    <w:rsid w:val="001734B8"/>
    <w:rsid w:val="00173B31"/>
    <w:rsid w:val="00186949"/>
    <w:rsid w:val="001920C5"/>
    <w:rsid w:val="00196336"/>
    <w:rsid w:val="001A3A34"/>
    <w:rsid w:val="001A414E"/>
    <w:rsid w:val="001B07F6"/>
    <w:rsid w:val="001B0EE5"/>
    <w:rsid w:val="001B1838"/>
    <w:rsid w:val="001B229A"/>
    <w:rsid w:val="001B55B4"/>
    <w:rsid w:val="001C4807"/>
    <w:rsid w:val="001C6481"/>
    <w:rsid w:val="001C6D46"/>
    <w:rsid w:val="001C74C0"/>
    <w:rsid w:val="001E16BD"/>
    <w:rsid w:val="001E1DDE"/>
    <w:rsid w:val="001E2160"/>
    <w:rsid w:val="001E26B6"/>
    <w:rsid w:val="001E3D12"/>
    <w:rsid w:val="001E66A1"/>
    <w:rsid w:val="001F2A74"/>
    <w:rsid w:val="001F383F"/>
    <w:rsid w:val="001F3FB0"/>
    <w:rsid w:val="001F5594"/>
    <w:rsid w:val="001F5D48"/>
    <w:rsid w:val="00205DBA"/>
    <w:rsid w:val="00210D16"/>
    <w:rsid w:val="00211190"/>
    <w:rsid w:val="00212621"/>
    <w:rsid w:val="0021421B"/>
    <w:rsid w:val="00215A2E"/>
    <w:rsid w:val="00222AE8"/>
    <w:rsid w:val="00224669"/>
    <w:rsid w:val="0022544D"/>
    <w:rsid w:val="00227560"/>
    <w:rsid w:val="0023122D"/>
    <w:rsid w:val="002340F4"/>
    <w:rsid w:val="00237CD7"/>
    <w:rsid w:val="0024674C"/>
    <w:rsid w:val="00250452"/>
    <w:rsid w:val="002559A4"/>
    <w:rsid w:val="00260864"/>
    <w:rsid w:val="0026127A"/>
    <w:rsid w:val="002616E2"/>
    <w:rsid w:val="002639EC"/>
    <w:rsid w:val="00263C24"/>
    <w:rsid w:val="00273539"/>
    <w:rsid w:val="00275AAA"/>
    <w:rsid w:val="00282810"/>
    <w:rsid w:val="00283A92"/>
    <w:rsid w:val="0028416B"/>
    <w:rsid w:val="002860F0"/>
    <w:rsid w:val="002A21CF"/>
    <w:rsid w:val="002A6E99"/>
    <w:rsid w:val="002A7A2B"/>
    <w:rsid w:val="002B1DFE"/>
    <w:rsid w:val="002B5108"/>
    <w:rsid w:val="002C3A4D"/>
    <w:rsid w:val="002C3D4A"/>
    <w:rsid w:val="002D47CA"/>
    <w:rsid w:val="002E1832"/>
    <w:rsid w:val="002E51B3"/>
    <w:rsid w:val="002E5316"/>
    <w:rsid w:val="002F07EA"/>
    <w:rsid w:val="002F2598"/>
    <w:rsid w:val="00310694"/>
    <w:rsid w:val="00311F64"/>
    <w:rsid w:val="003151CB"/>
    <w:rsid w:val="003207F0"/>
    <w:rsid w:val="003219F3"/>
    <w:rsid w:val="00325665"/>
    <w:rsid w:val="00330BB4"/>
    <w:rsid w:val="00332802"/>
    <w:rsid w:val="003429F7"/>
    <w:rsid w:val="00347AE3"/>
    <w:rsid w:val="00357B37"/>
    <w:rsid w:val="00363AE6"/>
    <w:rsid w:val="00365CBC"/>
    <w:rsid w:val="00367F55"/>
    <w:rsid w:val="00372C0B"/>
    <w:rsid w:val="00377EF6"/>
    <w:rsid w:val="0038031A"/>
    <w:rsid w:val="00381D94"/>
    <w:rsid w:val="003831C4"/>
    <w:rsid w:val="00384478"/>
    <w:rsid w:val="003943D6"/>
    <w:rsid w:val="0039672A"/>
    <w:rsid w:val="003A2433"/>
    <w:rsid w:val="003A469B"/>
    <w:rsid w:val="003B4C19"/>
    <w:rsid w:val="003C27CE"/>
    <w:rsid w:val="003D512B"/>
    <w:rsid w:val="003D6A1B"/>
    <w:rsid w:val="003E2877"/>
    <w:rsid w:val="003E4FFC"/>
    <w:rsid w:val="003F28EA"/>
    <w:rsid w:val="0040058B"/>
    <w:rsid w:val="004014E0"/>
    <w:rsid w:val="00401C35"/>
    <w:rsid w:val="00403218"/>
    <w:rsid w:val="00403984"/>
    <w:rsid w:val="004071C0"/>
    <w:rsid w:val="00410038"/>
    <w:rsid w:val="004104D4"/>
    <w:rsid w:val="004112E0"/>
    <w:rsid w:val="00411CCA"/>
    <w:rsid w:val="0042340A"/>
    <w:rsid w:val="00423C4E"/>
    <w:rsid w:val="00426C16"/>
    <w:rsid w:val="00430B7F"/>
    <w:rsid w:val="004339C8"/>
    <w:rsid w:val="00434E8B"/>
    <w:rsid w:val="00435920"/>
    <w:rsid w:val="00451780"/>
    <w:rsid w:val="004531B8"/>
    <w:rsid w:val="00453834"/>
    <w:rsid w:val="004616B7"/>
    <w:rsid w:val="00463DA4"/>
    <w:rsid w:val="00473F47"/>
    <w:rsid w:val="00474A16"/>
    <w:rsid w:val="004808AE"/>
    <w:rsid w:val="0048185D"/>
    <w:rsid w:val="00491E10"/>
    <w:rsid w:val="00493478"/>
    <w:rsid w:val="004A4AD1"/>
    <w:rsid w:val="004A4EE9"/>
    <w:rsid w:val="004B322C"/>
    <w:rsid w:val="004B742A"/>
    <w:rsid w:val="004C7CA4"/>
    <w:rsid w:val="004D1C01"/>
    <w:rsid w:val="004D3620"/>
    <w:rsid w:val="004D672D"/>
    <w:rsid w:val="004D6FF3"/>
    <w:rsid w:val="004D7F76"/>
    <w:rsid w:val="004E21D4"/>
    <w:rsid w:val="004E2E45"/>
    <w:rsid w:val="004E3CD2"/>
    <w:rsid w:val="004E649C"/>
    <w:rsid w:val="004F6804"/>
    <w:rsid w:val="00505C5D"/>
    <w:rsid w:val="00510B6F"/>
    <w:rsid w:val="00511FD5"/>
    <w:rsid w:val="005159AC"/>
    <w:rsid w:val="005169C2"/>
    <w:rsid w:val="005205FF"/>
    <w:rsid w:val="0052263E"/>
    <w:rsid w:val="00523310"/>
    <w:rsid w:val="00524325"/>
    <w:rsid w:val="005307E7"/>
    <w:rsid w:val="005309C4"/>
    <w:rsid w:val="00532F38"/>
    <w:rsid w:val="005337B7"/>
    <w:rsid w:val="005343C8"/>
    <w:rsid w:val="005434FA"/>
    <w:rsid w:val="00554417"/>
    <w:rsid w:val="005552BE"/>
    <w:rsid w:val="00556982"/>
    <w:rsid w:val="00556D5E"/>
    <w:rsid w:val="00560F07"/>
    <w:rsid w:val="005619E3"/>
    <w:rsid w:val="00573BEB"/>
    <w:rsid w:val="0058528B"/>
    <w:rsid w:val="00586DF8"/>
    <w:rsid w:val="00590AAA"/>
    <w:rsid w:val="005956EC"/>
    <w:rsid w:val="0059747C"/>
    <w:rsid w:val="005B407D"/>
    <w:rsid w:val="005B5BDD"/>
    <w:rsid w:val="005B7855"/>
    <w:rsid w:val="005C17E9"/>
    <w:rsid w:val="005C40E7"/>
    <w:rsid w:val="005D05F7"/>
    <w:rsid w:val="005E1827"/>
    <w:rsid w:val="005E33C1"/>
    <w:rsid w:val="005E3A90"/>
    <w:rsid w:val="005F2ABA"/>
    <w:rsid w:val="00600A95"/>
    <w:rsid w:val="006015CF"/>
    <w:rsid w:val="00606E9C"/>
    <w:rsid w:val="006104F3"/>
    <w:rsid w:val="0061698D"/>
    <w:rsid w:val="00620493"/>
    <w:rsid w:val="00620A0E"/>
    <w:rsid w:val="006215A6"/>
    <w:rsid w:val="00630FF4"/>
    <w:rsid w:val="00632105"/>
    <w:rsid w:val="006352A5"/>
    <w:rsid w:val="00640DE5"/>
    <w:rsid w:val="0064107C"/>
    <w:rsid w:val="00643C90"/>
    <w:rsid w:val="00643F31"/>
    <w:rsid w:val="0064790F"/>
    <w:rsid w:val="00647C65"/>
    <w:rsid w:val="00650BA7"/>
    <w:rsid w:val="00653401"/>
    <w:rsid w:val="00656E5E"/>
    <w:rsid w:val="00663CA4"/>
    <w:rsid w:val="006725DE"/>
    <w:rsid w:val="00674071"/>
    <w:rsid w:val="00674AD5"/>
    <w:rsid w:val="00675C6C"/>
    <w:rsid w:val="006803BC"/>
    <w:rsid w:val="00687BBD"/>
    <w:rsid w:val="006A10D9"/>
    <w:rsid w:val="006A4D67"/>
    <w:rsid w:val="006A4EFF"/>
    <w:rsid w:val="006A5906"/>
    <w:rsid w:val="006B518A"/>
    <w:rsid w:val="006B67FB"/>
    <w:rsid w:val="006C06F5"/>
    <w:rsid w:val="006C149B"/>
    <w:rsid w:val="006C4015"/>
    <w:rsid w:val="006C6070"/>
    <w:rsid w:val="006E1304"/>
    <w:rsid w:val="006E7D32"/>
    <w:rsid w:val="006F3305"/>
    <w:rsid w:val="006F362D"/>
    <w:rsid w:val="00707079"/>
    <w:rsid w:val="00715BBD"/>
    <w:rsid w:val="0073785B"/>
    <w:rsid w:val="00740718"/>
    <w:rsid w:val="007607C7"/>
    <w:rsid w:val="007623B7"/>
    <w:rsid w:val="00762A39"/>
    <w:rsid w:val="007715D0"/>
    <w:rsid w:val="00771E10"/>
    <w:rsid w:val="00772592"/>
    <w:rsid w:val="00772EBB"/>
    <w:rsid w:val="00774619"/>
    <w:rsid w:val="00775889"/>
    <w:rsid w:val="007818D2"/>
    <w:rsid w:val="007955F0"/>
    <w:rsid w:val="007968AD"/>
    <w:rsid w:val="007A3112"/>
    <w:rsid w:val="007A3555"/>
    <w:rsid w:val="007B136C"/>
    <w:rsid w:val="007B2537"/>
    <w:rsid w:val="007C60FA"/>
    <w:rsid w:val="007D3349"/>
    <w:rsid w:val="007E121E"/>
    <w:rsid w:val="007E3096"/>
    <w:rsid w:val="007E3BD6"/>
    <w:rsid w:val="007F621B"/>
    <w:rsid w:val="007F7F35"/>
    <w:rsid w:val="00806236"/>
    <w:rsid w:val="0080690C"/>
    <w:rsid w:val="00810CDC"/>
    <w:rsid w:val="00821737"/>
    <w:rsid w:val="008308DA"/>
    <w:rsid w:val="00831E3E"/>
    <w:rsid w:val="00842673"/>
    <w:rsid w:val="00844321"/>
    <w:rsid w:val="00850BEA"/>
    <w:rsid w:val="008554B7"/>
    <w:rsid w:val="00855DC5"/>
    <w:rsid w:val="00856744"/>
    <w:rsid w:val="008600EF"/>
    <w:rsid w:val="008611DC"/>
    <w:rsid w:val="00861890"/>
    <w:rsid w:val="00863F35"/>
    <w:rsid w:val="00866A88"/>
    <w:rsid w:val="00866C55"/>
    <w:rsid w:val="008704FD"/>
    <w:rsid w:val="008807FC"/>
    <w:rsid w:val="0088216A"/>
    <w:rsid w:val="00884761"/>
    <w:rsid w:val="00885A4C"/>
    <w:rsid w:val="00886208"/>
    <w:rsid w:val="00892431"/>
    <w:rsid w:val="008965E1"/>
    <w:rsid w:val="008B6EE2"/>
    <w:rsid w:val="008B7764"/>
    <w:rsid w:val="008C732F"/>
    <w:rsid w:val="008D1EC7"/>
    <w:rsid w:val="008D4146"/>
    <w:rsid w:val="008D6CB8"/>
    <w:rsid w:val="008E44FF"/>
    <w:rsid w:val="008F04C0"/>
    <w:rsid w:val="008F7F5E"/>
    <w:rsid w:val="00901991"/>
    <w:rsid w:val="0091239F"/>
    <w:rsid w:val="0091751C"/>
    <w:rsid w:val="00917B10"/>
    <w:rsid w:val="00917F9F"/>
    <w:rsid w:val="00920CDE"/>
    <w:rsid w:val="009237DC"/>
    <w:rsid w:val="00924D20"/>
    <w:rsid w:val="009302B5"/>
    <w:rsid w:val="00931383"/>
    <w:rsid w:val="0093347E"/>
    <w:rsid w:val="0093494B"/>
    <w:rsid w:val="00934B1D"/>
    <w:rsid w:val="009365BA"/>
    <w:rsid w:val="009366BC"/>
    <w:rsid w:val="00937696"/>
    <w:rsid w:val="00940C43"/>
    <w:rsid w:val="00950048"/>
    <w:rsid w:val="00960A21"/>
    <w:rsid w:val="00961C0E"/>
    <w:rsid w:val="00971776"/>
    <w:rsid w:val="009740C4"/>
    <w:rsid w:val="0097613E"/>
    <w:rsid w:val="00984AC9"/>
    <w:rsid w:val="00995189"/>
    <w:rsid w:val="00995367"/>
    <w:rsid w:val="009A07E9"/>
    <w:rsid w:val="009A1AE9"/>
    <w:rsid w:val="009B3962"/>
    <w:rsid w:val="009C274A"/>
    <w:rsid w:val="009C38E1"/>
    <w:rsid w:val="009C6F66"/>
    <w:rsid w:val="009C7FFA"/>
    <w:rsid w:val="009D1D06"/>
    <w:rsid w:val="009D49E4"/>
    <w:rsid w:val="009D74D8"/>
    <w:rsid w:val="009E2110"/>
    <w:rsid w:val="009E3CF9"/>
    <w:rsid w:val="009F2450"/>
    <w:rsid w:val="009F7EDF"/>
    <w:rsid w:val="00A00D36"/>
    <w:rsid w:val="00A103D7"/>
    <w:rsid w:val="00A15601"/>
    <w:rsid w:val="00A2013C"/>
    <w:rsid w:val="00A201AE"/>
    <w:rsid w:val="00A20CBC"/>
    <w:rsid w:val="00A27187"/>
    <w:rsid w:val="00A27413"/>
    <w:rsid w:val="00A33AC4"/>
    <w:rsid w:val="00A34771"/>
    <w:rsid w:val="00A41515"/>
    <w:rsid w:val="00A52647"/>
    <w:rsid w:val="00A56894"/>
    <w:rsid w:val="00A635E9"/>
    <w:rsid w:val="00A715F3"/>
    <w:rsid w:val="00A72FC5"/>
    <w:rsid w:val="00A77A28"/>
    <w:rsid w:val="00A802B0"/>
    <w:rsid w:val="00A84CDE"/>
    <w:rsid w:val="00A8565E"/>
    <w:rsid w:val="00A87B95"/>
    <w:rsid w:val="00A93656"/>
    <w:rsid w:val="00AA1420"/>
    <w:rsid w:val="00AA1D7E"/>
    <w:rsid w:val="00AA27BF"/>
    <w:rsid w:val="00AA4C43"/>
    <w:rsid w:val="00AB3421"/>
    <w:rsid w:val="00AC1219"/>
    <w:rsid w:val="00AC3B56"/>
    <w:rsid w:val="00AC6938"/>
    <w:rsid w:val="00AD7534"/>
    <w:rsid w:val="00AE1061"/>
    <w:rsid w:val="00AE2529"/>
    <w:rsid w:val="00AE3073"/>
    <w:rsid w:val="00AE32E0"/>
    <w:rsid w:val="00AF2A36"/>
    <w:rsid w:val="00AF6579"/>
    <w:rsid w:val="00B01338"/>
    <w:rsid w:val="00B04CD1"/>
    <w:rsid w:val="00B076E6"/>
    <w:rsid w:val="00B07A99"/>
    <w:rsid w:val="00B107FE"/>
    <w:rsid w:val="00B15B95"/>
    <w:rsid w:val="00B16FAF"/>
    <w:rsid w:val="00B173E9"/>
    <w:rsid w:val="00B225CB"/>
    <w:rsid w:val="00B23463"/>
    <w:rsid w:val="00B23E0D"/>
    <w:rsid w:val="00B24CCA"/>
    <w:rsid w:val="00B25AB4"/>
    <w:rsid w:val="00B3239A"/>
    <w:rsid w:val="00B3419E"/>
    <w:rsid w:val="00B40CBA"/>
    <w:rsid w:val="00B537B4"/>
    <w:rsid w:val="00B55DC3"/>
    <w:rsid w:val="00B56FF7"/>
    <w:rsid w:val="00B62B4B"/>
    <w:rsid w:val="00B729E3"/>
    <w:rsid w:val="00B862F6"/>
    <w:rsid w:val="00B911A7"/>
    <w:rsid w:val="00B9183C"/>
    <w:rsid w:val="00B928D1"/>
    <w:rsid w:val="00B9344E"/>
    <w:rsid w:val="00B9400B"/>
    <w:rsid w:val="00B94204"/>
    <w:rsid w:val="00B97FEB"/>
    <w:rsid w:val="00BA20B0"/>
    <w:rsid w:val="00BA3DDC"/>
    <w:rsid w:val="00BA4B3B"/>
    <w:rsid w:val="00BB3267"/>
    <w:rsid w:val="00BB34A6"/>
    <w:rsid w:val="00BC207C"/>
    <w:rsid w:val="00BC64DE"/>
    <w:rsid w:val="00BD0049"/>
    <w:rsid w:val="00BD1DD1"/>
    <w:rsid w:val="00BD21D7"/>
    <w:rsid w:val="00BE04D8"/>
    <w:rsid w:val="00BE1DDF"/>
    <w:rsid w:val="00BF01DA"/>
    <w:rsid w:val="00C02AB9"/>
    <w:rsid w:val="00C064F3"/>
    <w:rsid w:val="00C11B9E"/>
    <w:rsid w:val="00C13596"/>
    <w:rsid w:val="00C1402E"/>
    <w:rsid w:val="00C17297"/>
    <w:rsid w:val="00C2333B"/>
    <w:rsid w:val="00C3000B"/>
    <w:rsid w:val="00C3085D"/>
    <w:rsid w:val="00C41B6B"/>
    <w:rsid w:val="00C43712"/>
    <w:rsid w:val="00C43E8C"/>
    <w:rsid w:val="00C451A9"/>
    <w:rsid w:val="00C45DD3"/>
    <w:rsid w:val="00C53038"/>
    <w:rsid w:val="00C651AB"/>
    <w:rsid w:val="00C76365"/>
    <w:rsid w:val="00C77892"/>
    <w:rsid w:val="00C90EA7"/>
    <w:rsid w:val="00C930F2"/>
    <w:rsid w:val="00C95CA5"/>
    <w:rsid w:val="00C969CE"/>
    <w:rsid w:val="00C97F17"/>
    <w:rsid w:val="00CA2C27"/>
    <w:rsid w:val="00CA3E3D"/>
    <w:rsid w:val="00CA63F6"/>
    <w:rsid w:val="00CB14A6"/>
    <w:rsid w:val="00CB64A1"/>
    <w:rsid w:val="00CC0651"/>
    <w:rsid w:val="00CD553D"/>
    <w:rsid w:val="00CF12D7"/>
    <w:rsid w:val="00CF71C8"/>
    <w:rsid w:val="00D04DB6"/>
    <w:rsid w:val="00D04DCE"/>
    <w:rsid w:val="00D241FA"/>
    <w:rsid w:val="00D265E7"/>
    <w:rsid w:val="00D27428"/>
    <w:rsid w:val="00D30C40"/>
    <w:rsid w:val="00D35B00"/>
    <w:rsid w:val="00D3669B"/>
    <w:rsid w:val="00D376D3"/>
    <w:rsid w:val="00D42788"/>
    <w:rsid w:val="00D45392"/>
    <w:rsid w:val="00D457B2"/>
    <w:rsid w:val="00D5700D"/>
    <w:rsid w:val="00D572A6"/>
    <w:rsid w:val="00D64572"/>
    <w:rsid w:val="00D64DFD"/>
    <w:rsid w:val="00D66D18"/>
    <w:rsid w:val="00D70163"/>
    <w:rsid w:val="00D73014"/>
    <w:rsid w:val="00D879F3"/>
    <w:rsid w:val="00D96B68"/>
    <w:rsid w:val="00DA1A6C"/>
    <w:rsid w:val="00DB4586"/>
    <w:rsid w:val="00DB5228"/>
    <w:rsid w:val="00DC182F"/>
    <w:rsid w:val="00DC636B"/>
    <w:rsid w:val="00DD734E"/>
    <w:rsid w:val="00DE394D"/>
    <w:rsid w:val="00DF3B66"/>
    <w:rsid w:val="00E216CF"/>
    <w:rsid w:val="00E21B30"/>
    <w:rsid w:val="00E23EFF"/>
    <w:rsid w:val="00E26701"/>
    <w:rsid w:val="00E42F5D"/>
    <w:rsid w:val="00E434CD"/>
    <w:rsid w:val="00E46299"/>
    <w:rsid w:val="00E462A4"/>
    <w:rsid w:val="00E51934"/>
    <w:rsid w:val="00E52B49"/>
    <w:rsid w:val="00E7149D"/>
    <w:rsid w:val="00E83FE3"/>
    <w:rsid w:val="00E85735"/>
    <w:rsid w:val="00E917EC"/>
    <w:rsid w:val="00E93837"/>
    <w:rsid w:val="00E94F67"/>
    <w:rsid w:val="00E97DD2"/>
    <w:rsid w:val="00EA20CC"/>
    <w:rsid w:val="00EA4458"/>
    <w:rsid w:val="00EA51B4"/>
    <w:rsid w:val="00EA780C"/>
    <w:rsid w:val="00ED16EA"/>
    <w:rsid w:val="00ED3F54"/>
    <w:rsid w:val="00F0156F"/>
    <w:rsid w:val="00F0229D"/>
    <w:rsid w:val="00F04C12"/>
    <w:rsid w:val="00F123B9"/>
    <w:rsid w:val="00F17D57"/>
    <w:rsid w:val="00F25DD6"/>
    <w:rsid w:val="00F31057"/>
    <w:rsid w:val="00F34DAF"/>
    <w:rsid w:val="00F34FAA"/>
    <w:rsid w:val="00F367D0"/>
    <w:rsid w:val="00F43E22"/>
    <w:rsid w:val="00F520B7"/>
    <w:rsid w:val="00F5524B"/>
    <w:rsid w:val="00F66C47"/>
    <w:rsid w:val="00F7136E"/>
    <w:rsid w:val="00F768D8"/>
    <w:rsid w:val="00F7718F"/>
    <w:rsid w:val="00F8110A"/>
    <w:rsid w:val="00F92EF8"/>
    <w:rsid w:val="00FA26F5"/>
    <w:rsid w:val="00FA3B32"/>
    <w:rsid w:val="00FA42EB"/>
    <w:rsid w:val="00FB158F"/>
    <w:rsid w:val="00FB572D"/>
    <w:rsid w:val="00FB708B"/>
    <w:rsid w:val="00FC152A"/>
    <w:rsid w:val="00FC35F3"/>
    <w:rsid w:val="00FC462C"/>
    <w:rsid w:val="00FD00AA"/>
    <w:rsid w:val="00FD00EC"/>
    <w:rsid w:val="00FD1C75"/>
    <w:rsid w:val="00FD2F9A"/>
    <w:rsid w:val="00FF44A8"/>
    <w:rsid w:val="00FF5AB2"/>
    <w:rsid w:val="00FF6BDF"/>
    <w:rsid w:val="00FF7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7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37B7"/>
    <w:rPr>
      <w:sz w:val="18"/>
      <w:szCs w:val="18"/>
    </w:rPr>
  </w:style>
  <w:style w:type="paragraph" w:styleId="a4">
    <w:name w:val="footer"/>
    <w:basedOn w:val="a"/>
    <w:link w:val="Char0"/>
    <w:uiPriority w:val="99"/>
    <w:unhideWhenUsed/>
    <w:rsid w:val="005337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37B7"/>
    <w:rPr>
      <w:sz w:val="18"/>
      <w:szCs w:val="18"/>
    </w:rPr>
  </w:style>
  <w:style w:type="paragraph" w:customStyle="1" w:styleId="Default">
    <w:name w:val="Default"/>
    <w:rsid w:val="00153ED2"/>
    <w:pPr>
      <w:widowControl w:val="0"/>
      <w:autoSpaceDE w:val="0"/>
      <w:autoSpaceDN w:val="0"/>
      <w:adjustRightInd w:val="0"/>
    </w:pPr>
    <w:rPr>
      <w:rFonts w:ascii="微软雅黑" w:eastAsia="微软雅黑" w:cs="微软雅黑"/>
      <w:color w:val="000000"/>
      <w:kern w:val="0"/>
      <w:sz w:val="24"/>
      <w:szCs w:val="24"/>
    </w:rPr>
  </w:style>
  <w:style w:type="paragraph" w:styleId="a5">
    <w:name w:val="List Paragraph"/>
    <w:basedOn w:val="a"/>
    <w:uiPriority w:val="34"/>
    <w:qFormat/>
    <w:rsid w:val="0093347E"/>
    <w:pPr>
      <w:ind w:firstLineChars="200" w:firstLine="420"/>
    </w:pPr>
  </w:style>
  <w:style w:type="paragraph" w:styleId="a6">
    <w:name w:val="Balloon Text"/>
    <w:basedOn w:val="a"/>
    <w:link w:val="Char1"/>
    <w:uiPriority w:val="99"/>
    <w:semiHidden/>
    <w:unhideWhenUsed/>
    <w:rsid w:val="008F7F5E"/>
    <w:rPr>
      <w:sz w:val="18"/>
      <w:szCs w:val="18"/>
    </w:rPr>
  </w:style>
  <w:style w:type="character" w:customStyle="1" w:styleId="Char1">
    <w:name w:val="批注框文本 Char"/>
    <w:basedOn w:val="a0"/>
    <w:link w:val="a6"/>
    <w:uiPriority w:val="99"/>
    <w:semiHidden/>
    <w:rsid w:val="008F7F5E"/>
    <w:rPr>
      <w:rFonts w:ascii="Times New Roman" w:eastAsia="宋体" w:hAnsi="Times New Roman" w:cs="Times New Roman"/>
      <w:sz w:val="18"/>
      <w:szCs w:val="18"/>
    </w:rPr>
  </w:style>
  <w:style w:type="paragraph" w:customStyle="1" w:styleId="1">
    <w:name w:val="列出段落1"/>
    <w:basedOn w:val="a"/>
    <w:rsid w:val="004E3CD2"/>
    <w:pPr>
      <w:spacing w:line="360" w:lineRule="auto"/>
      <w:ind w:firstLineChars="200" w:firstLine="420"/>
    </w:pPr>
    <w:rPr>
      <w:sz w:val="22"/>
      <w:szCs w:val="22"/>
    </w:rPr>
  </w:style>
  <w:style w:type="paragraph" w:styleId="a7">
    <w:name w:val="Normal (Web)"/>
    <w:basedOn w:val="a"/>
    <w:uiPriority w:val="99"/>
    <w:semiHidden/>
    <w:unhideWhenUsed/>
    <w:rsid w:val="0077588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7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37B7"/>
    <w:rPr>
      <w:sz w:val="18"/>
      <w:szCs w:val="18"/>
    </w:rPr>
  </w:style>
  <w:style w:type="paragraph" w:styleId="a4">
    <w:name w:val="footer"/>
    <w:basedOn w:val="a"/>
    <w:link w:val="Char0"/>
    <w:uiPriority w:val="99"/>
    <w:unhideWhenUsed/>
    <w:rsid w:val="005337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37B7"/>
    <w:rPr>
      <w:sz w:val="18"/>
      <w:szCs w:val="18"/>
    </w:rPr>
  </w:style>
  <w:style w:type="paragraph" w:customStyle="1" w:styleId="Default">
    <w:name w:val="Default"/>
    <w:rsid w:val="00153ED2"/>
    <w:pPr>
      <w:widowControl w:val="0"/>
      <w:autoSpaceDE w:val="0"/>
      <w:autoSpaceDN w:val="0"/>
      <w:adjustRightInd w:val="0"/>
    </w:pPr>
    <w:rPr>
      <w:rFonts w:ascii="微软雅黑" w:eastAsia="微软雅黑" w:cs="微软雅黑"/>
      <w:color w:val="000000"/>
      <w:kern w:val="0"/>
      <w:sz w:val="24"/>
      <w:szCs w:val="24"/>
    </w:rPr>
  </w:style>
  <w:style w:type="paragraph" w:styleId="a5">
    <w:name w:val="List Paragraph"/>
    <w:basedOn w:val="a"/>
    <w:uiPriority w:val="34"/>
    <w:qFormat/>
    <w:rsid w:val="0093347E"/>
    <w:pPr>
      <w:ind w:firstLineChars="200" w:firstLine="420"/>
    </w:pPr>
  </w:style>
  <w:style w:type="paragraph" w:styleId="a6">
    <w:name w:val="Balloon Text"/>
    <w:basedOn w:val="a"/>
    <w:link w:val="Char1"/>
    <w:uiPriority w:val="99"/>
    <w:semiHidden/>
    <w:unhideWhenUsed/>
    <w:rsid w:val="008F7F5E"/>
    <w:rPr>
      <w:sz w:val="18"/>
      <w:szCs w:val="18"/>
    </w:rPr>
  </w:style>
  <w:style w:type="character" w:customStyle="1" w:styleId="Char1">
    <w:name w:val="批注框文本 Char"/>
    <w:basedOn w:val="a0"/>
    <w:link w:val="a6"/>
    <w:uiPriority w:val="99"/>
    <w:semiHidden/>
    <w:rsid w:val="008F7F5E"/>
    <w:rPr>
      <w:rFonts w:ascii="Times New Roman" w:eastAsia="宋体" w:hAnsi="Times New Roman" w:cs="Times New Roman"/>
      <w:sz w:val="18"/>
      <w:szCs w:val="18"/>
    </w:rPr>
  </w:style>
  <w:style w:type="paragraph" w:customStyle="1" w:styleId="1">
    <w:name w:val="列出段落1"/>
    <w:basedOn w:val="a"/>
    <w:rsid w:val="004E3CD2"/>
    <w:pPr>
      <w:spacing w:line="360" w:lineRule="auto"/>
      <w:ind w:firstLineChars="200" w:firstLine="420"/>
    </w:pPr>
    <w:rPr>
      <w:sz w:val="22"/>
      <w:szCs w:val="22"/>
    </w:rPr>
  </w:style>
  <w:style w:type="paragraph" w:styleId="a7">
    <w:name w:val="Normal (Web)"/>
    <w:basedOn w:val="a"/>
    <w:uiPriority w:val="99"/>
    <w:semiHidden/>
    <w:unhideWhenUsed/>
    <w:rsid w:val="0077588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259">
      <w:bodyDiv w:val="1"/>
      <w:marLeft w:val="0"/>
      <w:marRight w:val="0"/>
      <w:marTop w:val="0"/>
      <w:marBottom w:val="0"/>
      <w:divBdr>
        <w:top w:val="none" w:sz="0" w:space="0" w:color="auto"/>
        <w:left w:val="none" w:sz="0" w:space="0" w:color="auto"/>
        <w:bottom w:val="none" w:sz="0" w:space="0" w:color="auto"/>
        <w:right w:val="none" w:sz="0" w:space="0" w:color="auto"/>
      </w:divBdr>
    </w:div>
    <w:div w:id="41026545">
      <w:bodyDiv w:val="1"/>
      <w:marLeft w:val="0"/>
      <w:marRight w:val="0"/>
      <w:marTop w:val="0"/>
      <w:marBottom w:val="0"/>
      <w:divBdr>
        <w:top w:val="none" w:sz="0" w:space="0" w:color="auto"/>
        <w:left w:val="none" w:sz="0" w:space="0" w:color="auto"/>
        <w:bottom w:val="none" w:sz="0" w:space="0" w:color="auto"/>
        <w:right w:val="none" w:sz="0" w:space="0" w:color="auto"/>
      </w:divBdr>
    </w:div>
    <w:div w:id="128980206">
      <w:bodyDiv w:val="1"/>
      <w:marLeft w:val="0"/>
      <w:marRight w:val="0"/>
      <w:marTop w:val="0"/>
      <w:marBottom w:val="0"/>
      <w:divBdr>
        <w:top w:val="none" w:sz="0" w:space="0" w:color="auto"/>
        <w:left w:val="none" w:sz="0" w:space="0" w:color="auto"/>
        <w:bottom w:val="none" w:sz="0" w:space="0" w:color="auto"/>
        <w:right w:val="none" w:sz="0" w:space="0" w:color="auto"/>
      </w:divBdr>
    </w:div>
    <w:div w:id="268782063">
      <w:bodyDiv w:val="1"/>
      <w:marLeft w:val="0"/>
      <w:marRight w:val="0"/>
      <w:marTop w:val="0"/>
      <w:marBottom w:val="0"/>
      <w:divBdr>
        <w:top w:val="none" w:sz="0" w:space="0" w:color="auto"/>
        <w:left w:val="none" w:sz="0" w:space="0" w:color="auto"/>
        <w:bottom w:val="none" w:sz="0" w:space="0" w:color="auto"/>
        <w:right w:val="none" w:sz="0" w:space="0" w:color="auto"/>
      </w:divBdr>
    </w:div>
    <w:div w:id="362169143">
      <w:bodyDiv w:val="1"/>
      <w:marLeft w:val="0"/>
      <w:marRight w:val="0"/>
      <w:marTop w:val="0"/>
      <w:marBottom w:val="0"/>
      <w:divBdr>
        <w:top w:val="none" w:sz="0" w:space="0" w:color="auto"/>
        <w:left w:val="none" w:sz="0" w:space="0" w:color="auto"/>
        <w:bottom w:val="none" w:sz="0" w:space="0" w:color="auto"/>
        <w:right w:val="none" w:sz="0" w:space="0" w:color="auto"/>
      </w:divBdr>
    </w:div>
    <w:div w:id="492527411">
      <w:bodyDiv w:val="1"/>
      <w:marLeft w:val="0"/>
      <w:marRight w:val="0"/>
      <w:marTop w:val="0"/>
      <w:marBottom w:val="0"/>
      <w:divBdr>
        <w:top w:val="none" w:sz="0" w:space="0" w:color="auto"/>
        <w:left w:val="none" w:sz="0" w:space="0" w:color="auto"/>
        <w:bottom w:val="none" w:sz="0" w:space="0" w:color="auto"/>
        <w:right w:val="none" w:sz="0" w:space="0" w:color="auto"/>
      </w:divBdr>
    </w:div>
    <w:div w:id="571282136">
      <w:bodyDiv w:val="1"/>
      <w:marLeft w:val="0"/>
      <w:marRight w:val="0"/>
      <w:marTop w:val="0"/>
      <w:marBottom w:val="0"/>
      <w:divBdr>
        <w:top w:val="none" w:sz="0" w:space="0" w:color="auto"/>
        <w:left w:val="none" w:sz="0" w:space="0" w:color="auto"/>
        <w:bottom w:val="none" w:sz="0" w:space="0" w:color="auto"/>
        <w:right w:val="none" w:sz="0" w:space="0" w:color="auto"/>
      </w:divBdr>
    </w:div>
    <w:div w:id="791631605">
      <w:bodyDiv w:val="1"/>
      <w:marLeft w:val="0"/>
      <w:marRight w:val="0"/>
      <w:marTop w:val="0"/>
      <w:marBottom w:val="0"/>
      <w:divBdr>
        <w:top w:val="none" w:sz="0" w:space="0" w:color="auto"/>
        <w:left w:val="none" w:sz="0" w:space="0" w:color="auto"/>
        <w:bottom w:val="none" w:sz="0" w:space="0" w:color="auto"/>
        <w:right w:val="none" w:sz="0" w:space="0" w:color="auto"/>
      </w:divBdr>
    </w:div>
    <w:div w:id="793444909">
      <w:bodyDiv w:val="1"/>
      <w:marLeft w:val="0"/>
      <w:marRight w:val="0"/>
      <w:marTop w:val="0"/>
      <w:marBottom w:val="0"/>
      <w:divBdr>
        <w:top w:val="none" w:sz="0" w:space="0" w:color="auto"/>
        <w:left w:val="none" w:sz="0" w:space="0" w:color="auto"/>
        <w:bottom w:val="none" w:sz="0" w:space="0" w:color="auto"/>
        <w:right w:val="none" w:sz="0" w:space="0" w:color="auto"/>
      </w:divBdr>
    </w:div>
    <w:div w:id="883907752">
      <w:bodyDiv w:val="1"/>
      <w:marLeft w:val="0"/>
      <w:marRight w:val="0"/>
      <w:marTop w:val="0"/>
      <w:marBottom w:val="0"/>
      <w:divBdr>
        <w:top w:val="none" w:sz="0" w:space="0" w:color="auto"/>
        <w:left w:val="none" w:sz="0" w:space="0" w:color="auto"/>
        <w:bottom w:val="none" w:sz="0" w:space="0" w:color="auto"/>
        <w:right w:val="none" w:sz="0" w:space="0" w:color="auto"/>
      </w:divBdr>
    </w:div>
    <w:div w:id="939721781">
      <w:bodyDiv w:val="1"/>
      <w:marLeft w:val="0"/>
      <w:marRight w:val="0"/>
      <w:marTop w:val="0"/>
      <w:marBottom w:val="0"/>
      <w:divBdr>
        <w:top w:val="none" w:sz="0" w:space="0" w:color="auto"/>
        <w:left w:val="none" w:sz="0" w:space="0" w:color="auto"/>
        <w:bottom w:val="none" w:sz="0" w:space="0" w:color="auto"/>
        <w:right w:val="none" w:sz="0" w:space="0" w:color="auto"/>
      </w:divBdr>
    </w:div>
    <w:div w:id="963344886">
      <w:bodyDiv w:val="1"/>
      <w:marLeft w:val="0"/>
      <w:marRight w:val="0"/>
      <w:marTop w:val="0"/>
      <w:marBottom w:val="0"/>
      <w:divBdr>
        <w:top w:val="none" w:sz="0" w:space="0" w:color="auto"/>
        <w:left w:val="none" w:sz="0" w:space="0" w:color="auto"/>
        <w:bottom w:val="none" w:sz="0" w:space="0" w:color="auto"/>
        <w:right w:val="none" w:sz="0" w:space="0" w:color="auto"/>
      </w:divBdr>
    </w:div>
    <w:div w:id="1117793289">
      <w:bodyDiv w:val="1"/>
      <w:marLeft w:val="0"/>
      <w:marRight w:val="0"/>
      <w:marTop w:val="0"/>
      <w:marBottom w:val="0"/>
      <w:divBdr>
        <w:top w:val="none" w:sz="0" w:space="0" w:color="auto"/>
        <w:left w:val="none" w:sz="0" w:space="0" w:color="auto"/>
        <w:bottom w:val="none" w:sz="0" w:space="0" w:color="auto"/>
        <w:right w:val="none" w:sz="0" w:space="0" w:color="auto"/>
      </w:divBdr>
    </w:div>
    <w:div w:id="1133911688">
      <w:bodyDiv w:val="1"/>
      <w:marLeft w:val="0"/>
      <w:marRight w:val="0"/>
      <w:marTop w:val="0"/>
      <w:marBottom w:val="0"/>
      <w:divBdr>
        <w:top w:val="none" w:sz="0" w:space="0" w:color="auto"/>
        <w:left w:val="none" w:sz="0" w:space="0" w:color="auto"/>
        <w:bottom w:val="none" w:sz="0" w:space="0" w:color="auto"/>
        <w:right w:val="none" w:sz="0" w:space="0" w:color="auto"/>
      </w:divBdr>
    </w:div>
    <w:div w:id="1160733281">
      <w:bodyDiv w:val="1"/>
      <w:marLeft w:val="0"/>
      <w:marRight w:val="0"/>
      <w:marTop w:val="0"/>
      <w:marBottom w:val="0"/>
      <w:divBdr>
        <w:top w:val="none" w:sz="0" w:space="0" w:color="auto"/>
        <w:left w:val="none" w:sz="0" w:space="0" w:color="auto"/>
        <w:bottom w:val="none" w:sz="0" w:space="0" w:color="auto"/>
        <w:right w:val="none" w:sz="0" w:space="0" w:color="auto"/>
      </w:divBdr>
    </w:div>
    <w:div w:id="1203833229">
      <w:bodyDiv w:val="1"/>
      <w:marLeft w:val="0"/>
      <w:marRight w:val="0"/>
      <w:marTop w:val="0"/>
      <w:marBottom w:val="0"/>
      <w:divBdr>
        <w:top w:val="none" w:sz="0" w:space="0" w:color="auto"/>
        <w:left w:val="none" w:sz="0" w:space="0" w:color="auto"/>
        <w:bottom w:val="none" w:sz="0" w:space="0" w:color="auto"/>
        <w:right w:val="none" w:sz="0" w:space="0" w:color="auto"/>
      </w:divBdr>
    </w:div>
    <w:div w:id="1204174632">
      <w:bodyDiv w:val="1"/>
      <w:marLeft w:val="0"/>
      <w:marRight w:val="0"/>
      <w:marTop w:val="0"/>
      <w:marBottom w:val="0"/>
      <w:divBdr>
        <w:top w:val="none" w:sz="0" w:space="0" w:color="auto"/>
        <w:left w:val="none" w:sz="0" w:space="0" w:color="auto"/>
        <w:bottom w:val="none" w:sz="0" w:space="0" w:color="auto"/>
        <w:right w:val="none" w:sz="0" w:space="0" w:color="auto"/>
      </w:divBdr>
    </w:div>
    <w:div w:id="1207066072">
      <w:bodyDiv w:val="1"/>
      <w:marLeft w:val="0"/>
      <w:marRight w:val="0"/>
      <w:marTop w:val="0"/>
      <w:marBottom w:val="0"/>
      <w:divBdr>
        <w:top w:val="none" w:sz="0" w:space="0" w:color="auto"/>
        <w:left w:val="none" w:sz="0" w:space="0" w:color="auto"/>
        <w:bottom w:val="none" w:sz="0" w:space="0" w:color="auto"/>
        <w:right w:val="none" w:sz="0" w:space="0" w:color="auto"/>
      </w:divBdr>
    </w:div>
    <w:div w:id="1240090962">
      <w:bodyDiv w:val="1"/>
      <w:marLeft w:val="0"/>
      <w:marRight w:val="0"/>
      <w:marTop w:val="0"/>
      <w:marBottom w:val="0"/>
      <w:divBdr>
        <w:top w:val="none" w:sz="0" w:space="0" w:color="auto"/>
        <w:left w:val="none" w:sz="0" w:space="0" w:color="auto"/>
        <w:bottom w:val="none" w:sz="0" w:space="0" w:color="auto"/>
        <w:right w:val="none" w:sz="0" w:space="0" w:color="auto"/>
      </w:divBdr>
    </w:div>
    <w:div w:id="1289631910">
      <w:bodyDiv w:val="1"/>
      <w:marLeft w:val="0"/>
      <w:marRight w:val="0"/>
      <w:marTop w:val="0"/>
      <w:marBottom w:val="0"/>
      <w:divBdr>
        <w:top w:val="none" w:sz="0" w:space="0" w:color="auto"/>
        <w:left w:val="none" w:sz="0" w:space="0" w:color="auto"/>
        <w:bottom w:val="none" w:sz="0" w:space="0" w:color="auto"/>
        <w:right w:val="none" w:sz="0" w:space="0" w:color="auto"/>
      </w:divBdr>
    </w:div>
    <w:div w:id="1359696064">
      <w:bodyDiv w:val="1"/>
      <w:marLeft w:val="0"/>
      <w:marRight w:val="0"/>
      <w:marTop w:val="0"/>
      <w:marBottom w:val="0"/>
      <w:divBdr>
        <w:top w:val="none" w:sz="0" w:space="0" w:color="auto"/>
        <w:left w:val="none" w:sz="0" w:space="0" w:color="auto"/>
        <w:bottom w:val="none" w:sz="0" w:space="0" w:color="auto"/>
        <w:right w:val="none" w:sz="0" w:space="0" w:color="auto"/>
      </w:divBdr>
    </w:div>
    <w:div w:id="1398089688">
      <w:bodyDiv w:val="1"/>
      <w:marLeft w:val="0"/>
      <w:marRight w:val="0"/>
      <w:marTop w:val="0"/>
      <w:marBottom w:val="0"/>
      <w:divBdr>
        <w:top w:val="none" w:sz="0" w:space="0" w:color="auto"/>
        <w:left w:val="none" w:sz="0" w:space="0" w:color="auto"/>
        <w:bottom w:val="none" w:sz="0" w:space="0" w:color="auto"/>
        <w:right w:val="none" w:sz="0" w:space="0" w:color="auto"/>
      </w:divBdr>
    </w:div>
    <w:div w:id="1415323574">
      <w:bodyDiv w:val="1"/>
      <w:marLeft w:val="0"/>
      <w:marRight w:val="0"/>
      <w:marTop w:val="0"/>
      <w:marBottom w:val="0"/>
      <w:divBdr>
        <w:top w:val="none" w:sz="0" w:space="0" w:color="auto"/>
        <w:left w:val="none" w:sz="0" w:space="0" w:color="auto"/>
        <w:bottom w:val="none" w:sz="0" w:space="0" w:color="auto"/>
        <w:right w:val="none" w:sz="0" w:space="0" w:color="auto"/>
      </w:divBdr>
    </w:div>
    <w:div w:id="1458253952">
      <w:bodyDiv w:val="1"/>
      <w:marLeft w:val="0"/>
      <w:marRight w:val="0"/>
      <w:marTop w:val="0"/>
      <w:marBottom w:val="0"/>
      <w:divBdr>
        <w:top w:val="none" w:sz="0" w:space="0" w:color="auto"/>
        <w:left w:val="none" w:sz="0" w:space="0" w:color="auto"/>
        <w:bottom w:val="none" w:sz="0" w:space="0" w:color="auto"/>
        <w:right w:val="none" w:sz="0" w:space="0" w:color="auto"/>
      </w:divBdr>
    </w:div>
    <w:div w:id="1500460076">
      <w:bodyDiv w:val="1"/>
      <w:marLeft w:val="0"/>
      <w:marRight w:val="0"/>
      <w:marTop w:val="0"/>
      <w:marBottom w:val="0"/>
      <w:divBdr>
        <w:top w:val="none" w:sz="0" w:space="0" w:color="auto"/>
        <w:left w:val="none" w:sz="0" w:space="0" w:color="auto"/>
        <w:bottom w:val="none" w:sz="0" w:space="0" w:color="auto"/>
        <w:right w:val="none" w:sz="0" w:space="0" w:color="auto"/>
      </w:divBdr>
    </w:div>
    <w:div w:id="1596286855">
      <w:bodyDiv w:val="1"/>
      <w:marLeft w:val="0"/>
      <w:marRight w:val="0"/>
      <w:marTop w:val="0"/>
      <w:marBottom w:val="0"/>
      <w:divBdr>
        <w:top w:val="none" w:sz="0" w:space="0" w:color="auto"/>
        <w:left w:val="none" w:sz="0" w:space="0" w:color="auto"/>
        <w:bottom w:val="none" w:sz="0" w:space="0" w:color="auto"/>
        <w:right w:val="none" w:sz="0" w:space="0" w:color="auto"/>
      </w:divBdr>
    </w:div>
    <w:div w:id="1638492009">
      <w:bodyDiv w:val="1"/>
      <w:marLeft w:val="0"/>
      <w:marRight w:val="0"/>
      <w:marTop w:val="0"/>
      <w:marBottom w:val="0"/>
      <w:divBdr>
        <w:top w:val="none" w:sz="0" w:space="0" w:color="auto"/>
        <w:left w:val="none" w:sz="0" w:space="0" w:color="auto"/>
        <w:bottom w:val="none" w:sz="0" w:space="0" w:color="auto"/>
        <w:right w:val="none" w:sz="0" w:space="0" w:color="auto"/>
      </w:divBdr>
    </w:div>
    <w:div w:id="1708329902">
      <w:bodyDiv w:val="1"/>
      <w:marLeft w:val="0"/>
      <w:marRight w:val="0"/>
      <w:marTop w:val="0"/>
      <w:marBottom w:val="0"/>
      <w:divBdr>
        <w:top w:val="none" w:sz="0" w:space="0" w:color="auto"/>
        <w:left w:val="none" w:sz="0" w:space="0" w:color="auto"/>
        <w:bottom w:val="none" w:sz="0" w:space="0" w:color="auto"/>
        <w:right w:val="none" w:sz="0" w:space="0" w:color="auto"/>
      </w:divBdr>
    </w:div>
    <w:div w:id="1754160118">
      <w:bodyDiv w:val="1"/>
      <w:marLeft w:val="0"/>
      <w:marRight w:val="0"/>
      <w:marTop w:val="0"/>
      <w:marBottom w:val="0"/>
      <w:divBdr>
        <w:top w:val="none" w:sz="0" w:space="0" w:color="auto"/>
        <w:left w:val="none" w:sz="0" w:space="0" w:color="auto"/>
        <w:bottom w:val="none" w:sz="0" w:space="0" w:color="auto"/>
        <w:right w:val="none" w:sz="0" w:space="0" w:color="auto"/>
      </w:divBdr>
    </w:div>
    <w:div w:id="1946307790">
      <w:bodyDiv w:val="1"/>
      <w:marLeft w:val="0"/>
      <w:marRight w:val="0"/>
      <w:marTop w:val="0"/>
      <w:marBottom w:val="0"/>
      <w:divBdr>
        <w:top w:val="none" w:sz="0" w:space="0" w:color="auto"/>
        <w:left w:val="none" w:sz="0" w:space="0" w:color="auto"/>
        <w:bottom w:val="none" w:sz="0" w:space="0" w:color="auto"/>
        <w:right w:val="none" w:sz="0" w:space="0" w:color="auto"/>
      </w:divBdr>
    </w:div>
    <w:div w:id="2028943918">
      <w:bodyDiv w:val="1"/>
      <w:marLeft w:val="0"/>
      <w:marRight w:val="0"/>
      <w:marTop w:val="0"/>
      <w:marBottom w:val="0"/>
      <w:divBdr>
        <w:top w:val="none" w:sz="0" w:space="0" w:color="auto"/>
        <w:left w:val="none" w:sz="0" w:space="0" w:color="auto"/>
        <w:bottom w:val="none" w:sz="0" w:space="0" w:color="auto"/>
        <w:right w:val="none" w:sz="0" w:space="0" w:color="auto"/>
      </w:divBdr>
    </w:div>
    <w:div w:id="2032412248">
      <w:bodyDiv w:val="1"/>
      <w:marLeft w:val="0"/>
      <w:marRight w:val="0"/>
      <w:marTop w:val="0"/>
      <w:marBottom w:val="0"/>
      <w:divBdr>
        <w:top w:val="none" w:sz="0" w:space="0" w:color="auto"/>
        <w:left w:val="none" w:sz="0" w:space="0" w:color="auto"/>
        <w:bottom w:val="none" w:sz="0" w:space="0" w:color="auto"/>
        <w:right w:val="none" w:sz="0" w:space="0" w:color="auto"/>
      </w:divBdr>
    </w:div>
    <w:div w:id="2066372406">
      <w:bodyDiv w:val="1"/>
      <w:marLeft w:val="0"/>
      <w:marRight w:val="0"/>
      <w:marTop w:val="0"/>
      <w:marBottom w:val="0"/>
      <w:divBdr>
        <w:top w:val="none" w:sz="0" w:space="0" w:color="auto"/>
        <w:left w:val="none" w:sz="0" w:space="0" w:color="auto"/>
        <w:bottom w:val="none" w:sz="0" w:space="0" w:color="auto"/>
        <w:right w:val="none" w:sz="0" w:space="0" w:color="auto"/>
      </w:divBdr>
    </w:div>
    <w:div w:id="2118527244">
      <w:bodyDiv w:val="1"/>
      <w:marLeft w:val="0"/>
      <w:marRight w:val="0"/>
      <w:marTop w:val="0"/>
      <w:marBottom w:val="0"/>
      <w:divBdr>
        <w:top w:val="none" w:sz="0" w:space="0" w:color="auto"/>
        <w:left w:val="none" w:sz="0" w:space="0" w:color="auto"/>
        <w:bottom w:val="none" w:sz="0" w:space="0" w:color="auto"/>
        <w:right w:val="none" w:sz="0" w:space="0" w:color="auto"/>
      </w:divBdr>
    </w:div>
    <w:div w:id="213663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608</Words>
  <Characters>3472</Characters>
  <Application>Microsoft Office Word</Application>
  <DocSecurity>0</DocSecurity>
  <Lines>28</Lines>
  <Paragraphs>8</Paragraphs>
  <ScaleCrop>false</ScaleCrop>
  <Company>Lenovo</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曾静(Jane Zeng)</dc:creator>
  <cp:lastModifiedBy>Windows7</cp:lastModifiedBy>
  <cp:revision>5</cp:revision>
  <cp:lastPrinted>2020-10-27T09:47:00Z</cp:lastPrinted>
  <dcterms:created xsi:type="dcterms:W3CDTF">2020-10-27T10:37:00Z</dcterms:created>
  <dcterms:modified xsi:type="dcterms:W3CDTF">2020-10-27T10:51:00Z</dcterms:modified>
</cp:coreProperties>
</file>