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5CDA8" w14:textId="77777777" w:rsidR="00184AF0" w:rsidRDefault="00A51BE5">
      <w:pPr>
        <w:spacing w:beforeLines="50" w:before="156" w:afterLines="50" w:after="156" w:line="360" w:lineRule="auto"/>
        <w:ind w:firstLineChars="300" w:firstLine="72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证券代码：002675                        证券简称：</w:t>
      </w:r>
      <w:proofErr w:type="gramStart"/>
      <w:r>
        <w:rPr>
          <w:rFonts w:ascii="宋体" w:hAnsi="宋体" w:hint="eastAsia"/>
          <w:bCs/>
          <w:iCs/>
          <w:sz w:val="24"/>
        </w:rPr>
        <w:t>东诚药业</w:t>
      </w:r>
      <w:proofErr w:type="gramEnd"/>
    </w:p>
    <w:p w14:paraId="3F1F68A5" w14:textId="77777777" w:rsidR="00184AF0" w:rsidRDefault="00A51BE5">
      <w:pPr>
        <w:spacing w:beforeLines="50" w:before="156" w:afterLines="50" w:after="156" w:line="360" w:lineRule="auto"/>
        <w:jc w:val="center"/>
        <w:rPr>
          <w:rFonts w:ascii="宋体" w:hAnsi="宋体"/>
          <w:b/>
          <w:bCs/>
          <w:iCs/>
          <w:sz w:val="24"/>
          <w:szCs w:val="24"/>
        </w:rPr>
      </w:pPr>
      <w:proofErr w:type="gramStart"/>
      <w:r>
        <w:rPr>
          <w:rFonts w:ascii="宋体" w:hAnsi="宋体" w:hint="eastAsia"/>
          <w:b/>
          <w:bCs/>
          <w:iCs/>
          <w:sz w:val="24"/>
          <w:szCs w:val="24"/>
        </w:rPr>
        <w:t>烟台东诚药业</w:t>
      </w:r>
      <w:proofErr w:type="gramEnd"/>
      <w:r>
        <w:rPr>
          <w:rFonts w:ascii="宋体" w:hAnsi="宋体" w:hint="eastAsia"/>
          <w:b/>
          <w:bCs/>
          <w:iCs/>
          <w:sz w:val="24"/>
          <w:szCs w:val="24"/>
        </w:rPr>
        <w:t>集团股份有限公司投资者关系活动记录表</w:t>
      </w:r>
    </w:p>
    <w:p w14:paraId="32FE47C7" w14:textId="666257BA" w:rsidR="00184AF0" w:rsidRDefault="00A51BE5">
      <w:pPr>
        <w:spacing w:line="360" w:lineRule="auto"/>
        <w:jc w:val="righ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编号：20</w:t>
      </w:r>
      <w:r>
        <w:rPr>
          <w:rFonts w:ascii="宋体" w:hAnsi="宋体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-</w:t>
      </w:r>
      <w:r w:rsidR="00CA05FC" w:rsidRPr="00DA67FF">
        <w:rPr>
          <w:rFonts w:ascii="宋体" w:hAnsi="宋体"/>
          <w:bCs/>
          <w:iCs/>
          <w:sz w:val="24"/>
          <w:szCs w:val="24"/>
        </w:rPr>
        <w:t>0</w:t>
      </w:r>
      <w:r w:rsidR="00EE0223">
        <w:rPr>
          <w:rFonts w:ascii="宋体" w:hAnsi="宋体"/>
          <w:bCs/>
          <w:iCs/>
          <w:sz w:val="24"/>
          <w:szCs w:val="24"/>
        </w:rPr>
        <w:t>1</w:t>
      </w:r>
      <w:r w:rsidR="00470C62">
        <w:rPr>
          <w:rFonts w:ascii="宋体" w:hAnsi="宋体"/>
          <w:bCs/>
          <w:iCs/>
          <w:sz w:val="24"/>
          <w:szCs w:val="24"/>
        </w:rPr>
        <w:t>1</w:t>
      </w:r>
    </w:p>
    <w:p w14:paraId="60145BDB" w14:textId="77777777" w:rsidR="00184AF0" w:rsidRDefault="00184AF0">
      <w:pPr>
        <w:spacing w:beforeLines="50" w:before="156" w:afterLines="50" w:after="156" w:line="360" w:lineRule="auto"/>
        <w:rPr>
          <w:rFonts w:ascii="宋体" w:hAnsi="宋体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614"/>
      </w:tblGrid>
      <w:tr w:rsidR="00184AF0" w14:paraId="0429ADE7" w14:textId="77777777">
        <w:tc>
          <w:tcPr>
            <w:tcW w:w="1908" w:type="dxa"/>
            <w:shd w:val="clear" w:color="auto" w:fill="auto"/>
          </w:tcPr>
          <w:p w14:paraId="0814D41A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2219A05F" w14:textId="77777777" w:rsidR="00184AF0" w:rsidRDefault="00184AF0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4C2A1575" w14:textId="77777777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05860525" w14:textId="77777777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0180158A" w14:textId="77777777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29C71258" w14:textId="2F2C33D7" w:rsidR="00184AF0" w:rsidRDefault="00852FF7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A51BE5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A51BE5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14:paraId="5517912F" w14:textId="378CC9F3" w:rsidR="00184AF0" w:rsidRDefault="00852FF7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A51BE5"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</w:p>
        </w:tc>
      </w:tr>
      <w:tr w:rsidR="00184AF0" w14:paraId="76C5D40B" w14:textId="77777777">
        <w:tc>
          <w:tcPr>
            <w:tcW w:w="1908" w:type="dxa"/>
            <w:shd w:val="clear" w:color="auto" w:fill="auto"/>
          </w:tcPr>
          <w:p w14:paraId="4E012F6A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14:paraId="1BA4DF7F" w14:textId="3E57A75B" w:rsidR="00852FF7" w:rsidRDefault="00FC2E91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国盛证券医药研究所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张金洋 祁瑞</w:t>
            </w:r>
          </w:p>
          <w:p w14:paraId="7298BEF7" w14:textId="5B151E86" w:rsidR="00FC2E91" w:rsidRDefault="00FC2E91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嘉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实基金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C10AD2">
              <w:rPr>
                <w:rFonts w:ascii="宋体" w:hAnsi="宋体" w:hint="eastAsia"/>
                <w:bCs/>
                <w:iCs/>
                <w:color w:val="000000"/>
                <w:sz w:val="24"/>
              </w:rPr>
              <w:t>归</w:t>
            </w:r>
            <w:proofErr w:type="gramStart"/>
            <w:r w:rsidR="00C10AD2">
              <w:rPr>
                <w:rFonts w:ascii="宋体" w:hAnsi="宋体" w:hint="eastAsia"/>
                <w:bCs/>
                <w:iCs/>
                <w:color w:val="000000"/>
                <w:sz w:val="24"/>
              </w:rPr>
              <w:t>凯</w:t>
            </w:r>
            <w:proofErr w:type="gramEnd"/>
            <w:r w:rsidR="00C10AD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胡涛 余红 刘晔 邵健 谢泽林</w:t>
            </w:r>
            <w:r w:rsidR="00C10AD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 w:rsidR="00C10AD2">
              <w:rPr>
                <w:rFonts w:ascii="宋体" w:hAnsi="宋体" w:hint="eastAsia"/>
                <w:bCs/>
                <w:iCs/>
                <w:color w:val="000000"/>
                <w:sz w:val="24"/>
              </w:rPr>
              <w:t>雍</w:t>
            </w:r>
            <w:proofErr w:type="gramEnd"/>
            <w:r w:rsidR="00C10AD2">
              <w:rPr>
                <w:rFonts w:ascii="宋体" w:hAnsi="宋体" w:hint="eastAsia"/>
                <w:bCs/>
                <w:iCs/>
                <w:color w:val="000000"/>
                <w:sz w:val="24"/>
              </w:rPr>
              <w:t>大为 牛歌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14:paraId="63E86C1D" w14:textId="295062B1" w:rsidR="00FC2E91" w:rsidRDefault="00FC2E91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国泰基金 徐治彪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申坤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杨钟男</w:t>
            </w:r>
          </w:p>
          <w:p w14:paraId="1FECBEA7" w14:textId="6BDA0930" w:rsidR="00FC2E91" w:rsidRDefault="00FC2E91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富国基金 姜恩铸</w:t>
            </w:r>
          </w:p>
          <w:p w14:paraId="2EA3696C" w14:textId="2ECF8971" w:rsidR="00FC2E91" w:rsidRDefault="00FC2E91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华夏基金 李佳颀</w:t>
            </w:r>
          </w:p>
          <w:p w14:paraId="6AD878E8" w14:textId="05255A98" w:rsidR="00FC2E91" w:rsidRDefault="00FC2E91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投瑞银</w:t>
            </w:r>
            <w:r w:rsidR="00DF4A16">
              <w:rPr>
                <w:rFonts w:ascii="宋体" w:hAnsi="宋体" w:hint="eastAsia"/>
                <w:bCs/>
                <w:iCs/>
                <w:color w:val="000000"/>
                <w:sz w:val="24"/>
              </w:rPr>
              <w:t>基金</w:t>
            </w:r>
            <w:proofErr w:type="gramEnd"/>
            <w:r w:rsidR="00DF4A16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 w:rsidR="00DF4A16">
              <w:rPr>
                <w:rFonts w:ascii="宋体" w:hAnsi="宋体" w:hint="eastAsia"/>
                <w:bCs/>
                <w:iCs/>
                <w:color w:val="000000"/>
                <w:sz w:val="24"/>
              </w:rPr>
              <w:t>张佳荣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吉莉</w:t>
            </w:r>
            <w:r w:rsidR="00C10AD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汤海波</w:t>
            </w:r>
          </w:p>
          <w:p w14:paraId="18C9699B" w14:textId="05113CE2" w:rsidR="00FC2E91" w:rsidRDefault="00FC2E91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博时基金 吴文庆 黄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垲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锐</w:t>
            </w:r>
          </w:p>
          <w:p w14:paraId="01595E68" w14:textId="56114DCC" w:rsidR="00C10AD2" w:rsidRDefault="00C10AD2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广发基金 王琪</w:t>
            </w:r>
          </w:p>
          <w:p w14:paraId="436BC87B" w14:textId="2AB5F65C" w:rsidR="00FC2E91" w:rsidRDefault="00FC2E91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中加基金 温燕</w:t>
            </w:r>
          </w:p>
          <w:p w14:paraId="21B8F8CC" w14:textId="269F5560" w:rsidR="00FC2E91" w:rsidRDefault="00FC2E91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中庚基金 余思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慧</w:t>
            </w:r>
          </w:p>
          <w:p w14:paraId="499AFCBF" w14:textId="2567DC97" w:rsidR="00FC2E91" w:rsidRDefault="00FC2E91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万家基金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况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晓</w:t>
            </w:r>
          </w:p>
          <w:p w14:paraId="1C865B4F" w14:textId="0186B311" w:rsidR="00FC2E91" w:rsidRDefault="00FC2E91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银基金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赵子淇</w:t>
            </w:r>
          </w:p>
          <w:p w14:paraId="279052CB" w14:textId="204874CE" w:rsidR="00FC2E91" w:rsidRDefault="00FC2E91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国寿安保基金 李丹</w:t>
            </w:r>
          </w:p>
          <w:p w14:paraId="16B5C680" w14:textId="2620F0DC" w:rsidR="00FC2E91" w:rsidRDefault="00FC2E91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中融基金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杜伟</w:t>
            </w:r>
          </w:p>
          <w:p w14:paraId="58C4F76B" w14:textId="5C9463F6" w:rsidR="00FC2E91" w:rsidRDefault="00FC2E91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景顺长城基金 陈婧</w:t>
            </w:r>
            <w:r w:rsidR="00DF4A16">
              <w:rPr>
                <w:rFonts w:ascii="宋体" w:hAnsi="宋体" w:hint="eastAsia"/>
                <w:bCs/>
                <w:iCs/>
                <w:color w:val="000000"/>
                <w:sz w:val="24"/>
              </w:rPr>
              <w:t>琳</w:t>
            </w:r>
          </w:p>
          <w:p w14:paraId="43CBC49C" w14:textId="4707899B" w:rsidR="00DF4A16" w:rsidRDefault="00DF4A16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兴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银基金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王天洋</w:t>
            </w:r>
          </w:p>
          <w:p w14:paraId="0736CAC4" w14:textId="43BCB726" w:rsidR="00DF4A16" w:rsidRDefault="00DF4A16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东吴基金 张能进</w:t>
            </w:r>
          </w:p>
          <w:p w14:paraId="39CAFF4D" w14:textId="2932AAEE" w:rsidR="00DF4A16" w:rsidRDefault="00DF4A16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中航基金 徐文</w:t>
            </w:r>
          </w:p>
          <w:p w14:paraId="17D42F3A" w14:textId="02BD3ED5" w:rsidR="00DF4A16" w:rsidRDefault="00C10AD2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招商基金 任绍聪</w:t>
            </w:r>
          </w:p>
          <w:p w14:paraId="31202275" w14:textId="7B72D583" w:rsidR="00C10AD2" w:rsidRDefault="00C10AD2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晟盟资产 徐蔚</w:t>
            </w:r>
            <w:proofErr w:type="gramEnd"/>
            <w:r w:rsidR="0017489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段越</w:t>
            </w:r>
          </w:p>
          <w:p w14:paraId="3E1F671D" w14:textId="7E1EB61C" w:rsidR="00C10AD2" w:rsidRDefault="00C10AD2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淡水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泉投资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吕俏</w:t>
            </w:r>
          </w:p>
          <w:p w14:paraId="7B3D44C2" w14:textId="1910F559" w:rsidR="00C10AD2" w:rsidRDefault="00C10AD2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高特佳投资 裴福鹏</w:t>
            </w:r>
          </w:p>
          <w:p w14:paraId="3AA11B25" w14:textId="1F8BE822" w:rsidR="00C10AD2" w:rsidRDefault="00C10AD2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新活力资本 李程</w:t>
            </w:r>
          </w:p>
          <w:p w14:paraId="555532B2" w14:textId="751E66CD" w:rsidR="00C10AD2" w:rsidRDefault="00C10AD2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星石投资 王雪刚</w:t>
            </w:r>
          </w:p>
          <w:p w14:paraId="2EF96A8E" w14:textId="3179939E" w:rsidR="00174892" w:rsidRDefault="00C10AD2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华夏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久盈 桑永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亮</w:t>
            </w:r>
            <w:r w:rsidR="0017489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魏玉波</w:t>
            </w:r>
          </w:p>
          <w:p w14:paraId="216531ED" w14:textId="7422084F" w:rsidR="00C10AD2" w:rsidRDefault="00C10AD2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宏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道投资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孙宗禹</w:t>
            </w:r>
          </w:p>
          <w:p w14:paraId="58A5BB87" w14:textId="624940CF" w:rsidR="00C10AD2" w:rsidRDefault="00C10AD2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千合资本 殷萌</w:t>
            </w:r>
          </w:p>
          <w:p w14:paraId="2F4832A9" w14:textId="781DD383" w:rsidR="00C10AD2" w:rsidRDefault="00C10AD2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平安人寿 杜舟</w:t>
            </w:r>
          </w:p>
          <w:p w14:paraId="2B4837C9" w14:textId="31E270AB" w:rsidR="00C10AD2" w:rsidRDefault="00C10AD2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常春藤 刘涛</w:t>
            </w:r>
          </w:p>
          <w:p w14:paraId="5709192D" w14:textId="05A789CD" w:rsidR="00C10AD2" w:rsidRDefault="00C10AD2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米仓资本 </w:t>
            </w:r>
            <w:r w:rsidR="00174892">
              <w:rPr>
                <w:rFonts w:ascii="宋体" w:hAnsi="宋体" w:hint="eastAsia"/>
                <w:bCs/>
                <w:iCs/>
                <w:color w:val="000000"/>
                <w:sz w:val="24"/>
              </w:rPr>
              <w:t>王安邦</w:t>
            </w:r>
          </w:p>
          <w:p w14:paraId="075E3E24" w14:textId="1092E754" w:rsidR="00174892" w:rsidRDefault="00174892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国寿养老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周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介</w:t>
            </w:r>
            <w:proofErr w:type="gramEnd"/>
          </w:p>
          <w:p w14:paraId="6EC12D1F" w14:textId="1D236B2F" w:rsidR="00174892" w:rsidRDefault="00174892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太平资产 薛娜</w:t>
            </w:r>
          </w:p>
          <w:p w14:paraId="72D39C59" w14:textId="7602CE70" w:rsidR="00174892" w:rsidRDefault="00174892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诚盛投资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杨洁</w:t>
            </w:r>
          </w:p>
          <w:p w14:paraId="64B6A748" w14:textId="5AF212D4" w:rsidR="00174892" w:rsidRDefault="00174892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中意资产 翟琳琳</w:t>
            </w:r>
          </w:p>
          <w:p w14:paraId="13C927A9" w14:textId="1824F32A" w:rsidR="00174892" w:rsidRDefault="00174892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汇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利资产 钱希撼</w:t>
            </w:r>
            <w:proofErr w:type="gramEnd"/>
          </w:p>
          <w:p w14:paraId="5C914D99" w14:textId="38B4806E" w:rsidR="00174892" w:rsidRDefault="00174892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道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仁资产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黄鋆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浩</w:t>
            </w:r>
            <w:proofErr w:type="gramEnd"/>
          </w:p>
          <w:p w14:paraId="7FAFDF63" w14:textId="4C378438" w:rsidR="00174892" w:rsidRDefault="00174892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顶天投资 张超</w:t>
            </w:r>
          </w:p>
          <w:p w14:paraId="3F3F344A" w14:textId="71850228" w:rsidR="009C6348" w:rsidRDefault="00174892" w:rsidP="00852F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太平资产 毛铖瑞</w:t>
            </w:r>
          </w:p>
        </w:tc>
      </w:tr>
      <w:tr w:rsidR="00184AF0" w14:paraId="1909F943" w14:textId="77777777">
        <w:tc>
          <w:tcPr>
            <w:tcW w:w="1908" w:type="dxa"/>
            <w:shd w:val="clear" w:color="auto" w:fill="auto"/>
          </w:tcPr>
          <w:p w14:paraId="1E64B00C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6614" w:type="dxa"/>
            <w:shd w:val="clear" w:color="auto" w:fill="auto"/>
          </w:tcPr>
          <w:p w14:paraId="17C26E31" w14:textId="7EE8B7E0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470C62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470C62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470C62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470C62"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184AF0" w14:paraId="24FE344B" w14:textId="77777777">
        <w:tc>
          <w:tcPr>
            <w:tcW w:w="1908" w:type="dxa"/>
            <w:shd w:val="clear" w:color="auto" w:fill="auto"/>
          </w:tcPr>
          <w:p w14:paraId="2EAC404E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14:paraId="212BB652" w14:textId="63A0FBF4" w:rsidR="009064D8" w:rsidRDefault="00470C62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电话会议</w:t>
            </w:r>
          </w:p>
        </w:tc>
      </w:tr>
      <w:tr w:rsidR="00184AF0" w14:paraId="2E31A57A" w14:textId="77777777">
        <w:tc>
          <w:tcPr>
            <w:tcW w:w="1908" w:type="dxa"/>
            <w:shd w:val="clear" w:color="auto" w:fill="auto"/>
          </w:tcPr>
          <w:p w14:paraId="4728E62E" w14:textId="6C923DF0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接待人员姓名</w:t>
            </w:r>
          </w:p>
        </w:tc>
        <w:tc>
          <w:tcPr>
            <w:tcW w:w="6614" w:type="dxa"/>
            <w:shd w:val="clear" w:color="auto" w:fill="auto"/>
          </w:tcPr>
          <w:p w14:paraId="22BD8C67" w14:textId="70C5C57C" w:rsidR="00EE0223" w:rsidRDefault="001A547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东诚药业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副总经理兼安迪科利润中心总经理</w:t>
            </w:r>
            <w:r w:rsidR="00EE0223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罗志刚</w:t>
            </w:r>
          </w:p>
          <w:p w14:paraId="2119EA76" w14:textId="6ED2A90F" w:rsidR="00184AF0" w:rsidRDefault="00A51BE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东诚药业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副总经理兼董事会秘书：刘晓杰</w:t>
            </w:r>
          </w:p>
          <w:p w14:paraId="7A446DB5" w14:textId="00587753" w:rsidR="00184AF0" w:rsidRDefault="008F5FF8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</w:t>
            </w:r>
            <w:r w:rsidR="00A51BE5">
              <w:rPr>
                <w:rFonts w:ascii="宋体" w:hAnsi="宋体" w:hint="eastAsia"/>
                <w:bCs/>
                <w:iCs/>
                <w:color w:val="000000"/>
                <w:sz w:val="24"/>
              </w:rPr>
              <w:t>：李季</w:t>
            </w:r>
          </w:p>
        </w:tc>
      </w:tr>
      <w:tr w:rsidR="00184AF0" w14:paraId="316875FC" w14:textId="77777777" w:rsidTr="00ED62BD">
        <w:trPr>
          <w:trHeight w:val="888"/>
        </w:trPr>
        <w:tc>
          <w:tcPr>
            <w:tcW w:w="1908" w:type="dxa"/>
            <w:shd w:val="clear" w:color="auto" w:fill="auto"/>
            <w:vAlign w:val="center"/>
          </w:tcPr>
          <w:p w14:paraId="41A60260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shd w:val="clear" w:color="auto" w:fill="auto"/>
          </w:tcPr>
          <w:p w14:paraId="1859358F" w14:textId="4FEFA2C2" w:rsidR="00184AF0" w:rsidRDefault="00A51BE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了解</w:t>
            </w:r>
            <w:r w:rsidR="00470C62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公司经营业绩与发展情况</w:t>
            </w:r>
          </w:p>
        </w:tc>
      </w:tr>
      <w:tr w:rsidR="00184AF0" w14:paraId="72C114A6" w14:textId="77777777">
        <w:tc>
          <w:tcPr>
            <w:tcW w:w="1908" w:type="dxa"/>
            <w:shd w:val="clear" w:color="auto" w:fill="auto"/>
            <w:vAlign w:val="center"/>
          </w:tcPr>
          <w:p w14:paraId="0F82FF85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附件清单</w:t>
            </w:r>
          </w:p>
        </w:tc>
        <w:tc>
          <w:tcPr>
            <w:tcW w:w="6614" w:type="dxa"/>
            <w:shd w:val="clear" w:color="auto" w:fill="auto"/>
          </w:tcPr>
          <w:p w14:paraId="2F9142EC" w14:textId="77777777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会议纪要</w:t>
            </w:r>
          </w:p>
        </w:tc>
      </w:tr>
    </w:tbl>
    <w:p w14:paraId="505E1026" w14:textId="77777777" w:rsidR="00184AF0" w:rsidRDefault="00184AF0">
      <w:pPr>
        <w:spacing w:line="360" w:lineRule="auto"/>
        <w:jc w:val="center"/>
        <w:rPr>
          <w:b/>
          <w:sz w:val="28"/>
          <w:szCs w:val="28"/>
        </w:rPr>
      </w:pPr>
    </w:p>
    <w:p w14:paraId="05C0A7D4" w14:textId="77777777" w:rsidR="00184AF0" w:rsidRDefault="00A51BE5" w:rsidP="0030377B">
      <w:pPr>
        <w:spacing w:line="360" w:lineRule="auto"/>
        <w:ind w:firstLineChars="300" w:firstLine="843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烟台东诚药业</w:t>
      </w:r>
      <w:proofErr w:type="gramEnd"/>
      <w:r>
        <w:rPr>
          <w:rFonts w:hint="eastAsia"/>
          <w:b/>
          <w:sz w:val="28"/>
          <w:szCs w:val="28"/>
        </w:rPr>
        <w:t>集团股份有限公司机构调研会议纪要</w:t>
      </w:r>
    </w:p>
    <w:p w14:paraId="4AF31568" w14:textId="77777777" w:rsidR="00184AF0" w:rsidRDefault="00184AF0">
      <w:pPr>
        <w:spacing w:line="360" w:lineRule="auto"/>
      </w:pPr>
    </w:p>
    <w:p w14:paraId="6A8902C2" w14:textId="0A306AE0" w:rsidR="00184AF0" w:rsidRDefault="00A51BE5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时间：</w:t>
      </w:r>
      <w:r>
        <w:rPr>
          <w:rFonts w:ascii="宋体" w:hAnsi="宋体" w:hint="eastAsia"/>
          <w:bCs/>
          <w:iCs/>
          <w:sz w:val="24"/>
          <w:szCs w:val="24"/>
        </w:rPr>
        <w:t>20</w:t>
      </w:r>
      <w:r>
        <w:rPr>
          <w:rFonts w:ascii="宋体" w:hAnsi="宋体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年</w:t>
      </w:r>
      <w:r w:rsidR="00470C62">
        <w:rPr>
          <w:rFonts w:ascii="宋体" w:hAnsi="宋体"/>
          <w:bCs/>
          <w:iCs/>
          <w:sz w:val="24"/>
          <w:szCs w:val="24"/>
        </w:rPr>
        <w:t>10</w:t>
      </w:r>
      <w:r>
        <w:rPr>
          <w:rFonts w:ascii="宋体" w:hAnsi="宋体" w:hint="eastAsia"/>
          <w:bCs/>
          <w:iCs/>
          <w:sz w:val="24"/>
          <w:szCs w:val="24"/>
        </w:rPr>
        <w:t>月</w:t>
      </w:r>
      <w:r w:rsidR="00470C62">
        <w:rPr>
          <w:rFonts w:ascii="宋体" w:hAnsi="宋体"/>
          <w:bCs/>
          <w:iCs/>
          <w:sz w:val="24"/>
          <w:szCs w:val="24"/>
        </w:rPr>
        <w:t>27</w:t>
      </w:r>
      <w:r>
        <w:rPr>
          <w:rFonts w:ascii="宋体" w:hAnsi="宋体" w:hint="eastAsia"/>
          <w:bCs/>
          <w:iCs/>
          <w:sz w:val="24"/>
          <w:szCs w:val="24"/>
        </w:rPr>
        <w:t>日</w:t>
      </w:r>
    </w:p>
    <w:p w14:paraId="7D7676F0" w14:textId="3730AE2F" w:rsidR="00184AF0" w:rsidRDefault="00A51BE5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召开方式：</w:t>
      </w:r>
      <w:r w:rsidR="00470C62">
        <w:rPr>
          <w:rFonts w:asciiTheme="minorEastAsia" w:hAnsiTheme="minorEastAsia" w:hint="eastAsia"/>
          <w:sz w:val="24"/>
        </w:rPr>
        <w:t>电话会议</w:t>
      </w:r>
    </w:p>
    <w:p w14:paraId="5B4FC745" w14:textId="0CAAE798" w:rsidR="00184AF0" w:rsidRDefault="00A51BE5" w:rsidP="00503731">
      <w:pPr>
        <w:spacing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Theme="minorEastAsia" w:hAnsiTheme="minorEastAsia" w:hint="eastAsia"/>
          <w:b/>
          <w:sz w:val="24"/>
        </w:rPr>
        <w:t>调研人员：</w:t>
      </w:r>
      <w:r w:rsidR="001A547A">
        <w:rPr>
          <w:rFonts w:ascii="宋体" w:hAnsi="宋体" w:hint="eastAsia"/>
          <w:bCs/>
          <w:iCs/>
          <w:color w:val="000000"/>
          <w:sz w:val="24"/>
        </w:rPr>
        <w:t>详见上述名单</w:t>
      </w:r>
    </w:p>
    <w:p w14:paraId="348F6649" w14:textId="3EDC7A6F" w:rsidR="001A547A" w:rsidRDefault="00A51BE5" w:rsidP="00ED62BD">
      <w:pPr>
        <w:spacing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Theme="minorEastAsia" w:hAnsiTheme="minorEastAsia" w:hint="eastAsia"/>
          <w:b/>
          <w:sz w:val="24"/>
        </w:rPr>
        <w:t>公司参与人员：</w:t>
      </w:r>
      <w:r w:rsidR="00470C62">
        <w:rPr>
          <w:rFonts w:ascii="宋体" w:hAnsi="宋体"/>
          <w:bCs/>
          <w:iCs/>
          <w:color w:val="000000"/>
          <w:sz w:val="24"/>
        </w:rPr>
        <w:t xml:space="preserve"> </w:t>
      </w:r>
      <w:proofErr w:type="gramStart"/>
      <w:r w:rsidR="001A547A">
        <w:rPr>
          <w:rFonts w:ascii="宋体" w:hAnsi="宋体" w:hint="eastAsia"/>
          <w:bCs/>
          <w:iCs/>
          <w:color w:val="000000"/>
          <w:sz w:val="24"/>
        </w:rPr>
        <w:t>东诚药业</w:t>
      </w:r>
      <w:proofErr w:type="gramEnd"/>
      <w:r w:rsidR="001A547A">
        <w:rPr>
          <w:rFonts w:ascii="宋体" w:hAnsi="宋体" w:hint="eastAsia"/>
          <w:bCs/>
          <w:iCs/>
          <w:color w:val="000000"/>
          <w:sz w:val="24"/>
        </w:rPr>
        <w:t>副总经理兼安迪科利润中心总经理：罗志刚</w:t>
      </w:r>
    </w:p>
    <w:p w14:paraId="7C53D6DB" w14:textId="77777777" w:rsidR="001A547A" w:rsidRDefault="001A547A" w:rsidP="00ED62BD">
      <w:pPr>
        <w:spacing w:line="360" w:lineRule="auto"/>
        <w:ind w:firstLineChars="750" w:firstLine="1800"/>
        <w:rPr>
          <w:rFonts w:ascii="宋体" w:hAnsi="宋体"/>
          <w:bCs/>
          <w:iCs/>
          <w:color w:val="000000"/>
          <w:sz w:val="24"/>
        </w:rPr>
      </w:pPr>
      <w:proofErr w:type="gramStart"/>
      <w:r>
        <w:rPr>
          <w:rFonts w:ascii="宋体" w:hAnsi="宋体" w:hint="eastAsia"/>
          <w:bCs/>
          <w:iCs/>
          <w:color w:val="000000"/>
          <w:sz w:val="24"/>
        </w:rPr>
        <w:t>东诚药业</w:t>
      </w:r>
      <w:proofErr w:type="gramEnd"/>
      <w:r>
        <w:rPr>
          <w:rFonts w:ascii="宋体" w:hAnsi="宋体" w:hint="eastAsia"/>
          <w:bCs/>
          <w:iCs/>
          <w:color w:val="000000"/>
          <w:sz w:val="24"/>
        </w:rPr>
        <w:t>副总经理兼董事会秘书：刘晓杰</w:t>
      </w:r>
    </w:p>
    <w:p w14:paraId="26BBD116" w14:textId="15A5C527" w:rsidR="001A547A" w:rsidRDefault="008F5FF8" w:rsidP="001A547A">
      <w:pPr>
        <w:spacing w:line="360" w:lineRule="auto"/>
        <w:ind w:firstLineChars="700" w:firstLine="168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证券事务代表</w:t>
      </w:r>
      <w:r w:rsidR="001A547A">
        <w:rPr>
          <w:rFonts w:ascii="宋体" w:hAnsi="宋体" w:hint="eastAsia"/>
          <w:bCs/>
          <w:iCs/>
          <w:color w:val="000000"/>
          <w:sz w:val="24"/>
        </w:rPr>
        <w:t>：李季</w:t>
      </w:r>
    </w:p>
    <w:p w14:paraId="012F01B9" w14:textId="75891371" w:rsidR="00184AF0" w:rsidRDefault="00A51BE5" w:rsidP="001A547A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记录人：</w:t>
      </w:r>
      <w:r>
        <w:rPr>
          <w:rFonts w:asciiTheme="minorEastAsia" w:hAnsiTheme="minorEastAsia" w:hint="eastAsia"/>
          <w:sz w:val="24"/>
        </w:rPr>
        <w:t>李季</w:t>
      </w:r>
    </w:p>
    <w:p w14:paraId="29E142A2" w14:textId="650C06CB" w:rsidR="00470C62" w:rsidRPr="007E7332" w:rsidRDefault="00470C62" w:rsidP="00470C62">
      <w:pPr>
        <w:spacing w:line="360" w:lineRule="auto"/>
        <w:rPr>
          <w:b/>
          <w:bCs/>
          <w:sz w:val="24"/>
          <w:szCs w:val="24"/>
        </w:rPr>
      </w:pPr>
      <w:r w:rsidRPr="007E7332">
        <w:rPr>
          <w:rFonts w:hint="eastAsia"/>
          <w:b/>
          <w:bCs/>
          <w:sz w:val="24"/>
          <w:szCs w:val="24"/>
        </w:rPr>
        <w:t>问题</w:t>
      </w:r>
      <w:proofErr w:type="gramStart"/>
      <w:r w:rsidRPr="007E7332">
        <w:rPr>
          <w:rFonts w:hint="eastAsia"/>
          <w:b/>
          <w:bCs/>
          <w:sz w:val="24"/>
          <w:szCs w:val="24"/>
        </w:rPr>
        <w:t>一</w:t>
      </w:r>
      <w:proofErr w:type="gramEnd"/>
      <w:r w:rsidRPr="007E7332">
        <w:rPr>
          <w:rFonts w:hint="eastAsia"/>
          <w:b/>
          <w:bCs/>
          <w:sz w:val="24"/>
          <w:szCs w:val="24"/>
        </w:rPr>
        <w:t>：公司</w:t>
      </w:r>
      <w:r>
        <w:rPr>
          <w:rFonts w:hint="eastAsia"/>
          <w:b/>
          <w:bCs/>
          <w:sz w:val="24"/>
          <w:szCs w:val="24"/>
        </w:rPr>
        <w:t>前三季度</w:t>
      </w:r>
      <w:r w:rsidRPr="007E7332">
        <w:rPr>
          <w:rFonts w:hint="eastAsia"/>
          <w:b/>
          <w:bCs/>
          <w:sz w:val="24"/>
          <w:szCs w:val="24"/>
        </w:rPr>
        <w:t>整体情况？受疫情</w:t>
      </w:r>
      <w:r w:rsidR="00C355DE">
        <w:rPr>
          <w:rFonts w:hint="eastAsia"/>
          <w:b/>
          <w:bCs/>
          <w:sz w:val="24"/>
          <w:szCs w:val="24"/>
        </w:rPr>
        <w:t>影响</w:t>
      </w:r>
      <w:r w:rsidRPr="007E7332">
        <w:rPr>
          <w:rFonts w:hint="eastAsia"/>
          <w:b/>
          <w:bCs/>
          <w:sz w:val="24"/>
          <w:szCs w:val="24"/>
        </w:rPr>
        <w:t>恢复情况？</w:t>
      </w:r>
      <w:r w:rsidRPr="007E7332">
        <w:rPr>
          <w:b/>
          <w:bCs/>
          <w:sz w:val="24"/>
          <w:szCs w:val="24"/>
        </w:rPr>
        <w:t xml:space="preserve"> </w:t>
      </w:r>
    </w:p>
    <w:p w14:paraId="41C61406" w14:textId="77777777" w:rsidR="00470C62" w:rsidRDefault="00470C62" w:rsidP="00470C62">
      <w:pPr>
        <w:spacing w:line="360" w:lineRule="auto"/>
        <w:ind w:leftChars="25" w:left="53" w:firstLineChars="100" w:firstLine="240"/>
        <w:rPr>
          <w:sz w:val="24"/>
          <w:szCs w:val="24"/>
        </w:rPr>
      </w:pPr>
      <w:r w:rsidRPr="007E7332">
        <w:rPr>
          <w:rFonts w:hint="eastAsia"/>
          <w:sz w:val="24"/>
          <w:szCs w:val="24"/>
        </w:rPr>
        <w:t>答：</w:t>
      </w:r>
    </w:p>
    <w:p w14:paraId="66FAF57B" w14:textId="2B51C626" w:rsidR="00470C62" w:rsidRDefault="00470C62" w:rsidP="00470C62">
      <w:pPr>
        <w:spacing w:line="360" w:lineRule="auto"/>
        <w:ind w:leftChars="25" w:left="53" w:firstLineChars="200" w:firstLine="480"/>
        <w:rPr>
          <w:sz w:val="24"/>
          <w:szCs w:val="24"/>
        </w:rPr>
      </w:pPr>
      <w:r w:rsidRPr="007E7332">
        <w:rPr>
          <w:rFonts w:hint="eastAsia"/>
          <w:sz w:val="24"/>
          <w:szCs w:val="24"/>
        </w:rPr>
        <w:t>1</w:t>
      </w:r>
      <w:r w:rsidRPr="007E7332">
        <w:rPr>
          <w:rFonts w:hint="eastAsia"/>
          <w:sz w:val="24"/>
          <w:szCs w:val="24"/>
        </w:rPr>
        <w:t>、</w:t>
      </w:r>
      <w:r w:rsidRPr="007E7332">
        <w:rPr>
          <w:sz w:val="24"/>
          <w:szCs w:val="24"/>
        </w:rPr>
        <w:t>2020</w:t>
      </w:r>
      <w:r w:rsidRPr="007E7332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前三季度</w:t>
      </w:r>
      <w:r w:rsidRPr="007E7332">
        <w:rPr>
          <w:sz w:val="24"/>
          <w:szCs w:val="24"/>
        </w:rPr>
        <w:t>公司营收</w:t>
      </w:r>
      <w:r w:rsidR="00C355DE">
        <w:rPr>
          <w:sz w:val="24"/>
          <w:szCs w:val="24"/>
        </w:rPr>
        <w:t>25.77</w:t>
      </w:r>
      <w:r w:rsidRPr="007E7332">
        <w:rPr>
          <w:sz w:val="24"/>
          <w:szCs w:val="24"/>
        </w:rPr>
        <w:t>亿，较上年</w:t>
      </w:r>
      <w:r w:rsidR="00C355DE">
        <w:rPr>
          <w:rFonts w:hint="eastAsia"/>
          <w:sz w:val="24"/>
          <w:szCs w:val="24"/>
        </w:rPr>
        <w:t>同比</w:t>
      </w:r>
      <w:r w:rsidRPr="007E7332">
        <w:rPr>
          <w:sz w:val="24"/>
          <w:szCs w:val="24"/>
        </w:rPr>
        <w:t>增长</w:t>
      </w:r>
      <w:r w:rsidR="00C355DE">
        <w:rPr>
          <w:sz w:val="24"/>
          <w:szCs w:val="24"/>
        </w:rPr>
        <w:t>18.49</w:t>
      </w:r>
      <w:r w:rsidRPr="007E7332">
        <w:rPr>
          <w:sz w:val="24"/>
          <w:szCs w:val="24"/>
        </w:rPr>
        <w:t>%</w:t>
      </w:r>
      <w:r w:rsidRPr="007E7332">
        <w:rPr>
          <w:sz w:val="24"/>
          <w:szCs w:val="24"/>
        </w:rPr>
        <w:t>，归母净利</w:t>
      </w:r>
      <w:r w:rsidR="00C355DE">
        <w:rPr>
          <w:rFonts w:hint="eastAsia"/>
          <w:sz w:val="24"/>
          <w:szCs w:val="24"/>
        </w:rPr>
        <w:t>3</w:t>
      </w:r>
      <w:r w:rsidR="00C355DE">
        <w:rPr>
          <w:sz w:val="24"/>
          <w:szCs w:val="24"/>
        </w:rPr>
        <w:t>.38</w:t>
      </w:r>
      <w:r w:rsidRPr="007E7332">
        <w:rPr>
          <w:sz w:val="24"/>
          <w:szCs w:val="24"/>
        </w:rPr>
        <w:t>亿元，同比增长</w:t>
      </w:r>
      <w:r w:rsidR="00C355DE">
        <w:rPr>
          <w:sz w:val="24"/>
          <w:szCs w:val="24"/>
        </w:rPr>
        <w:t>21.27</w:t>
      </w:r>
      <w:r w:rsidRPr="007E7332">
        <w:rPr>
          <w:sz w:val="24"/>
          <w:szCs w:val="24"/>
        </w:rPr>
        <w:t>%</w:t>
      </w:r>
      <w:r w:rsidRPr="007E7332">
        <w:rPr>
          <w:sz w:val="24"/>
          <w:szCs w:val="24"/>
        </w:rPr>
        <w:t>，在疫情大背景下，公司整体经营情况</w:t>
      </w:r>
      <w:r>
        <w:rPr>
          <w:rFonts w:hint="eastAsia"/>
          <w:sz w:val="24"/>
          <w:szCs w:val="24"/>
        </w:rPr>
        <w:t>良好</w:t>
      </w:r>
      <w:r w:rsidRPr="007E7332">
        <w:rPr>
          <w:sz w:val="24"/>
          <w:szCs w:val="24"/>
        </w:rPr>
        <w:t>。</w:t>
      </w:r>
    </w:p>
    <w:p w14:paraId="44A85E94" w14:textId="0B895DB2" w:rsidR="00470C62" w:rsidRPr="007E7332" w:rsidRDefault="00470C62" w:rsidP="00470C62">
      <w:pPr>
        <w:spacing w:line="360" w:lineRule="auto"/>
        <w:ind w:leftChars="25" w:left="53" w:firstLineChars="200" w:firstLine="480"/>
        <w:rPr>
          <w:sz w:val="24"/>
          <w:szCs w:val="24"/>
        </w:rPr>
      </w:pPr>
      <w:r w:rsidRPr="007E7332">
        <w:rPr>
          <w:sz w:val="24"/>
          <w:szCs w:val="24"/>
        </w:rPr>
        <w:t>2</w:t>
      </w:r>
      <w:r w:rsidRPr="007E7332">
        <w:rPr>
          <w:rFonts w:hint="eastAsia"/>
          <w:sz w:val="24"/>
          <w:szCs w:val="24"/>
        </w:rPr>
        <w:t>、原料药业务：</w:t>
      </w:r>
      <w:r w:rsidR="00C355DE">
        <w:rPr>
          <w:rFonts w:hint="eastAsia"/>
          <w:sz w:val="24"/>
          <w:szCs w:val="24"/>
        </w:rPr>
        <w:t>前三季度</w:t>
      </w:r>
      <w:r w:rsidRPr="007E7332">
        <w:rPr>
          <w:rFonts w:hint="eastAsia"/>
          <w:sz w:val="24"/>
          <w:szCs w:val="24"/>
        </w:rPr>
        <w:t>基本不受</w:t>
      </w:r>
      <w:r w:rsidR="00ED62BD">
        <w:rPr>
          <w:rFonts w:hint="eastAsia"/>
          <w:sz w:val="24"/>
          <w:szCs w:val="24"/>
        </w:rPr>
        <w:t>疫情</w:t>
      </w:r>
      <w:r w:rsidRPr="007E7332">
        <w:rPr>
          <w:rFonts w:hint="eastAsia"/>
          <w:sz w:val="24"/>
          <w:szCs w:val="24"/>
        </w:rPr>
        <w:t>影响，</w:t>
      </w:r>
      <w:r w:rsidR="002334D5">
        <w:rPr>
          <w:rFonts w:hint="eastAsia"/>
          <w:sz w:val="24"/>
          <w:szCs w:val="24"/>
        </w:rPr>
        <w:t>业务保持稳定增长，</w:t>
      </w:r>
      <w:r w:rsidR="00ED62BD">
        <w:rPr>
          <w:rFonts w:hint="eastAsia"/>
          <w:sz w:val="24"/>
          <w:szCs w:val="24"/>
        </w:rPr>
        <w:t>后续</w:t>
      </w:r>
      <w:r w:rsidR="008F5FF8">
        <w:rPr>
          <w:rFonts w:hint="eastAsia"/>
          <w:sz w:val="24"/>
          <w:szCs w:val="24"/>
        </w:rPr>
        <w:t>原料药</w:t>
      </w:r>
      <w:r w:rsidR="002334D5">
        <w:rPr>
          <w:rFonts w:hint="eastAsia"/>
          <w:sz w:val="24"/>
          <w:szCs w:val="24"/>
        </w:rPr>
        <w:t>市场价格</w:t>
      </w:r>
      <w:r w:rsidR="008F5FF8">
        <w:rPr>
          <w:rFonts w:hint="eastAsia"/>
          <w:sz w:val="24"/>
          <w:szCs w:val="24"/>
        </w:rPr>
        <w:t>及销量</w:t>
      </w:r>
      <w:r w:rsidR="00ED62BD">
        <w:rPr>
          <w:rFonts w:hint="eastAsia"/>
          <w:sz w:val="24"/>
          <w:szCs w:val="24"/>
        </w:rPr>
        <w:t>将</w:t>
      </w:r>
      <w:r w:rsidR="002334D5">
        <w:rPr>
          <w:rFonts w:hint="eastAsia"/>
          <w:sz w:val="24"/>
          <w:szCs w:val="24"/>
        </w:rPr>
        <w:t>受供需关系</w:t>
      </w:r>
      <w:r w:rsidR="00ED62BD">
        <w:rPr>
          <w:rFonts w:hint="eastAsia"/>
          <w:sz w:val="24"/>
          <w:szCs w:val="24"/>
        </w:rPr>
        <w:t>、猪瘟猪出栏</w:t>
      </w:r>
      <w:proofErr w:type="gramStart"/>
      <w:r w:rsidR="00ED62BD">
        <w:rPr>
          <w:rFonts w:hint="eastAsia"/>
          <w:sz w:val="24"/>
          <w:szCs w:val="24"/>
        </w:rPr>
        <w:t>量恢复</w:t>
      </w:r>
      <w:proofErr w:type="gramEnd"/>
      <w:r w:rsidR="00ED62BD">
        <w:rPr>
          <w:rFonts w:hint="eastAsia"/>
          <w:sz w:val="24"/>
          <w:szCs w:val="24"/>
        </w:rPr>
        <w:t>情况等</w:t>
      </w:r>
      <w:r w:rsidR="008F5FF8">
        <w:rPr>
          <w:rFonts w:hint="eastAsia"/>
          <w:sz w:val="24"/>
          <w:szCs w:val="24"/>
        </w:rPr>
        <w:t>总和因素</w:t>
      </w:r>
      <w:r w:rsidR="002334D5">
        <w:rPr>
          <w:rFonts w:hint="eastAsia"/>
          <w:sz w:val="24"/>
          <w:szCs w:val="24"/>
        </w:rPr>
        <w:t>影响</w:t>
      </w:r>
      <w:r w:rsidRPr="007E7332">
        <w:rPr>
          <w:rFonts w:hint="eastAsia"/>
          <w:sz w:val="24"/>
          <w:szCs w:val="24"/>
        </w:rPr>
        <w:t>；</w:t>
      </w:r>
    </w:p>
    <w:p w14:paraId="0A412704" w14:textId="789EB268" w:rsidR="00470C62" w:rsidRPr="007E7332" w:rsidRDefault="00470C62" w:rsidP="00470C62">
      <w:pPr>
        <w:spacing w:line="360" w:lineRule="auto"/>
        <w:ind w:leftChars="25" w:left="53" w:firstLineChars="100" w:firstLine="240"/>
        <w:rPr>
          <w:sz w:val="24"/>
          <w:szCs w:val="24"/>
        </w:rPr>
      </w:pPr>
      <w:r w:rsidRPr="007E7332">
        <w:rPr>
          <w:rFonts w:hint="eastAsia"/>
          <w:sz w:val="24"/>
          <w:szCs w:val="24"/>
        </w:rPr>
        <w:t xml:space="preserve"> </w:t>
      </w:r>
      <w:r w:rsidRPr="007E7332">
        <w:rPr>
          <w:sz w:val="24"/>
          <w:szCs w:val="24"/>
        </w:rPr>
        <w:t xml:space="preserve"> </w:t>
      </w:r>
      <w:r w:rsidRPr="007E7332">
        <w:rPr>
          <w:rFonts w:hint="eastAsia"/>
          <w:sz w:val="24"/>
          <w:szCs w:val="24"/>
        </w:rPr>
        <w:t>制剂业务：上半年虽受疫情影响，但在</w:t>
      </w:r>
      <w:r w:rsidR="00ED62BD">
        <w:rPr>
          <w:rFonts w:hint="eastAsia"/>
          <w:sz w:val="24"/>
          <w:szCs w:val="24"/>
        </w:rPr>
        <w:t>公司全体人员的</w:t>
      </w:r>
      <w:r w:rsidRPr="007E7332">
        <w:rPr>
          <w:rFonts w:hint="eastAsia"/>
          <w:sz w:val="24"/>
          <w:szCs w:val="24"/>
        </w:rPr>
        <w:t>共同努力下，</w:t>
      </w:r>
      <w:r>
        <w:rPr>
          <w:rFonts w:hint="eastAsia"/>
          <w:sz w:val="24"/>
          <w:szCs w:val="24"/>
        </w:rPr>
        <w:t>逐步</w:t>
      </w:r>
      <w:r w:rsidRPr="007E7332">
        <w:rPr>
          <w:rFonts w:hint="eastAsia"/>
          <w:sz w:val="24"/>
          <w:szCs w:val="24"/>
        </w:rPr>
        <w:t>消除疫情的影响，</w:t>
      </w:r>
      <w:r w:rsidR="00CF26FF">
        <w:rPr>
          <w:rFonts w:hint="eastAsia"/>
          <w:sz w:val="24"/>
          <w:szCs w:val="24"/>
        </w:rPr>
        <w:t>前三季度看</w:t>
      </w:r>
      <w:r w:rsidR="001B48F2">
        <w:rPr>
          <w:rFonts w:hint="eastAsia"/>
          <w:sz w:val="24"/>
          <w:szCs w:val="24"/>
        </w:rPr>
        <w:t>重点产品百力</w:t>
      </w:r>
      <w:r w:rsidR="00CF26FF">
        <w:rPr>
          <w:rFonts w:hint="eastAsia"/>
          <w:sz w:val="24"/>
          <w:szCs w:val="24"/>
        </w:rPr>
        <w:t>销量</w:t>
      </w:r>
      <w:r w:rsidRPr="007E7332">
        <w:rPr>
          <w:rFonts w:hint="eastAsia"/>
          <w:sz w:val="24"/>
          <w:szCs w:val="24"/>
        </w:rPr>
        <w:t>仍</w:t>
      </w:r>
      <w:r w:rsidR="00DD302C">
        <w:rPr>
          <w:rFonts w:hint="eastAsia"/>
          <w:sz w:val="24"/>
          <w:szCs w:val="24"/>
        </w:rPr>
        <w:t>略有</w:t>
      </w:r>
      <w:r w:rsidRPr="007E7332">
        <w:rPr>
          <w:rFonts w:hint="eastAsia"/>
          <w:sz w:val="24"/>
          <w:szCs w:val="24"/>
        </w:rPr>
        <w:t>增长；</w:t>
      </w:r>
    </w:p>
    <w:p w14:paraId="0082705E" w14:textId="59DEE874" w:rsidR="00470C62" w:rsidRPr="007E7332" w:rsidRDefault="00470C62" w:rsidP="00470C62">
      <w:pPr>
        <w:spacing w:line="360" w:lineRule="auto"/>
        <w:ind w:leftChars="25" w:left="53" w:firstLineChars="100" w:firstLine="240"/>
        <w:rPr>
          <w:sz w:val="24"/>
          <w:szCs w:val="24"/>
        </w:rPr>
      </w:pPr>
      <w:r w:rsidRPr="007E7332">
        <w:rPr>
          <w:rFonts w:hint="eastAsia"/>
          <w:sz w:val="24"/>
          <w:szCs w:val="24"/>
        </w:rPr>
        <w:t xml:space="preserve"> </w:t>
      </w:r>
      <w:r w:rsidRPr="007E7332">
        <w:rPr>
          <w:sz w:val="24"/>
          <w:szCs w:val="24"/>
        </w:rPr>
        <w:t xml:space="preserve"> FDG</w:t>
      </w:r>
      <w:r w:rsidRPr="007E7332">
        <w:rPr>
          <w:rFonts w:hint="eastAsia"/>
          <w:sz w:val="24"/>
          <w:szCs w:val="24"/>
        </w:rPr>
        <w:t>业务：</w:t>
      </w:r>
      <w:r w:rsidR="00CF26FF">
        <w:rPr>
          <w:rFonts w:hint="eastAsia"/>
          <w:sz w:val="24"/>
          <w:szCs w:val="24"/>
        </w:rPr>
        <w:t>上半年</w:t>
      </w:r>
      <w:r w:rsidR="00ED62BD">
        <w:rPr>
          <w:rFonts w:hint="eastAsia"/>
          <w:sz w:val="24"/>
          <w:szCs w:val="24"/>
        </w:rPr>
        <w:t>部分月份虽</w:t>
      </w:r>
      <w:r w:rsidR="00CF26FF">
        <w:rPr>
          <w:rFonts w:hint="eastAsia"/>
          <w:sz w:val="24"/>
          <w:szCs w:val="24"/>
        </w:rPr>
        <w:t>受疫情影响，</w:t>
      </w:r>
      <w:r w:rsidR="00ED62BD">
        <w:rPr>
          <w:rFonts w:hint="eastAsia"/>
          <w:sz w:val="24"/>
          <w:szCs w:val="24"/>
        </w:rPr>
        <w:t>但由于</w:t>
      </w:r>
      <w:r w:rsidR="001B48F2">
        <w:rPr>
          <w:rFonts w:hint="eastAsia"/>
          <w:sz w:val="24"/>
          <w:szCs w:val="24"/>
        </w:rPr>
        <w:t>该产品</w:t>
      </w:r>
      <w:r w:rsidR="008F5FF8">
        <w:rPr>
          <w:rFonts w:hint="eastAsia"/>
          <w:sz w:val="24"/>
          <w:szCs w:val="24"/>
        </w:rPr>
        <w:t>为肿瘤诊断产品</w:t>
      </w:r>
      <w:r w:rsidR="001B48F2">
        <w:rPr>
          <w:rFonts w:hint="eastAsia"/>
          <w:sz w:val="24"/>
          <w:szCs w:val="24"/>
        </w:rPr>
        <w:t>为刚需，需求恢复较快，</w:t>
      </w:r>
      <w:r w:rsidR="00044BDC">
        <w:rPr>
          <w:sz w:val="24"/>
          <w:szCs w:val="24"/>
        </w:rPr>
        <w:t>7</w:t>
      </w:r>
      <w:r w:rsidR="00CF26FF">
        <w:rPr>
          <w:rFonts w:hint="eastAsia"/>
          <w:sz w:val="24"/>
          <w:szCs w:val="24"/>
        </w:rPr>
        <w:t>月同比</w:t>
      </w:r>
      <w:r w:rsidR="008F5FF8">
        <w:rPr>
          <w:rFonts w:hint="eastAsia"/>
          <w:sz w:val="24"/>
          <w:szCs w:val="24"/>
        </w:rPr>
        <w:t>已</w:t>
      </w:r>
      <w:r w:rsidR="00CF26FF">
        <w:rPr>
          <w:rFonts w:hint="eastAsia"/>
          <w:sz w:val="24"/>
          <w:szCs w:val="24"/>
        </w:rPr>
        <w:t>出现两位数</w:t>
      </w:r>
      <w:r w:rsidRPr="007E7332">
        <w:rPr>
          <w:rFonts w:hint="eastAsia"/>
          <w:sz w:val="24"/>
          <w:szCs w:val="24"/>
        </w:rPr>
        <w:t>增长</w:t>
      </w:r>
      <w:r w:rsidR="00CF26FF">
        <w:rPr>
          <w:rFonts w:hint="eastAsia"/>
          <w:sz w:val="24"/>
          <w:szCs w:val="24"/>
        </w:rPr>
        <w:t>，</w:t>
      </w:r>
      <w:r w:rsidR="008F5FF8">
        <w:rPr>
          <w:rFonts w:hint="eastAsia"/>
          <w:sz w:val="24"/>
          <w:szCs w:val="24"/>
        </w:rPr>
        <w:t>目前</w:t>
      </w:r>
      <w:r w:rsidR="001D618F">
        <w:rPr>
          <w:rFonts w:hint="eastAsia"/>
          <w:sz w:val="24"/>
          <w:szCs w:val="24"/>
        </w:rPr>
        <w:t>业务</w:t>
      </w:r>
      <w:proofErr w:type="gramStart"/>
      <w:r w:rsidR="001D618F">
        <w:rPr>
          <w:rFonts w:hint="eastAsia"/>
          <w:sz w:val="24"/>
          <w:szCs w:val="24"/>
        </w:rPr>
        <w:t>正稳定</w:t>
      </w:r>
      <w:proofErr w:type="gramEnd"/>
      <w:r w:rsidR="001D618F">
        <w:rPr>
          <w:rFonts w:hint="eastAsia"/>
          <w:sz w:val="24"/>
          <w:szCs w:val="24"/>
        </w:rPr>
        <w:t>增长</w:t>
      </w:r>
      <w:r w:rsidRPr="007E7332">
        <w:rPr>
          <w:rFonts w:hint="eastAsia"/>
          <w:sz w:val="24"/>
          <w:szCs w:val="24"/>
        </w:rPr>
        <w:t>；</w:t>
      </w:r>
    </w:p>
    <w:p w14:paraId="271D6432" w14:textId="5F4351E1" w:rsidR="00470C62" w:rsidRPr="007E7332" w:rsidRDefault="00470C62" w:rsidP="00470C62">
      <w:pPr>
        <w:spacing w:line="360" w:lineRule="auto"/>
        <w:ind w:leftChars="25" w:left="53" w:firstLineChars="100" w:firstLine="240"/>
        <w:rPr>
          <w:sz w:val="24"/>
          <w:szCs w:val="24"/>
        </w:rPr>
      </w:pPr>
      <w:r w:rsidRPr="007E7332">
        <w:rPr>
          <w:rFonts w:hint="eastAsia"/>
          <w:sz w:val="24"/>
          <w:szCs w:val="24"/>
        </w:rPr>
        <w:t xml:space="preserve"> </w:t>
      </w:r>
      <w:r w:rsidRPr="007E7332">
        <w:rPr>
          <w:sz w:val="24"/>
          <w:szCs w:val="24"/>
        </w:rPr>
        <w:t xml:space="preserve"> </w:t>
      </w:r>
      <w:r w:rsidRPr="007E7332">
        <w:rPr>
          <w:rFonts w:hint="eastAsia"/>
          <w:sz w:val="24"/>
          <w:szCs w:val="24"/>
        </w:rPr>
        <w:t>云克业务：</w:t>
      </w:r>
      <w:r w:rsidR="00CF26FF">
        <w:rPr>
          <w:rFonts w:hint="eastAsia"/>
          <w:sz w:val="24"/>
          <w:szCs w:val="24"/>
        </w:rPr>
        <w:t>上半年受疫情影响出现下滑，目前已恢复至去年同期</w:t>
      </w:r>
      <w:r w:rsidR="00DD302C">
        <w:rPr>
          <w:rFonts w:hint="eastAsia"/>
          <w:sz w:val="24"/>
          <w:szCs w:val="24"/>
        </w:rPr>
        <w:t>平均</w:t>
      </w:r>
      <w:r w:rsidR="00CF26FF">
        <w:rPr>
          <w:rFonts w:hint="eastAsia"/>
          <w:sz w:val="24"/>
          <w:szCs w:val="24"/>
        </w:rPr>
        <w:t>水平</w:t>
      </w:r>
      <w:r w:rsidRPr="007E7332">
        <w:rPr>
          <w:rFonts w:hint="eastAsia"/>
          <w:sz w:val="24"/>
          <w:szCs w:val="24"/>
        </w:rPr>
        <w:t>；</w:t>
      </w:r>
    </w:p>
    <w:p w14:paraId="2D99A5C9" w14:textId="34A91A74" w:rsidR="00470C62" w:rsidRPr="007E7332" w:rsidRDefault="00470C62" w:rsidP="00470C62">
      <w:pPr>
        <w:spacing w:line="360" w:lineRule="auto"/>
        <w:ind w:leftChars="25" w:left="53" w:firstLineChars="100" w:firstLine="240"/>
        <w:rPr>
          <w:sz w:val="24"/>
          <w:szCs w:val="24"/>
        </w:rPr>
      </w:pPr>
      <w:r w:rsidRPr="007E7332">
        <w:rPr>
          <w:rFonts w:hint="eastAsia"/>
          <w:sz w:val="24"/>
          <w:szCs w:val="24"/>
        </w:rPr>
        <w:t xml:space="preserve"> </w:t>
      </w:r>
      <w:r w:rsidRPr="007E7332">
        <w:rPr>
          <w:sz w:val="24"/>
          <w:szCs w:val="24"/>
        </w:rPr>
        <w:t xml:space="preserve"> </w:t>
      </w:r>
      <w:proofErr w:type="gramStart"/>
      <w:r w:rsidRPr="007E7332">
        <w:rPr>
          <w:rFonts w:hint="eastAsia"/>
          <w:sz w:val="24"/>
          <w:szCs w:val="24"/>
        </w:rPr>
        <w:t>锝药业务</w:t>
      </w:r>
      <w:proofErr w:type="gramEnd"/>
      <w:r w:rsidRPr="007E7332">
        <w:rPr>
          <w:rFonts w:hint="eastAsia"/>
          <w:sz w:val="24"/>
          <w:szCs w:val="24"/>
        </w:rPr>
        <w:t>：目前已恢复至</w:t>
      </w:r>
      <w:r w:rsidR="00CF26FF">
        <w:rPr>
          <w:rFonts w:hint="eastAsia"/>
          <w:sz w:val="24"/>
          <w:szCs w:val="24"/>
        </w:rPr>
        <w:t>去年同期</w:t>
      </w:r>
      <w:r w:rsidRPr="007E7332">
        <w:rPr>
          <w:rFonts w:hint="eastAsia"/>
          <w:sz w:val="24"/>
          <w:szCs w:val="24"/>
        </w:rPr>
        <w:t>水平；</w:t>
      </w:r>
    </w:p>
    <w:p w14:paraId="4EE43345" w14:textId="41388607" w:rsidR="007E7332" w:rsidRPr="007E7332" w:rsidRDefault="007E7332" w:rsidP="007E7332">
      <w:pPr>
        <w:spacing w:line="360" w:lineRule="auto"/>
        <w:rPr>
          <w:b/>
          <w:bCs/>
          <w:sz w:val="24"/>
          <w:szCs w:val="24"/>
        </w:rPr>
      </w:pPr>
      <w:r w:rsidRPr="007E7332">
        <w:rPr>
          <w:rFonts w:hint="eastAsia"/>
          <w:b/>
          <w:bCs/>
          <w:sz w:val="24"/>
          <w:szCs w:val="24"/>
        </w:rPr>
        <w:t>问题</w:t>
      </w:r>
      <w:r w:rsidR="00EF14B1">
        <w:rPr>
          <w:rFonts w:hint="eastAsia"/>
          <w:b/>
          <w:bCs/>
          <w:sz w:val="24"/>
          <w:szCs w:val="24"/>
        </w:rPr>
        <w:t>二</w:t>
      </w:r>
      <w:r w:rsidRPr="007E7332">
        <w:rPr>
          <w:rFonts w:hint="eastAsia"/>
          <w:b/>
          <w:bCs/>
          <w:sz w:val="24"/>
          <w:szCs w:val="24"/>
        </w:rPr>
        <w:t>：</w:t>
      </w:r>
      <w:r w:rsidR="00EF14B1">
        <w:rPr>
          <w:rFonts w:hint="eastAsia"/>
          <w:b/>
          <w:bCs/>
          <w:sz w:val="24"/>
          <w:szCs w:val="24"/>
        </w:rPr>
        <w:t>与</w:t>
      </w:r>
      <w:r w:rsidR="00EF14B1">
        <w:rPr>
          <w:rFonts w:hint="eastAsia"/>
          <w:b/>
          <w:bCs/>
          <w:sz w:val="24"/>
          <w:szCs w:val="24"/>
        </w:rPr>
        <w:t>G</w:t>
      </w:r>
      <w:r w:rsidR="00EF14B1">
        <w:rPr>
          <w:b/>
          <w:bCs/>
          <w:sz w:val="24"/>
          <w:szCs w:val="24"/>
        </w:rPr>
        <w:t>E</w:t>
      </w:r>
      <w:r w:rsidR="00EF14B1">
        <w:rPr>
          <w:rFonts w:hint="eastAsia"/>
          <w:b/>
          <w:bCs/>
          <w:sz w:val="24"/>
          <w:szCs w:val="24"/>
        </w:rPr>
        <w:t>合作药品</w:t>
      </w:r>
      <w:proofErr w:type="spellStart"/>
      <w:r w:rsidR="009E069A" w:rsidRPr="00C6528D">
        <w:rPr>
          <w:rFonts w:hint="eastAsia"/>
        </w:rPr>
        <w:t>Myoview</w:t>
      </w:r>
      <w:proofErr w:type="spellEnd"/>
      <w:r w:rsidR="00EF14B1">
        <w:rPr>
          <w:rFonts w:hint="eastAsia"/>
          <w:b/>
          <w:bCs/>
          <w:sz w:val="24"/>
          <w:szCs w:val="24"/>
        </w:rPr>
        <w:t>情况</w:t>
      </w:r>
      <w:r w:rsidR="00614AC1">
        <w:rPr>
          <w:rFonts w:hint="eastAsia"/>
          <w:b/>
          <w:bCs/>
          <w:sz w:val="24"/>
          <w:szCs w:val="24"/>
        </w:rPr>
        <w:t>？</w:t>
      </w:r>
      <w:r w:rsidRPr="007E7332">
        <w:rPr>
          <w:b/>
          <w:bCs/>
          <w:sz w:val="24"/>
          <w:szCs w:val="24"/>
        </w:rPr>
        <w:t xml:space="preserve"> </w:t>
      </w:r>
      <w:r w:rsidR="001B48F2">
        <w:rPr>
          <w:rFonts w:hint="eastAsia"/>
          <w:b/>
          <w:bCs/>
          <w:sz w:val="24"/>
          <w:szCs w:val="24"/>
        </w:rPr>
        <w:t>有什么影响？</w:t>
      </w:r>
    </w:p>
    <w:p w14:paraId="6AE2F687" w14:textId="0B85A133" w:rsidR="001B48F2" w:rsidRDefault="007E7332" w:rsidP="00D14B1D">
      <w:pPr>
        <w:pStyle w:val="af"/>
        <w:spacing w:line="360" w:lineRule="auto"/>
        <w:ind w:left="420" w:firstLineChars="0" w:firstLine="0"/>
        <w:rPr>
          <w:rFonts w:asciiTheme="minorEastAsia" w:hAnsiTheme="minorEastAsia" w:cs="Times New Roman"/>
          <w:sz w:val="24"/>
          <w:szCs w:val="24"/>
        </w:rPr>
      </w:pPr>
      <w:r w:rsidRPr="00DD57DF">
        <w:rPr>
          <w:rFonts w:ascii="Times New Roman" w:eastAsia="宋体" w:hAnsi="Times New Roman" w:cs="Times New Roman" w:hint="eastAsia"/>
          <w:sz w:val="24"/>
          <w:szCs w:val="24"/>
        </w:rPr>
        <w:t>答：</w:t>
      </w:r>
      <w:r w:rsidR="00E12422" w:rsidRPr="00D14B1D">
        <w:rPr>
          <w:rFonts w:asciiTheme="minorEastAsia" w:hAnsiTheme="minorEastAsia" w:cs="Times New Roman"/>
          <w:sz w:val="24"/>
          <w:szCs w:val="24"/>
        </w:rPr>
        <w:t xml:space="preserve"> </w:t>
      </w:r>
      <w:r w:rsidR="00784E65" w:rsidRPr="00D14B1D">
        <w:rPr>
          <w:rFonts w:asciiTheme="minorEastAsia" w:hAnsiTheme="minorEastAsia" w:cs="Times New Roman" w:hint="eastAsia"/>
          <w:sz w:val="24"/>
          <w:szCs w:val="24"/>
        </w:rPr>
        <w:t>该产品为原</w:t>
      </w:r>
      <w:proofErr w:type="gramStart"/>
      <w:r w:rsidR="00784E65" w:rsidRPr="00D14B1D">
        <w:rPr>
          <w:rFonts w:asciiTheme="minorEastAsia" w:hAnsiTheme="minorEastAsia" w:cs="Times New Roman" w:hint="eastAsia"/>
          <w:sz w:val="24"/>
          <w:szCs w:val="24"/>
        </w:rPr>
        <w:t>研</w:t>
      </w:r>
      <w:proofErr w:type="gramEnd"/>
      <w:r w:rsidR="00784E65" w:rsidRPr="00D14B1D">
        <w:rPr>
          <w:rFonts w:asciiTheme="minorEastAsia" w:hAnsiTheme="minorEastAsia" w:cs="Times New Roman" w:hint="eastAsia"/>
          <w:sz w:val="24"/>
          <w:szCs w:val="24"/>
        </w:rPr>
        <w:t>创新药，由GE公司研发，1</w:t>
      </w:r>
      <w:r w:rsidR="00784E65" w:rsidRPr="00D14B1D">
        <w:rPr>
          <w:rFonts w:asciiTheme="minorEastAsia" w:hAnsiTheme="minorEastAsia" w:cs="Times New Roman"/>
          <w:sz w:val="24"/>
          <w:szCs w:val="24"/>
        </w:rPr>
        <w:t>994</w:t>
      </w:r>
      <w:r w:rsidR="00784E65" w:rsidRPr="00D14B1D">
        <w:rPr>
          <w:rFonts w:asciiTheme="minorEastAsia" w:hAnsiTheme="minorEastAsia" w:cs="Times New Roman" w:hint="eastAsia"/>
          <w:sz w:val="24"/>
          <w:szCs w:val="24"/>
        </w:rPr>
        <w:t>年在欧洲获批上市，1</w:t>
      </w:r>
      <w:r w:rsidR="00784E65" w:rsidRPr="00D14B1D">
        <w:rPr>
          <w:rFonts w:asciiTheme="minorEastAsia" w:hAnsiTheme="minorEastAsia" w:cs="Times New Roman"/>
          <w:sz w:val="24"/>
          <w:szCs w:val="24"/>
        </w:rPr>
        <w:t>996</w:t>
      </w:r>
      <w:r w:rsidR="00784E65" w:rsidRPr="00D14B1D">
        <w:rPr>
          <w:rFonts w:asciiTheme="minorEastAsia" w:hAnsiTheme="minorEastAsia" w:cs="Times New Roman" w:hint="eastAsia"/>
          <w:sz w:val="24"/>
          <w:szCs w:val="24"/>
        </w:rPr>
        <w:t>年在美国、日本获批上市，主要用于冠心病的心肌灌注造影</w:t>
      </w:r>
      <w:r w:rsidR="009E069A" w:rsidRPr="00D14B1D">
        <w:rPr>
          <w:rFonts w:asciiTheme="minorEastAsia" w:hAnsiTheme="minorEastAsia" w:cs="Times New Roman" w:hint="eastAsia"/>
          <w:sz w:val="24"/>
          <w:szCs w:val="24"/>
        </w:rPr>
        <w:t>，是欧美、日本心肌灌注</w:t>
      </w:r>
      <w:proofErr w:type="gramStart"/>
      <w:r w:rsidR="009E069A" w:rsidRPr="00D14B1D">
        <w:rPr>
          <w:rFonts w:asciiTheme="minorEastAsia" w:hAnsiTheme="minorEastAsia" w:cs="Times New Roman" w:hint="eastAsia"/>
          <w:sz w:val="24"/>
          <w:szCs w:val="24"/>
        </w:rPr>
        <w:t>主要核药产品</w:t>
      </w:r>
      <w:proofErr w:type="gramEnd"/>
      <w:r w:rsidR="009E069A" w:rsidRPr="00D14B1D">
        <w:rPr>
          <w:rFonts w:asciiTheme="minorEastAsia" w:hAnsiTheme="minorEastAsia" w:cs="Times New Roman" w:hint="eastAsia"/>
          <w:sz w:val="24"/>
          <w:szCs w:val="24"/>
        </w:rPr>
        <w:t>之一</w:t>
      </w:r>
      <w:r w:rsidR="00044BDC">
        <w:rPr>
          <w:rFonts w:asciiTheme="minorEastAsia" w:hAnsiTheme="minorEastAsia" w:cs="Times New Roman" w:hint="eastAsia"/>
          <w:sz w:val="24"/>
          <w:szCs w:val="24"/>
        </w:rPr>
        <w:t>。</w:t>
      </w:r>
      <w:r w:rsidR="009E069A" w:rsidRPr="00D14B1D">
        <w:rPr>
          <w:rFonts w:asciiTheme="minorEastAsia" w:hAnsiTheme="minorEastAsia" w:cs="Times New Roman" w:hint="eastAsia"/>
          <w:sz w:val="24"/>
          <w:szCs w:val="24"/>
        </w:rPr>
        <w:t>市场空间方面，根据相关数据统计，</w:t>
      </w:r>
      <w:r w:rsidR="00784E65" w:rsidRPr="00D14B1D">
        <w:rPr>
          <w:rFonts w:asciiTheme="minorEastAsia" w:hAnsiTheme="minorEastAsia" w:cs="Times New Roman" w:hint="eastAsia"/>
          <w:sz w:val="24"/>
          <w:szCs w:val="24"/>
        </w:rPr>
        <w:t>2</w:t>
      </w:r>
      <w:r w:rsidR="00784E65" w:rsidRPr="00D14B1D">
        <w:rPr>
          <w:rFonts w:asciiTheme="minorEastAsia" w:hAnsiTheme="minorEastAsia" w:cs="Times New Roman"/>
          <w:sz w:val="24"/>
          <w:szCs w:val="24"/>
        </w:rPr>
        <w:t>018</w:t>
      </w:r>
      <w:r w:rsidR="00784E65" w:rsidRPr="00D14B1D">
        <w:rPr>
          <w:rFonts w:asciiTheme="minorEastAsia" w:hAnsiTheme="minorEastAsia" w:cs="Times New Roman" w:hint="eastAsia"/>
          <w:sz w:val="24"/>
          <w:szCs w:val="24"/>
        </w:rPr>
        <w:t>年美国心肌灌注显像1000万例，其中</w:t>
      </w:r>
      <w:proofErr w:type="spellStart"/>
      <w:r w:rsidR="00784E65" w:rsidRPr="00D14B1D">
        <w:rPr>
          <w:rFonts w:asciiTheme="minorEastAsia" w:hAnsiTheme="minorEastAsia" w:cs="Times New Roman" w:hint="eastAsia"/>
          <w:sz w:val="24"/>
          <w:szCs w:val="24"/>
        </w:rPr>
        <w:t>Myoview</w:t>
      </w:r>
      <w:proofErr w:type="spellEnd"/>
      <w:r w:rsidR="00784E65" w:rsidRPr="00D14B1D">
        <w:rPr>
          <w:rFonts w:asciiTheme="minorEastAsia" w:hAnsiTheme="minorEastAsia" w:cs="Times New Roman" w:hint="eastAsia"/>
          <w:sz w:val="24"/>
          <w:szCs w:val="24"/>
        </w:rPr>
        <w:t>占比40%</w:t>
      </w:r>
      <w:r w:rsidR="00044BDC">
        <w:rPr>
          <w:rFonts w:asciiTheme="minorEastAsia" w:hAnsiTheme="minorEastAsia" w:cs="Times New Roman" w:hint="eastAsia"/>
          <w:sz w:val="24"/>
          <w:szCs w:val="24"/>
        </w:rPr>
        <w:t>，</w:t>
      </w:r>
      <w:r w:rsidR="00EF27F6">
        <w:rPr>
          <w:rFonts w:asciiTheme="minorEastAsia" w:hAnsiTheme="minorEastAsia" w:cs="Times New Roman" w:hint="eastAsia"/>
          <w:sz w:val="24"/>
          <w:szCs w:val="24"/>
        </w:rPr>
        <w:t>因心肌灌注相较于传统</w:t>
      </w:r>
      <w:r w:rsidR="001B48F2">
        <w:rPr>
          <w:rFonts w:asciiTheme="minorEastAsia" w:hAnsiTheme="minorEastAsia" w:cs="Times New Roman" w:hint="eastAsia"/>
          <w:sz w:val="24"/>
          <w:szCs w:val="24"/>
        </w:rPr>
        <w:t>心脏</w:t>
      </w:r>
      <w:r w:rsidR="00EF27F6">
        <w:rPr>
          <w:rFonts w:asciiTheme="minorEastAsia" w:hAnsiTheme="minorEastAsia" w:cs="Times New Roman" w:hint="eastAsia"/>
          <w:sz w:val="24"/>
          <w:szCs w:val="24"/>
        </w:rPr>
        <w:t>造影，具有一定的优势，预计</w:t>
      </w:r>
      <w:r w:rsidR="00044BDC">
        <w:rPr>
          <w:rFonts w:asciiTheme="minorEastAsia" w:hAnsiTheme="minorEastAsia" w:cs="Times New Roman" w:hint="eastAsia"/>
          <w:sz w:val="24"/>
          <w:szCs w:val="24"/>
        </w:rPr>
        <w:t>国内的心肌灌注量会</w:t>
      </w:r>
      <w:r w:rsidR="00EF27F6">
        <w:rPr>
          <w:rFonts w:asciiTheme="minorEastAsia" w:hAnsiTheme="minorEastAsia" w:cs="Times New Roman" w:hint="eastAsia"/>
          <w:sz w:val="24"/>
          <w:szCs w:val="24"/>
        </w:rPr>
        <w:t>逐步增加</w:t>
      </w:r>
      <w:r w:rsidR="00CC37A1" w:rsidRPr="00D14B1D">
        <w:rPr>
          <w:rFonts w:asciiTheme="minorEastAsia" w:hAnsiTheme="minorEastAsia" w:cs="Times New Roman" w:hint="eastAsia"/>
          <w:sz w:val="24"/>
          <w:szCs w:val="24"/>
        </w:rPr>
        <w:t>；公司与G</w:t>
      </w:r>
      <w:r w:rsidR="00CC37A1" w:rsidRPr="00D14B1D">
        <w:rPr>
          <w:rFonts w:asciiTheme="minorEastAsia" w:hAnsiTheme="minorEastAsia" w:cs="Times New Roman"/>
          <w:sz w:val="24"/>
          <w:szCs w:val="24"/>
        </w:rPr>
        <w:t>E</w:t>
      </w:r>
      <w:r w:rsidR="00CC37A1" w:rsidRPr="00D14B1D">
        <w:rPr>
          <w:rFonts w:asciiTheme="minorEastAsia" w:hAnsiTheme="minorEastAsia" w:cs="Times New Roman" w:hint="eastAsia"/>
          <w:sz w:val="24"/>
          <w:szCs w:val="24"/>
        </w:rPr>
        <w:t>合作，引进</w:t>
      </w:r>
      <w:proofErr w:type="spellStart"/>
      <w:r w:rsidR="001B48F2" w:rsidRPr="00C6528D">
        <w:rPr>
          <w:rFonts w:hint="eastAsia"/>
        </w:rPr>
        <w:t>Myoview</w:t>
      </w:r>
      <w:proofErr w:type="spellEnd"/>
      <w:r w:rsidR="00CC37A1" w:rsidRPr="00D14B1D">
        <w:rPr>
          <w:rFonts w:asciiTheme="minorEastAsia" w:hAnsiTheme="minorEastAsia" w:cs="Times New Roman" w:hint="eastAsia"/>
          <w:sz w:val="24"/>
          <w:szCs w:val="24"/>
        </w:rPr>
        <w:t>中国区域的销售权</w:t>
      </w:r>
      <w:r w:rsidR="00D14B1D" w:rsidRPr="00D14B1D">
        <w:rPr>
          <w:rFonts w:asciiTheme="minorEastAsia" w:hAnsiTheme="minorEastAsia" w:cs="Times New Roman" w:hint="eastAsia"/>
          <w:sz w:val="24"/>
          <w:szCs w:val="24"/>
        </w:rPr>
        <w:t>，</w:t>
      </w:r>
      <w:r w:rsidR="00044BDC">
        <w:rPr>
          <w:rFonts w:asciiTheme="minorEastAsia" w:hAnsiTheme="minorEastAsia" w:cs="Times New Roman" w:hint="eastAsia"/>
          <w:sz w:val="24"/>
          <w:szCs w:val="24"/>
        </w:rPr>
        <w:t>预计</w:t>
      </w:r>
      <w:r w:rsidR="001B48F2">
        <w:rPr>
          <w:rFonts w:asciiTheme="minorEastAsia" w:hAnsiTheme="minorEastAsia" w:cs="Times New Roman" w:hint="eastAsia"/>
          <w:sz w:val="24"/>
          <w:szCs w:val="24"/>
        </w:rPr>
        <w:t>将对公司的</w:t>
      </w:r>
      <w:r w:rsidR="00044BDC">
        <w:rPr>
          <w:rFonts w:asciiTheme="minorEastAsia" w:hAnsiTheme="minorEastAsia" w:cs="Times New Roman" w:hint="eastAsia"/>
          <w:sz w:val="24"/>
          <w:szCs w:val="24"/>
        </w:rPr>
        <w:t>营业收入</w:t>
      </w:r>
      <w:r w:rsidR="00E525C2">
        <w:rPr>
          <w:rFonts w:asciiTheme="minorEastAsia" w:hAnsiTheme="minorEastAsia" w:cs="Times New Roman" w:hint="eastAsia"/>
          <w:sz w:val="24"/>
          <w:szCs w:val="24"/>
        </w:rPr>
        <w:t>和利润</w:t>
      </w:r>
      <w:r w:rsidR="001B48F2">
        <w:rPr>
          <w:rFonts w:asciiTheme="minorEastAsia" w:hAnsiTheme="minorEastAsia" w:cs="Times New Roman" w:hint="eastAsia"/>
          <w:sz w:val="24"/>
          <w:szCs w:val="24"/>
        </w:rPr>
        <w:t>有</w:t>
      </w:r>
      <w:r w:rsidR="008F5FF8">
        <w:rPr>
          <w:rFonts w:asciiTheme="minorEastAsia" w:hAnsiTheme="minorEastAsia" w:cs="Times New Roman" w:hint="eastAsia"/>
          <w:sz w:val="24"/>
          <w:szCs w:val="24"/>
        </w:rPr>
        <w:t>一定</w:t>
      </w:r>
      <w:r w:rsidR="00E525C2">
        <w:rPr>
          <w:rFonts w:asciiTheme="minorEastAsia" w:hAnsiTheme="minorEastAsia" w:cs="Times New Roman" w:hint="eastAsia"/>
          <w:sz w:val="24"/>
          <w:szCs w:val="24"/>
        </w:rPr>
        <w:t>的</w:t>
      </w:r>
      <w:r w:rsidR="001B48F2">
        <w:rPr>
          <w:rFonts w:asciiTheme="minorEastAsia" w:hAnsiTheme="minorEastAsia" w:cs="Times New Roman" w:hint="eastAsia"/>
          <w:sz w:val="24"/>
          <w:szCs w:val="24"/>
        </w:rPr>
        <w:t>提升</w:t>
      </w:r>
      <w:r w:rsidR="00044BDC">
        <w:rPr>
          <w:rFonts w:asciiTheme="minorEastAsia" w:hAnsiTheme="minorEastAsia" w:cs="Times New Roman" w:hint="eastAsia"/>
          <w:sz w:val="24"/>
          <w:szCs w:val="24"/>
        </w:rPr>
        <w:t>。</w:t>
      </w:r>
      <w:r w:rsidR="00D14B1D" w:rsidRPr="00D14B1D">
        <w:rPr>
          <w:rFonts w:asciiTheme="minorEastAsia" w:hAnsiTheme="minorEastAsia" w:hint="eastAsia"/>
          <w:sz w:val="24"/>
          <w:szCs w:val="24"/>
        </w:rPr>
        <w:t>由于</w:t>
      </w:r>
      <w:r w:rsidR="00D14B1D" w:rsidRPr="00D14B1D">
        <w:rPr>
          <w:rFonts w:asciiTheme="minorEastAsia" w:hAnsiTheme="minorEastAsia"/>
          <w:sz w:val="24"/>
          <w:szCs w:val="24"/>
        </w:rPr>
        <w:t>GE</w:t>
      </w:r>
      <w:r w:rsidR="00D14B1D" w:rsidRPr="00D14B1D">
        <w:rPr>
          <w:rFonts w:asciiTheme="minorEastAsia" w:hAnsiTheme="minorEastAsia" w:hint="eastAsia"/>
          <w:sz w:val="24"/>
          <w:szCs w:val="24"/>
        </w:rPr>
        <w:t>已在</w:t>
      </w:r>
      <w:proofErr w:type="spellStart"/>
      <w:r w:rsidR="00D14B1D" w:rsidRPr="00D14B1D">
        <w:rPr>
          <w:rFonts w:asciiTheme="minorEastAsia" w:hAnsiTheme="minorEastAsia"/>
          <w:sz w:val="24"/>
          <w:szCs w:val="24"/>
        </w:rPr>
        <w:t>Myoview</w:t>
      </w:r>
      <w:proofErr w:type="spellEnd"/>
      <w:proofErr w:type="gramStart"/>
      <w:r w:rsidR="00D14B1D" w:rsidRPr="00D14B1D">
        <w:rPr>
          <w:rFonts w:asciiTheme="minorEastAsia" w:hAnsiTheme="minorEastAsia" w:hint="eastAsia"/>
          <w:sz w:val="24"/>
          <w:szCs w:val="24"/>
        </w:rPr>
        <w:t>冷盒的</w:t>
      </w:r>
      <w:proofErr w:type="gramEnd"/>
      <w:r w:rsidR="00D14B1D" w:rsidRPr="00D14B1D">
        <w:rPr>
          <w:rFonts w:asciiTheme="minorEastAsia" w:hAnsiTheme="minorEastAsia" w:hint="eastAsia"/>
          <w:sz w:val="24"/>
          <w:szCs w:val="24"/>
        </w:rPr>
        <w:t>注册申报中获得免临床，</w:t>
      </w:r>
      <w:r w:rsidR="00D14B1D" w:rsidRPr="00D14B1D"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="00D14B1D" w:rsidRPr="00D14B1D">
        <w:rPr>
          <w:rFonts w:asciiTheme="minorEastAsia" w:hAnsiTheme="minorEastAsia"/>
          <w:sz w:val="24"/>
          <w:szCs w:val="24"/>
        </w:rPr>
        <w:t>Myoview</w:t>
      </w:r>
      <w:proofErr w:type="spellEnd"/>
      <w:r w:rsidR="00D14B1D" w:rsidRPr="00D14B1D">
        <w:rPr>
          <w:rFonts w:asciiTheme="minorEastAsia" w:hAnsiTheme="minorEastAsia" w:hint="eastAsia"/>
          <w:sz w:val="24"/>
          <w:szCs w:val="24"/>
        </w:rPr>
        <w:t>注射剂的申报也</w:t>
      </w:r>
      <w:r w:rsidR="00D14B1D">
        <w:rPr>
          <w:rFonts w:asciiTheme="minorEastAsia" w:hAnsiTheme="minorEastAsia" w:hint="eastAsia"/>
          <w:sz w:val="24"/>
          <w:szCs w:val="24"/>
        </w:rPr>
        <w:t>存在</w:t>
      </w:r>
      <w:r w:rsidR="00D14B1D" w:rsidRPr="00D14B1D">
        <w:rPr>
          <w:rFonts w:asciiTheme="minorEastAsia" w:hAnsiTheme="minorEastAsia" w:hint="eastAsia"/>
          <w:sz w:val="24"/>
          <w:szCs w:val="24"/>
        </w:rPr>
        <w:t>极大可能获得免临</w:t>
      </w:r>
      <w:r w:rsidR="00D14B1D" w:rsidRPr="00D14B1D">
        <w:rPr>
          <w:rFonts w:asciiTheme="minorEastAsia" w:hAnsiTheme="minorEastAsia" w:cs="Times New Roman" w:hint="eastAsia"/>
          <w:sz w:val="24"/>
          <w:szCs w:val="24"/>
        </w:rPr>
        <w:t>床，</w:t>
      </w:r>
      <w:r w:rsidR="00D14B1D">
        <w:rPr>
          <w:rFonts w:asciiTheme="minorEastAsia" w:hAnsiTheme="minorEastAsia" w:cs="Times New Roman" w:hint="eastAsia"/>
          <w:sz w:val="24"/>
          <w:szCs w:val="24"/>
        </w:rPr>
        <w:t>一旦免临床，将快速上市</w:t>
      </w:r>
      <w:r w:rsidR="001B48F2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1E17C42D" w14:textId="6E2B5DEA" w:rsidR="00D14B1D" w:rsidRPr="00D14B1D" w:rsidRDefault="001B48F2" w:rsidP="00D14B1D">
      <w:pPr>
        <w:pStyle w:val="af"/>
        <w:spacing w:line="360" w:lineRule="auto"/>
        <w:ind w:left="42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lastRenderedPageBreak/>
        <w:t>对公司的影响：</w:t>
      </w:r>
      <w:r w:rsidR="00D14B1D" w:rsidRPr="00D14B1D">
        <w:rPr>
          <w:rFonts w:asciiTheme="minorEastAsia" w:hAnsiTheme="minorEastAsia" w:cs="Times New Roman" w:hint="eastAsia"/>
          <w:sz w:val="24"/>
          <w:szCs w:val="24"/>
        </w:rPr>
        <w:t>引入国外成熟原</w:t>
      </w:r>
      <w:proofErr w:type="gramStart"/>
      <w:r w:rsidR="00D14B1D" w:rsidRPr="00D14B1D">
        <w:rPr>
          <w:rFonts w:asciiTheme="minorEastAsia" w:hAnsiTheme="minorEastAsia" w:cs="Times New Roman" w:hint="eastAsia"/>
          <w:sz w:val="24"/>
          <w:szCs w:val="24"/>
        </w:rPr>
        <w:t>研</w:t>
      </w:r>
      <w:proofErr w:type="gramEnd"/>
      <w:r w:rsidR="00D14B1D" w:rsidRPr="00D14B1D">
        <w:rPr>
          <w:rFonts w:asciiTheme="minorEastAsia" w:hAnsiTheme="minorEastAsia" w:cs="Times New Roman" w:hint="eastAsia"/>
          <w:sz w:val="24"/>
          <w:szCs w:val="24"/>
        </w:rPr>
        <w:t>产品，</w:t>
      </w:r>
      <w:proofErr w:type="gramStart"/>
      <w:r w:rsidR="00D14B1D" w:rsidRPr="00D14B1D">
        <w:rPr>
          <w:rFonts w:asciiTheme="minorEastAsia" w:hAnsiTheme="minorEastAsia" w:cs="Times New Roman" w:hint="eastAsia"/>
          <w:sz w:val="24"/>
          <w:szCs w:val="24"/>
        </w:rPr>
        <w:t>丰富东诚核药</w:t>
      </w:r>
      <w:proofErr w:type="gramEnd"/>
      <w:r w:rsidR="00D14B1D" w:rsidRPr="00D14B1D">
        <w:rPr>
          <w:rFonts w:asciiTheme="minorEastAsia" w:hAnsiTheme="minorEastAsia" w:cs="Times New Roman" w:hint="eastAsia"/>
          <w:sz w:val="24"/>
          <w:szCs w:val="24"/>
        </w:rPr>
        <w:t>产品组合</w:t>
      </w:r>
      <w:r w:rsidR="00044BDC">
        <w:rPr>
          <w:rFonts w:asciiTheme="minorEastAsia" w:hAnsiTheme="minorEastAsia" w:cs="Times New Roman" w:hint="eastAsia"/>
          <w:sz w:val="24"/>
          <w:szCs w:val="24"/>
        </w:rPr>
        <w:t>，为</w:t>
      </w:r>
      <w:proofErr w:type="gramStart"/>
      <w:r w:rsidR="00044BDC">
        <w:rPr>
          <w:rFonts w:asciiTheme="minorEastAsia" w:hAnsiTheme="minorEastAsia" w:cs="Times New Roman" w:hint="eastAsia"/>
          <w:sz w:val="24"/>
          <w:szCs w:val="24"/>
        </w:rPr>
        <w:t>东诚核药</w:t>
      </w:r>
      <w:proofErr w:type="gramEnd"/>
      <w:r w:rsidR="00044BDC">
        <w:rPr>
          <w:rFonts w:asciiTheme="minorEastAsia" w:hAnsiTheme="minorEastAsia" w:cs="Times New Roman" w:hint="eastAsia"/>
          <w:sz w:val="24"/>
          <w:szCs w:val="24"/>
        </w:rPr>
        <w:t>的发展奠定基础。</w:t>
      </w:r>
    </w:p>
    <w:p w14:paraId="6C760964" w14:textId="6083BBD8" w:rsidR="007E7332" w:rsidRPr="0068455B" w:rsidRDefault="00F305EC" w:rsidP="007E7332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问题</w:t>
      </w:r>
      <w:r w:rsidR="00EF14B1">
        <w:rPr>
          <w:rFonts w:hint="eastAsia"/>
          <w:b/>
          <w:bCs/>
          <w:sz w:val="24"/>
          <w:szCs w:val="24"/>
        </w:rPr>
        <w:t>三</w:t>
      </w:r>
      <w:r>
        <w:rPr>
          <w:rFonts w:hint="eastAsia"/>
          <w:b/>
          <w:bCs/>
          <w:sz w:val="24"/>
          <w:szCs w:val="24"/>
        </w:rPr>
        <w:t>：</w:t>
      </w:r>
      <w:r w:rsidR="007820DB">
        <w:rPr>
          <w:b/>
          <w:bCs/>
          <w:sz w:val="24"/>
          <w:szCs w:val="24"/>
        </w:rPr>
        <w:t>PE</w:t>
      </w:r>
      <w:r w:rsidR="00505A5C" w:rsidRPr="0068455B">
        <w:rPr>
          <w:b/>
          <w:bCs/>
          <w:sz w:val="24"/>
          <w:szCs w:val="24"/>
        </w:rPr>
        <w:t>T</w:t>
      </w:r>
      <w:r w:rsidR="00505A5C" w:rsidRPr="0068455B">
        <w:rPr>
          <w:rFonts w:hint="eastAsia"/>
          <w:b/>
          <w:bCs/>
          <w:sz w:val="24"/>
          <w:szCs w:val="24"/>
        </w:rPr>
        <w:t>-</w:t>
      </w:r>
      <w:r w:rsidR="00505A5C" w:rsidRPr="0068455B">
        <w:rPr>
          <w:b/>
          <w:bCs/>
          <w:sz w:val="24"/>
          <w:szCs w:val="24"/>
        </w:rPr>
        <w:t>CT</w:t>
      </w:r>
      <w:r w:rsidR="00E12422">
        <w:rPr>
          <w:rFonts w:hint="eastAsia"/>
          <w:b/>
          <w:bCs/>
          <w:sz w:val="24"/>
          <w:szCs w:val="24"/>
        </w:rPr>
        <w:t>配置情况？</w:t>
      </w:r>
      <w:proofErr w:type="gramStart"/>
      <w:r w:rsidR="00880A89">
        <w:rPr>
          <w:rFonts w:hint="eastAsia"/>
          <w:b/>
          <w:bCs/>
          <w:sz w:val="24"/>
          <w:szCs w:val="24"/>
        </w:rPr>
        <w:t>核药</w:t>
      </w:r>
      <w:r w:rsidR="005914BA">
        <w:rPr>
          <w:rFonts w:hint="eastAsia"/>
          <w:b/>
          <w:bCs/>
          <w:sz w:val="24"/>
          <w:szCs w:val="24"/>
        </w:rPr>
        <w:t>中心</w:t>
      </w:r>
      <w:proofErr w:type="gramEnd"/>
      <w:r w:rsidR="007C4CB7">
        <w:rPr>
          <w:rFonts w:hint="eastAsia"/>
          <w:b/>
          <w:bCs/>
          <w:sz w:val="24"/>
          <w:szCs w:val="24"/>
        </w:rPr>
        <w:t>规划</w:t>
      </w:r>
      <w:r w:rsidR="00E12422">
        <w:rPr>
          <w:rFonts w:hint="eastAsia"/>
          <w:b/>
          <w:bCs/>
          <w:sz w:val="24"/>
          <w:szCs w:val="24"/>
        </w:rPr>
        <w:t>建设情况</w:t>
      </w:r>
      <w:r w:rsidR="00880A89">
        <w:rPr>
          <w:rFonts w:hint="eastAsia"/>
          <w:b/>
          <w:bCs/>
          <w:sz w:val="24"/>
          <w:szCs w:val="24"/>
        </w:rPr>
        <w:t>？</w:t>
      </w:r>
    </w:p>
    <w:p w14:paraId="3C969D16" w14:textId="77777777" w:rsidR="000307DE" w:rsidRDefault="007E7332" w:rsidP="00A158F2">
      <w:pPr>
        <w:spacing w:line="360" w:lineRule="auto"/>
        <w:ind w:left="420"/>
        <w:rPr>
          <w:sz w:val="24"/>
          <w:szCs w:val="24"/>
        </w:rPr>
      </w:pPr>
      <w:r w:rsidRPr="007E7332">
        <w:rPr>
          <w:rFonts w:hint="eastAsia"/>
          <w:sz w:val="24"/>
          <w:szCs w:val="24"/>
        </w:rPr>
        <w:t>答：</w:t>
      </w:r>
    </w:p>
    <w:p w14:paraId="7BECA31D" w14:textId="2085DDC6" w:rsidR="007C4CB7" w:rsidRPr="00A158F2" w:rsidRDefault="000307DE" w:rsidP="00A158F2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7C4CB7">
        <w:t>截</w:t>
      </w:r>
      <w:r w:rsidR="007C4CB7" w:rsidRPr="00A158F2">
        <w:rPr>
          <w:sz w:val="24"/>
          <w:szCs w:val="24"/>
        </w:rPr>
        <w:t>止到</w:t>
      </w:r>
      <w:r w:rsidR="007C4CB7" w:rsidRPr="00A158F2">
        <w:rPr>
          <w:sz w:val="24"/>
          <w:szCs w:val="24"/>
        </w:rPr>
        <w:t>9</w:t>
      </w:r>
      <w:r w:rsidR="007C4CB7" w:rsidRPr="00A158F2">
        <w:rPr>
          <w:sz w:val="24"/>
          <w:szCs w:val="24"/>
        </w:rPr>
        <w:t>月底公布名单</w:t>
      </w:r>
      <w:r w:rsidR="007C4CB7" w:rsidRPr="00A158F2">
        <w:rPr>
          <w:sz w:val="24"/>
          <w:szCs w:val="24"/>
        </w:rPr>
        <w:t> 222</w:t>
      </w:r>
      <w:r w:rsidR="007C4CB7" w:rsidRPr="00A158F2">
        <w:rPr>
          <w:sz w:val="24"/>
          <w:szCs w:val="24"/>
        </w:rPr>
        <w:t>个</w:t>
      </w:r>
      <w:r w:rsidR="00A158F2">
        <w:rPr>
          <w:rFonts w:hint="eastAsia"/>
          <w:sz w:val="24"/>
          <w:szCs w:val="24"/>
        </w:rPr>
        <w:t>，</w:t>
      </w:r>
      <w:r w:rsidR="007C4CB7" w:rsidRPr="00A158F2">
        <w:rPr>
          <w:sz w:val="24"/>
          <w:szCs w:val="24"/>
        </w:rPr>
        <w:t>222</w:t>
      </w:r>
      <w:r w:rsidR="007C4CB7" w:rsidRPr="00A158F2">
        <w:rPr>
          <w:sz w:val="24"/>
          <w:szCs w:val="24"/>
        </w:rPr>
        <w:t>个公布名单中已有</w:t>
      </w:r>
      <w:r w:rsidR="007C4CB7" w:rsidRPr="00A158F2">
        <w:rPr>
          <w:sz w:val="24"/>
          <w:szCs w:val="24"/>
        </w:rPr>
        <w:t>123</w:t>
      </w:r>
      <w:r w:rsidR="007C4CB7" w:rsidRPr="00A158F2">
        <w:rPr>
          <w:sz w:val="24"/>
          <w:szCs w:val="24"/>
        </w:rPr>
        <w:t>台装机</w:t>
      </w:r>
      <w:r w:rsidR="00A158F2">
        <w:rPr>
          <w:rFonts w:hint="eastAsia"/>
          <w:sz w:val="24"/>
          <w:szCs w:val="24"/>
        </w:rPr>
        <w:t>，前三季度</w:t>
      </w:r>
      <w:proofErr w:type="gramStart"/>
      <w:r w:rsidR="00A158F2">
        <w:rPr>
          <w:rFonts w:hint="eastAsia"/>
          <w:sz w:val="24"/>
          <w:szCs w:val="24"/>
        </w:rPr>
        <w:t>配置</w:t>
      </w:r>
      <w:r>
        <w:rPr>
          <w:rFonts w:hint="eastAsia"/>
          <w:sz w:val="24"/>
          <w:szCs w:val="24"/>
        </w:rPr>
        <w:t>受</w:t>
      </w:r>
      <w:proofErr w:type="gramEnd"/>
      <w:r>
        <w:rPr>
          <w:rFonts w:hint="eastAsia"/>
          <w:sz w:val="24"/>
          <w:szCs w:val="24"/>
        </w:rPr>
        <w:t>疫情影响配置速度有所放缓，</w:t>
      </w:r>
      <w:r w:rsidR="008F5FF8">
        <w:rPr>
          <w:rFonts w:hint="eastAsia"/>
          <w:sz w:val="24"/>
          <w:szCs w:val="24"/>
        </w:rPr>
        <w:t>但</w:t>
      </w:r>
      <w:r w:rsidR="001B48F2">
        <w:rPr>
          <w:rFonts w:hint="eastAsia"/>
          <w:sz w:val="24"/>
          <w:szCs w:val="24"/>
        </w:rPr>
        <w:t>随着疫情得到控制，</w:t>
      </w:r>
      <w:r>
        <w:rPr>
          <w:rFonts w:hint="eastAsia"/>
          <w:sz w:val="24"/>
          <w:szCs w:val="24"/>
        </w:rPr>
        <w:t>预估</w:t>
      </w:r>
      <w:proofErr w:type="gramStart"/>
      <w:r>
        <w:rPr>
          <w:rFonts w:hint="eastAsia"/>
          <w:sz w:val="24"/>
          <w:szCs w:val="24"/>
        </w:rPr>
        <w:t>计速度</w:t>
      </w:r>
      <w:proofErr w:type="gramEnd"/>
      <w:r>
        <w:rPr>
          <w:rFonts w:hint="eastAsia"/>
          <w:sz w:val="24"/>
          <w:szCs w:val="24"/>
        </w:rPr>
        <w:t>会加快；</w:t>
      </w:r>
    </w:p>
    <w:p w14:paraId="524CC017" w14:textId="573DDEA3" w:rsidR="00110179" w:rsidRDefault="0068455B" w:rsidP="000307DE">
      <w:pPr>
        <w:spacing w:line="360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>2</w:t>
      </w:r>
      <w:r w:rsidR="007E7332" w:rsidRPr="007E7332">
        <w:rPr>
          <w:rFonts w:hint="eastAsia"/>
          <w:sz w:val="24"/>
          <w:szCs w:val="24"/>
        </w:rPr>
        <w:t>、</w:t>
      </w:r>
      <w:r w:rsidR="00044BDC">
        <w:rPr>
          <w:rFonts w:hint="eastAsia"/>
          <w:sz w:val="24"/>
          <w:szCs w:val="24"/>
        </w:rPr>
        <w:t>在</w:t>
      </w:r>
      <w:r w:rsidR="00880A89">
        <w:rPr>
          <w:rFonts w:hint="eastAsia"/>
          <w:sz w:val="24"/>
          <w:szCs w:val="24"/>
        </w:rPr>
        <w:t>正电子药物</w:t>
      </w:r>
      <w:r w:rsidR="00044BDC">
        <w:rPr>
          <w:rFonts w:hint="eastAsia"/>
          <w:sz w:val="24"/>
          <w:szCs w:val="24"/>
        </w:rPr>
        <w:t>方面，</w:t>
      </w:r>
      <w:r w:rsidR="00880A89">
        <w:rPr>
          <w:rFonts w:hint="eastAsia"/>
          <w:sz w:val="24"/>
          <w:szCs w:val="24"/>
        </w:rPr>
        <w:t>公司已投入运营</w:t>
      </w:r>
      <w:proofErr w:type="gramStart"/>
      <w:r w:rsidR="00880A89">
        <w:rPr>
          <w:rFonts w:hint="eastAsia"/>
          <w:sz w:val="24"/>
          <w:szCs w:val="24"/>
        </w:rPr>
        <w:t>1</w:t>
      </w:r>
      <w:r w:rsidR="00880A89">
        <w:rPr>
          <w:sz w:val="24"/>
          <w:szCs w:val="24"/>
        </w:rPr>
        <w:t>4</w:t>
      </w:r>
      <w:r w:rsidR="00880A89">
        <w:rPr>
          <w:rFonts w:hint="eastAsia"/>
          <w:sz w:val="24"/>
          <w:szCs w:val="24"/>
        </w:rPr>
        <w:t>个核药</w:t>
      </w:r>
      <w:r w:rsidR="007C4CB7">
        <w:rPr>
          <w:rFonts w:hint="eastAsia"/>
          <w:sz w:val="24"/>
          <w:szCs w:val="24"/>
        </w:rPr>
        <w:t>中心</w:t>
      </w:r>
      <w:proofErr w:type="gramEnd"/>
      <w:r w:rsidR="00880A89">
        <w:rPr>
          <w:rFonts w:hint="eastAsia"/>
          <w:sz w:val="24"/>
          <w:szCs w:val="24"/>
        </w:rPr>
        <w:t>，</w:t>
      </w:r>
      <w:r w:rsidR="00880A89">
        <w:rPr>
          <w:rFonts w:hint="eastAsia"/>
          <w:sz w:val="24"/>
          <w:szCs w:val="24"/>
        </w:rPr>
        <w:t>1</w:t>
      </w:r>
      <w:r w:rsidR="00880A89">
        <w:rPr>
          <w:sz w:val="24"/>
          <w:szCs w:val="24"/>
        </w:rPr>
        <w:t>4</w:t>
      </w:r>
      <w:r w:rsidR="00880A89">
        <w:rPr>
          <w:rFonts w:hint="eastAsia"/>
          <w:sz w:val="24"/>
          <w:szCs w:val="24"/>
        </w:rPr>
        <w:t>个在建，预计今年</w:t>
      </w:r>
      <w:r w:rsidR="00044BDC">
        <w:rPr>
          <w:rFonts w:hint="eastAsia"/>
          <w:sz w:val="24"/>
          <w:szCs w:val="24"/>
        </w:rPr>
        <w:t>底或明年初</w:t>
      </w:r>
      <w:r w:rsidR="00880A89">
        <w:rPr>
          <w:rFonts w:hint="eastAsia"/>
          <w:sz w:val="24"/>
          <w:szCs w:val="24"/>
        </w:rPr>
        <w:t>会增加</w:t>
      </w:r>
      <w:r w:rsidR="007C4CB7">
        <w:rPr>
          <w:rFonts w:hint="eastAsia"/>
          <w:sz w:val="24"/>
          <w:szCs w:val="24"/>
        </w:rPr>
        <w:t>2</w:t>
      </w:r>
      <w:r w:rsidR="007C4CB7">
        <w:rPr>
          <w:sz w:val="24"/>
          <w:szCs w:val="24"/>
        </w:rPr>
        <w:t>-</w:t>
      </w:r>
      <w:r w:rsidR="00880A89">
        <w:rPr>
          <w:rFonts w:hint="eastAsia"/>
          <w:sz w:val="24"/>
          <w:szCs w:val="24"/>
        </w:rPr>
        <w:t>3</w:t>
      </w:r>
      <w:r w:rsidR="00880A89">
        <w:rPr>
          <w:rFonts w:hint="eastAsia"/>
          <w:sz w:val="24"/>
          <w:szCs w:val="24"/>
        </w:rPr>
        <w:t>个左右投入运营，预计</w:t>
      </w:r>
      <w:r w:rsidR="00880A89">
        <w:rPr>
          <w:rFonts w:hint="eastAsia"/>
          <w:sz w:val="24"/>
          <w:szCs w:val="24"/>
        </w:rPr>
        <w:t>2</w:t>
      </w:r>
      <w:r w:rsidR="00880A89">
        <w:rPr>
          <w:sz w:val="24"/>
          <w:szCs w:val="24"/>
        </w:rPr>
        <w:t>8</w:t>
      </w:r>
      <w:r w:rsidR="00880A89">
        <w:rPr>
          <w:rFonts w:hint="eastAsia"/>
          <w:sz w:val="24"/>
          <w:szCs w:val="24"/>
        </w:rPr>
        <w:t>个核药房将在</w:t>
      </w:r>
      <w:r w:rsidR="00880A89">
        <w:rPr>
          <w:rFonts w:hint="eastAsia"/>
          <w:sz w:val="24"/>
          <w:szCs w:val="24"/>
        </w:rPr>
        <w:t>2</w:t>
      </w:r>
      <w:r w:rsidR="00880A89">
        <w:rPr>
          <w:sz w:val="24"/>
          <w:szCs w:val="24"/>
        </w:rPr>
        <w:t>022</w:t>
      </w:r>
      <w:r w:rsidR="00880A89">
        <w:rPr>
          <w:rFonts w:hint="eastAsia"/>
          <w:sz w:val="24"/>
          <w:szCs w:val="24"/>
        </w:rPr>
        <w:t>年底或</w:t>
      </w:r>
      <w:r w:rsidR="00880A89">
        <w:rPr>
          <w:rFonts w:hint="eastAsia"/>
          <w:sz w:val="24"/>
          <w:szCs w:val="24"/>
        </w:rPr>
        <w:t>2</w:t>
      </w:r>
      <w:r w:rsidR="00880A89">
        <w:rPr>
          <w:sz w:val="24"/>
          <w:szCs w:val="24"/>
        </w:rPr>
        <w:t>023</w:t>
      </w:r>
      <w:r w:rsidR="00880A89">
        <w:rPr>
          <w:rFonts w:hint="eastAsia"/>
          <w:sz w:val="24"/>
          <w:szCs w:val="24"/>
        </w:rPr>
        <w:t>年初全部投入运营，是否再增加</w:t>
      </w:r>
      <w:proofErr w:type="gramStart"/>
      <w:r w:rsidR="00880A89">
        <w:rPr>
          <w:rFonts w:hint="eastAsia"/>
          <w:sz w:val="24"/>
          <w:szCs w:val="24"/>
        </w:rPr>
        <w:t>核药</w:t>
      </w:r>
      <w:r w:rsidR="005914BA">
        <w:rPr>
          <w:rFonts w:hint="eastAsia"/>
          <w:sz w:val="24"/>
          <w:szCs w:val="24"/>
        </w:rPr>
        <w:t>中心</w:t>
      </w:r>
      <w:proofErr w:type="gramEnd"/>
      <w:r w:rsidR="007E7332" w:rsidRPr="007E7332">
        <w:rPr>
          <w:rFonts w:hint="eastAsia"/>
          <w:sz w:val="24"/>
          <w:szCs w:val="24"/>
        </w:rPr>
        <w:t>公司将根据市场业务的发展对核药房进行相应规划</w:t>
      </w:r>
      <w:r w:rsidR="00CA05FC">
        <w:rPr>
          <w:rFonts w:hint="eastAsia"/>
          <w:sz w:val="24"/>
          <w:szCs w:val="24"/>
        </w:rPr>
        <w:t>。</w:t>
      </w:r>
      <w:r w:rsidR="00880A89">
        <w:rPr>
          <w:rFonts w:hint="eastAsia"/>
          <w:sz w:val="24"/>
          <w:szCs w:val="24"/>
        </w:rPr>
        <w:t>具体</w:t>
      </w:r>
      <w:r w:rsidR="005914BA">
        <w:rPr>
          <w:rFonts w:hint="eastAsia"/>
          <w:sz w:val="24"/>
          <w:szCs w:val="24"/>
        </w:rPr>
        <w:t>进展</w:t>
      </w:r>
      <w:r w:rsidR="00880A89">
        <w:rPr>
          <w:rFonts w:hint="eastAsia"/>
          <w:sz w:val="24"/>
          <w:szCs w:val="24"/>
        </w:rPr>
        <w:t>情况请以公告为准。</w:t>
      </w:r>
    </w:p>
    <w:p w14:paraId="37C83F0C" w14:textId="2F622FAA" w:rsidR="00951856" w:rsidRPr="0068455B" w:rsidRDefault="00951856" w:rsidP="00951856">
      <w:pPr>
        <w:spacing w:line="360" w:lineRule="auto"/>
        <w:rPr>
          <w:rFonts w:ascii="宋体" w:hAnsi="宋体"/>
          <w:b/>
          <w:bCs/>
          <w:sz w:val="24"/>
        </w:rPr>
      </w:pPr>
      <w:r w:rsidRPr="0068455B">
        <w:rPr>
          <w:rFonts w:ascii="宋体" w:hAnsi="宋体" w:hint="eastAsia"/>
          <w:b/>
          <w:bCs/>
          <w:sz w:val="24"/>
        </w:rPr>
        <w:t>问题</w:t>
      </w:r>
      <w:r w:rsidR="00EF14B1">
        <w:rPr>
          <w:rFonts w:ascii="宋体" w:hAnsi="宋体" w:hint="eastAsia"/>
          <w:b/>
          <w:bCs/>
          <w:sz w:val="24"/>
        </w:rPr>
        <w:t>四</w:t>
      </w:r>
      <w:r w:rsidRPr="0068455B">
        <w:rPr>
          <w:rFonts w:ascii="宋体" w:hAnsi="宋体" w:hint="eastAsia"/>
          <w:b/>
          <w:bCs/>
          <w:sz w:val="24"/>
        </w:rPr>
        <w:t>：</w:t>
      </w:r>
      <w:proofErr w:type="gramStart"/>
      <w:r w:rsidR="00EF14B1">
        <w:rPr>
          <w:rFonts w:ascii="宋体" w:hAnsi="宋体" w:hint="eastAsia"/>
          <w:b/>
          <w:bCs/>
          <w:sz w:val="24"/>
        </w:rPr>
        <w:t>核药在研</w:t>
      </w:r>
      <w:proofErr w:type="gramEnd"/>
      <w:r w:rsidR="00EF14B1">
        <w:rPr>
          <w:rFonts w:ascii="宋体" w:hAnsi="宋体" w:hint="eastAsia"/>
          <w:b/>
          <w:bCs/>
          <w:sz w:val="24"/>
        </w:rPr>
        <w:t>产品项目进展</w:t>
      </w:r>
      <w:r w:rsidRPr="0068455B">
        <w:rPr>
          <w:rFonts w:ascii="宋体" w:hAnsi="宋体" w:hint="eastAsia"/>
          <w:b/>
          <w:bCs/>
          <w:sz w:val="24"/>
        </w:rPr>
        <w:t>？</w:t>
      </w:r>
    </w:p>
    <w:p w14:paraId="2ABE6753" w14:textId="47C143B4" w:rsidR="00D9721C" w:rsidRDefault="00951856" w:rsidP="000307DE">
      <w:pPr>
        <w:pStyle w:val="af"/>
        <w:spacing w:line="360" w:lineRule="auto"/>
        <w:ind w:left="420" w:firstLineChars="0" w:firstLine="0"/>
        <w:rPr>
          <w:rFonts w:ascii="宋体" w:hAnsi="宋体"/>
          <w:sz w:val="24"/>
          <w:szCs w:val="24"/>
        </w:rPr>
      </w:pPr>
      <w:r w:rsidRPr="000307DE">
        <w:rPr>
          <w:rFonts w:ascii="宋体" w:hAnsi="宋体" w:hint="eastAsia"/>
          <w:sz w:val="24"/>
          <w:szCs w:val="24"/>
        </w:rPr>
        <w:t>答：</w:t>
      </w:r>
      <w:proofErr w:type="gramStart"/>
      <w:r w:rsidR="00044BDC">
        <w:rPr>
          <w:rFonts w:ascii="宋体" w:hAnsi="宋体" w:hint="eastAsia"/>
          <w:sz w:val="24"/>
          <w:szCs w:val="24"/>
        </w:rPr>
        <w:t>核药在研</w:t>
      </w:r>
      <w:proofErr w:type="gramEnd"/>
      <w:r w:rsidR="00044BDC">
        <w:rPr>
          <w:rFonts w:ascii="宋体" w:hAnsi="宋体" w:hint="eastAsia"/>
          <w:sz w:val="24"/>
          <w:szCs w:val="24"/>
        </w:rPr>
        <w:t>产品的项目进展如下：</w:t>
      </w:r>
    </w:p>
    <w:p w14:paraId="4BAC78D6" w14:textId="7B92F00C" w:rsidR="000307DE" w:rsidRPr="000307DE" w:rsidRDefault="000307DE" w:rsidP="000307DE">
      <w:pPr>
        <w:pStyle w:val="af"/>
        <w:spacing w:line="360" w:lineRule="auto"/>
        <w:ind w:left="420" w:firstLineChars="0" w:firstLine="0"/>
        <w:rPr>
          <w:sz w:val="24"/>
          <w:szCs w:val="24"/>
        </w:rPr>
      </w:pPr>
      <w:r w:rsidRPr="000307DE">
        <w:rPr>
          <w:rFonts w:hint="eastAsia"/>
          <w:b/>
          <w:bCs/>
          <w:sz w:val="24"/>
          <w:szCs w:val="24"/>
        </w:rPr>
        <w:t>1</w:t>
      </w:r>
      <w:r w:rsidRPr="000307DE">
        <w:rPr>
          <w:b/>
          <w:bCs/>
          <w:sz w:val="24"/>
          <w:szCs w:val="24"/>
        </w:rPr>
        <w:t>8F-FP-CIT</w:t>
      </w:r>
      <w:r w:rsidRPr="000307DE">
        <w:rPr>
          <w:rFonts w:hint="eastAsia"/>
          <w:sz w:val="24"/>
          <w:szCs w:val="24"/>
        </w:rPr>
        <w:t>：技术转移已经完成，预计</w:t>
      </w:r>
      <w:r w:rsidR="005914BA">
        <w:rPr>
          <w:rFonts w:hint="eastAsia"/>
          <w:sz w:val="24"/>
          <w:szCs w:val="24"/>
        </w:rPr>
        <w:t>今年</w:t>
      </w:r>
      <w:r w:rsidRPr="000307DE">
        <w:rPr>
          <w:rFonts w:hint="eastAsia"/>
          <w:sz w:val="24"/>
          <w:szCs w:val="24"/>
        </w:rPr>
        <w:t>年底或明年年初报</w:t>
      </w:r>
      <w:r w:rsidRPr="000307DE">
        <w:rPr>
          <w:rFonts w:hint="eastAsia"/>
          <w:sz w:val="24"/>
          <w:szCs w:val="24"/>
        </w:rPr>
        <w:t>I</w:t>
      </w:r>
      <w:r w:rsidRPr="000307DE">
        <w:rPr>
          <w:sz w:val="24"/>
          <w:szCs w:val="24"/>
        </w:rPr>
        <w:t>ND</w:t>
      </w:r>
      <w:r w:rsidR="001B48F2">
        <w:rPr>
          <w:rFonts w:hint="eastAsia"/>
          <w:sz w:val="24"/>
          <w:szCs w:val="24"/>
        </w:rPr>
        <w:t>，</w:t>
      </w:r>
      <w:r w:rsidRPr="000307DE">
        <w:rPr>
          <w:rFonts w:hint="eastAsia"/>
          <w:sz w:val="24"/>
          <w:szCs w:val="24"/>
        </w:rPr>
        <w:t>根据</w:t>
      </w:r>
      <w:r w:rsidRPr="000307DE">
        <w:rPr>
          <w:rFonts w:hint="eastAsia"/>
          <w:sz w:val="24"/>
          <w:szCs w:val="24"/>
        </w:rPr>
        <w:t>C</w:t>
      </w:r>
      <w:r w:rsidRPr="000307DE">
        <w:rPr>
          <w:sz w:val="24"/>
          <w:szCs w:val="24"/>
        </w:rPr>
        <w:t>DE</w:t>
      </w:r>
      <w:r w:rsidR="001B48F2">
        <w:rPr>
          <w:rFonts w:hint="eastAsia"/>
          <w:sz w:val="24"/>
          <w:szCs w:val="24"/>
        </w:rPr>
        <w:t>新近</w:t>
      </w:r>
      <w:r w:rsidRPr="000307DE">
        <w:rPr>
          <w:rFonts w:hint="eastAsia"/>
          <w:sz w:val="24"/>
          <w:szCs w:val="24"/>
        </w:rPr>
        <w:t>发布的《境外已经上市境内未上市药品临床技术要求》规则，</w:t>
      </w:r>
      <w:r w:rsidR="001B48F2">
        <w:rPr>
          <w:rFonts w:hint="eastAsia"/>
          <w:sz w:val="24"/>
          <w:szCs w:val="24"/>
        </w:rPr>
        <w:t>该产品有望</w:t>
      </w:r>
      <w:r w:rsidRPr="000307DE">
        <w:rPr>
          <w:rFonts w:hint="eastAsia"/>
          <w:sz w:val="24"/>
          <w:szCs w:val="24"/>
        </w:rPr>
        <w:t>申请减免临床或者减少临床例数，争取早日上市</w:t>
      </w:r>
    </w:p>
    <w:p w14:paraId="32A4774B" w14:textId="17BB14BA" w:rsidR="000307DE" w:rsidRPr="000307DE" w:rsidRDefault="000307DE" w:rsidP="000307DE">
      <w:pPr>
        <w:pStyle w:val="af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D9721C">
        <w:rPr>
          <w:rFonts w:ascii="Times New Roman" w:eastAsia="宋体" w:hAnsi="Times New Roman" w:cs="Times New Roman" w:hint="eastAsia"/>
          <w:b/>
          <w:bCs/>
          <w:sz w:val="24"/>
          <w:szCs w:val="24"/>
          <w:vertAlign w:val="superscript"/>
        </w:rPr>
        <w:t>9</w:t>
      </w:r>
      <w:r w:rsidRPr="00D9721C">
        <w:rPr>
          <w:rFonts w:ascii="Times New Roman" w:eastAsia="宋体" w:hAnsi="Times New Roman" w:cs="Times New Roman"/>
          <w:b/>
          <w:bCs/>
          <w:sz w:val="24"/>
          <w:szCs w:val="24"/>
          <w:vertAlign w:val="superscript"/>
        </w:rPr>
        <w:t>9</w:t>
      </w:r>
      <w:r w:rsidRPr="00D9721C">
        <w:rPr>
          <w:rFonts w:ascii="Times New Roman" w:eastAsia="宋体" w:hAnsi="Times New Roman" w:cs="Times New Roman" w:hint="eastAsia"/>
          <w:b/>
          <w:bCs/>
          <w:sz w:val="24"/>
          <w:szCs w:val="24"/>
          <w:vertAlign w:val="superscript"/>
        </w:rPr>
        <w:t>m</w:t>
      </w:r>
      <w:r w:rsidRPr="00D9721C">
        <w:rPr>
          <w:rFonts w:ascii="Times New Roman" w:eastAsia="宋体" w:hAnsi="Times New Roman" w:cs="Times New Roman"/>
          <w:b/>
          <w:bCs/>
          <w:sz w:val="24"/>
          <w:szCs w:val="24"/>
        </w:rPr>
        <w:t>TC-</w:t>
      </w:r>
      <w:r w:rsidRPr="00D9721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美罗华：</w:t>
      </w:r>
      <w:r w:rsidRPr="000307DE">
        <w:rPr>
          <w:rFonts w:ascii="Times New Roman" w:eastAsia="宋体" w:hAnsi="Times New Roman" w:cs="Times New Roman" w:hint="eastAsia"/>
          <w:sz w:val="24"/>
          <w:szCs w:val="24"/>
        </w:rPr>
        <w:t>已完成技术转移，目前正</w:t>
      </w:r>
      <w:r w:rsidR="00D60147">
        <w:rPr>
          <w:rFonts w:ascii="Times New Roman" w:eastAsia="宋体" w:hAnsi="Times New Roman" w:cs="Times New Roman" w:hint="eastAsia"/>
          <w:sz w:val="24"/>
          <w:szCs w:val="24"/>
        </w:rPr>
        <w:t>按照</w:t>
      </w:r>
      <w:r w:rsidR="00D60147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D60147">
        <w:rPr>
          <w:rFonts w:ascii="Times New Roman" w:eastAsia="宋体" w:hAnsi="Times New Roman" w:cs="Times New Roman"/>
          <w:sz w:val="24"/>
          <w:szCs w:val="24"/>
        </w:rPr>
        <w:t>.1</w:t>
      </w:r>
      <w:r w:rsidR="00D60147">
        <w:rPr>
          <w:rFonts w:ascii="Times New Roman" w:eastAsia="宋体" w:hAnsi="Times New Roman" w:cs="Times New Roman" w:hint="eastAsia"/>
          <w:sz w:val="24"/>
          <w:szCs w:val="24"/>
        </w:rPr>
        <w:t>类创新药物的流程，</w:t>
      </w:r>
      <w:r w:rsidRPr="000307DE">
        <w:rPr>
          <w:rFonts w:ascii="Times New Roman" w:eastAsia="宋体" w:hAnsi="Times New Roman" w:cs="Times New Roman" w:hint="eastAsia"/>
          <w:sz w:val="24"/>
          <w:szCs w:val="24"/>
        </w:rPr>
        <w:t>进行</w:t>
      </w:r>
      <w:r w:rsidR="005914BA">
        <w:rPr>
          <w:rFonts w:ascii="Times New Roman" w:eastAsia="宋体" w:hAnsi="Times New Roman" w:cs="Times New Roman" w:hint="eastAsia"/>
          <w:sz w:val="24"/>
          <w:szCs w:val="24"/>
        </w:rPr>
        <w:t>相应的</w:t>
      </w:r>
      <w:r w:rsidRPr="000307DE">
        <w:rPr>
          <w:rFonts w:ascii="Times New Roman" w:eastAsia="宋体" w:hAnsi="Times New Roman" w:cs="Times New Roman" w:hint="eastAsia"/>
          <w:sz w:val="24"/>
          <w:szCs w:val="24"/>
        </w:rPr>
        <w:t>药学研究，</w:t>
      </w:r>
      <w:r w:rsidR="001B48F2">
        <w:rPr>
          <w:rFonts w:ascii="Times New Roman" w:eastAsia="宋体" w:hAnsi="Times New Roman" w:cs="Times New Roman" w:hint="eastAsia"/>
          <w:sz w:val="24"/>
          <w:szCs w:val="24"/>
        </w:rPr>
        <w:t>公司将尽</w:t>
      </w:r>
      <w:r w:rsidR="00D60147">
        <w:rPr>
          <w:rFonts w:ascii="Times New Roman" w:eastAsia="宋体" w:hAnsi="Times New Roman" w:cs="Times New Roman" w:hint="eastAsia"/>
          <w:sz w:val="24"/>
          <w:szCs w:val="24"/>
        </w:rPr>
        <w:t>最大的</w:t>
      </w:r>
      <w:r w:rsidR="001B48F2">
        <w:rPr>
          <w:rFonts w:ascii="Times New Roman" w:eastAsia="宋体" w:hAnsi="Times New Roman" w:cs="Times New Roman" w:hint="eastAsia"/>
          <w:sz w:val="24"/>
          <w:szCs w:val="24"/>
        </w:rPr>
        <w:t>努力</w:t>
      </w:r>
      <w:r w:rsidR="00D60147">
        <w:rPr>
          <w:rFonts w:ascii="Times New Roman" w:eastAsia="宋体" w:hAnsi="Times New Roman" w:cs="Times New Roman" w:hint="eastAsia"/>
          <w:sz w:val="24"/>
          <w:szCs w:val="24"/>
        </w:rPr>
        <w:t>加快项目进展，早日</w:t>
      </w:r>
      <w:r w:rsidRPr="000307DE">
        <w:rPr>
          <w:rFonts w:ascii="Times New Roman" w:eastAsia="宋体" w:hAnsi="Times New Roman" w:cs="Times New Roman" w:hint="eastAsia"/>
          <w:sz w:val="24"/>
          <w:szCs w:val="24"/>
        </w:rPr>
        <w:t>申报</w:t>
      </w:r>
      <w:r w:rsidRPr="000307DE">
        <w:rPr>
          <w:rFonts w:ascii="Times New Roman" w:eastAsia="宋体" w:hAnsi="Times New Roman" w:cs="Times New Roman" w:hint="eastAsia"/>
          <w:sz w:val="24"/>
          <w:szCs w:val="24"/>
        </w:rPr>
        <w:t>I</w:t>
      </w:r>
      <w:r w:rsidRPr="000307DE">
        <w:rPr>
          <w:rFonts w:ascii="Times New Roman" w:eastAsia="宋体" w:hAnsi="Times New Roman" w:cs="Times New Roman"/>
          <w:sz w:val="24"/>
          <w:szCs w:val="24"/>
        </w:rPr>
        <w:t>ND</w:t>
      </w:r>
      <w:r w:rsidR="00D60147">
        <w:rPr>
          <w:rFonts w:ascii="Times New Roman" w:eastAsia="宋体" w:hAnsi="Times New Roman" w:cs="Times New Roman" w:hint="eastAsia"/>
          <w:sz w:val="24"/>
          <w:szCs w:val="24"/>
        </w:rPr>
        <w:t>，早日上市；</w:t>
      </w:r>
    </w:p>
    <w:p w14:paraId="0421D709" w14:textId="36F2A1E0" w:rsidR="007C634D" w:rsidRDefault="000307DE" w:rsidP="000307DE">
      <w:pPr>
        <w:pStyle w:val="af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D9721C">
        <w:rPr>
          <w:rFonts w:ascii="Times New Roman" w:eastAsia="宋体" w:hAnsi="Times New Roman" w:cs="Times New Roman"/>
          <w:b/>
          <w:bCs/>
          <w:sz w:val="24"/>
          <w:szCs w:val="24"/>
        </w:rPr>
        <w:t>FAL</w:t>
      </w:r>
      <w:r w:rsidRPr="00D9721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-</w:t>
      </w:r>
      <w:r w:rsidRPr="00D9721C">
        <w:rPr>
          <w:rFonts w:ascii="Times New Roman" w:eastAsia="宋体" w:hAnsi="Times New Roman" w:cs="Times New Roman"/>
          <w:b/>
          <w:bCs/>
          <w:sz w:val="24"/>
          <w:szCs w:val="24"/>
        </w:rPr>
        <w:t>PSMA:</w:t>
      </w:r>
      <w:r w:rsidRPr="000307D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D60147" w:rsidRPr="000307DE">
        <w:rPr>
          <w:rFonts w:ascii="Times New Roman" w:eastAsia="宋体" w:hAnsi="Times New Roman" w:cs="Times New Roman" w:hint="eastAsia"/>
          <w:sz w:val="24"/>
          <w:szCs w:val="24"/>
        </w:rPr>
        <w:t>已完成技术转移，目前正</w:t>
      </w:r>
      <w:r w:rsidR="00D60147">
        <w:rPr>
          <w:rFonts w:ascii="Times New Roman" w:eastAsia="宋体" w:hAnsi="Times New Roman" w:cs="Times New Roman" w:hint="eastAsia"/>
          <w:sz w:val="24"/>
          <w:szCs w:val="24"/>
        </w:rPr>
        <w:t>按照</w:t>
      </w:r>
      <w:r w:rsidR="00D60147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D60147">
        <w:rPr>
          <w:rFonts w:ascii="Times New Roman" w:eastAsia="宋体" w:hAnsi="Times New Roman" w:cs="Times New Roman"/>
          <w:sz w:val="24"/>
          <w:szCs w:val="24"/>
        </w:rPr>
        <w:t>.1</w:t>
      </w:r>
      <w:r w:rsidR="00D60147">
        <w:rPr>
          <w:rFonts w:ascii="Times New Roman" w:eastAsia="宋体" w:hAnsi="Times New Roman" w:cs="Times New Roman" w:hint="eastAsia"/>
          <w:sz w:val="24"/>
          <w:szCs w:val="24"/>
        </w:rPr>
        <w:t>类创新药物的流程，</w:t>
      </w:r>
      <w:r w:rsidR="00D60147" w:rsidRPr="000307DE">
        <w:rPr>
          <w:rFonts w:ascii="Times New Roman" w:eastAsia="宋体" w:hAnsi="Times New Roman" w:cs="Times New Roman" w:hint="eastAsia"/>
          <w:sz w:val="24"/>
          <w:szCs w:val="24"/>
        </w:rPr>
        <w:t>进行药学研究，</w:t>
      </w:r>
      <w:r w:rsidR="005914BA">
        <w:rPr>
          <w:rFonts w:ascii="Times New Roman" w:eastAsia="宋体" w:hAnsi="Times New Roman" w:cs="Times New Roman" w:hint="eastAsia"/>
          <w:sz w:val="24"/>
          <w:szCs w:val="24"/>
        </w:rPr>
        <w:t>项目</w:t>
      </w:r>
      <w:r w:rsidR="007C634D">
        <w:rPr>
          <w:rFonts w:ascii="Times New Roman" w:eastAsia="宋体" w:hAnsi="Times New Roman" w:cs="Times New Roman" w:hint="eastAsia"/>
          <w:sz w:val="24"/>
          <w:szCs w:val="24"/>
        </w:rPr>
        <w:t>进展顺利</w:t>
      </w:r>
      <w:r w:rsidR="005914BA">
        <w:rPr>
          <w:rFonts w:ascii="Times New Roman" w:eastAsia="宋体" w:hAnsi="Times New Roman" w:cs="Times New Roman" w:hint="eastAsia"/>
          <w:sz w:val="24"/>
          <w:szCs w:val="24"/>
        </w:rPr>
        <w:t>，公司将推动产品快速上市，早日造福患者；</w:t>
      </w:r>
    </w:p>
    <w:p w14:paraId="7E3407CA" w14:textId="545265D8" w:rsidR="000307DE" w:rsidRPr="007C634D" w:rsidRDefault="00D9721C" w:rsidP="007C634D">
      <w:pPr>
        <w:pStyle w:val="af"/>
        <w:spacing w:line="360" w:lineRule="auto"/>
        <w:ind w:left="420" w:firstLineChars="0" w:firstLine="0"/>
        <w:rPr>
          <w:sz w:val="24"/>
          <w:szCs w:val="24"/>
        </w:rPr>
      </w:pPr>
      <w:r w:rsidRPr="007C634D">
        <w:rPr>
          <w:b/>
          <w:bCs/>
          <w:sz w:val="24"/>
          <w:szCs w:val="24"/>
          <w:vertAlign w:val="superscript"/>
        </w:rPr>
        <w:t>188</w:t>
      </w:r>
      <w:r w:rsidR="000307DE" w:rsidRPr="007C634D">
        <w:rPr>
          <w:rFonts w:hint="eastAsia"/>
          <w:b/>
          <w:bCs/>
          <w:sz w:val="24"/>
          <w:szCs w:val="24"/>
        </w:rPr>
        <w:t>R</w:t>
      </w:r>
      <w:r w:rsidR="000307DE" w:rsidRPr="007C634D">
        <w:rPr>
          <w:b/>
          <w:bCs/>
          <w:sz w:val="24"/>
          <w:szCs w:val="24"/>
        </w:rPr>
        <w:t>E-</w:t>
      </w:r>
      <w:r w:rsidRPr="007C634D">
        <w:rPr>
          <w:b/>
          <w:bCs/>
          <w:sz w:val="24"/>
          <w:szCs w:val="24"/>
        </w:rPr>
        <w:t>HEDP</w:t>
      </w:r>
      <w:r w:rsidR="000307DE" w:rsidRPr="007C634D">
        <w:rPr>
          <w:rFonts w:hint="eastAsia"/>
          <w:sz w:val="24"/>
          <w:szCs w:val="24"/>
        </w:rPr>
        <w:t>：</w:t>
      </w:r>
      <w:r w:rsidR="00CD57D6">
        <w:rPr>
          <w:rFonts w:hint="eastAsia"/>
          <w:sz w:val="24"/>
          <w:szCs w:val="24"/>
        </w:rPr>
        <w:t>该产品目前正在进行</w:t>
      </w:r>
      <w:r w:rsidR="007C634D" w:rsidRPr="007C634D">
        <w:rPr>
          <w:rFonts w:hint="eastAsia"/>
          <w:sz w:val="24"/>
          <w:szCs w:val="24"/>
        </w:rPr>
        <w:t>Ⅱ</w:t>
      </w:r>
      <w:r w:rsidR="007C634D" w:rsidRPr="007C634D">
        <w:rPr>
          <w:rFonts w:hint="eastAsia"/>
          <w:sz w:val="24"/>
          <w:szCs w:val="24"/>
        </w:rPr>
        <w:t>b</w:t>
      </w:r>
      <w:r w:rsidR="001813F5" w:rsidRPr="007C634D">
        <w:rPr>
          <w:rFonts w:hint="eastAsia"/>
          <w:sz w:val="24"/>
          <w:szCs w:val="24"/>
        </w:rPr>
        <w:t>期临床</w:t>
      </w:r>
      <w:r w:rsidR="00CD57D6">
        <w:rPr>
          <w:rFonts w:hint="eastAsia"/>
          <w:sz w:val="24"/>
          <w:szCs w:val="24"/>
        </w:rPr>
        <w:t>，按照预期计划</w:t>
      </w:r>
      <w:r w:rsidR="005914BA">
        <w:rPr>
          <w:rFonts w:hint="eastAsia"/>
          <w:sz w:val="24"/>
          <w:szCs w:val="24"/>
        </w:rPr>
        <w:t>正在</w:t>
      </w:r>
      <w:r w:rsidR="00CD57D6">
        <w:rPr>
          <w:rFonts w:hint="eastAsia"/>
          <w:sz w:val="24"/>
          <w:szCs w:val="24"/>
        </w:rPr>
        <w:t>入组病人，病人入组顺利</w:t>
      </w:r>
      <w:r w:rsidR="000307DE" w:rsidRPr="007C634D">
        <w:rPr>
          <w:sz w:val="24"/>
          <w:szCs w:val="24"/>
        </w:rPr>
        <w:t>，</w:t>
      </w:r>
      <w:r w:rsidR="00CD57D6">
        <w:rPr>
          <w:rFonts w:hint="eastAsia"/>
          <w:sz w:val="24"/>
          <w:szCs w:val="24"/>
        </w:rPr>
        <w:t>目前入组近</w:t>
      </w:r>
      <w:r w:rsidR="00CD57D6">
        <w:rPr>
          <w:rFonts w:hint="eastAsia"/>
          <w:sz w:val="24"/>
          <w:szCs w:val="24"/>
        </w:rPr>
        <w:t>8</w:t>
      </w:r>
      <w:r w:rsidR="00CD57D6">
        <w:rPr>
          <w:sz w:val="24"/>
          <w:szCs w:val="24"/>
        </w:rPr>
        <w:t>0</w:t>
      </w:r>
      <w:r w:rsidR="00CD57D6">
        <w:rPr>
          <w:rFonts w:hint="eastAsia"/>
          <w:sz w:val="24"/>
          <w:szCs w:val="24"/>
        </w:rPr>
        <w:t>例，</w:t>
      </w:r>
      <w:r w:rsidR="000307DE" w:rsidRPr="007C634D">
        <w:rPr>
          <w:sz w:val="24"/>
          <w:szCs w:val="24"/>
        </w:rPr>
        <w:t>从整体上看</w:t>
      </w:r>
      <w:r w:rsidR="00CD57D6">
        <w:rPr>
          <w:rFonts w:hint="eastAsia"/>
          <w:sz w:val="24"/>
          <w:szCs w:val="24"/>
        </w:rPr>
        <w:t>服用该药</w:t>
      </w:r>
      <w:r w:rsidR="000307DE" w:rsidRPr="007C634D">
        <w:rPr>
          <w:sz w:val="24"/>
          <w:szCs w:val="24"/>
        </w:rPr>
        <w:t>受试者的疼痛情况和生活质量有改善趋势</w:t>
      </w:r>
      <w:r w:rsidR="00CD57D6">
        <w:rPr>
          <w:rFonts w:hint="eastAsia"/>
          <w:sz w:val="24"/>
          <w:szCs w:val="24"/>
        </w:rPr>
        <w:t>，效果较好</w:t>
      </w:r>
      <w:r w:rsidR="000307DE" w:rsidRPr="007C634D">
        <w:rPr>
          <w:sz w:val="24"/>
          <w:szCs w:val="24"/>
        </w:rPr>
        <w:t>。</w:t>
      </w:r>
      <w:r w:rsidR="005914BA">
        <w:rPr>
          <w:rFonts w:hint="eastAsia"/>
          <w:sz w:val="24"/>
          <w:szCs w:val="24"/>
        </w:rPr>
        <w:t>具体进展情况请以公司公告稳准；</w:t>
      </w:r>
    </w:p>
    <w:p w14:paraId="2D1BD442" w14:textId="0353C6B2" w:rsidR="000307DE" w:rsidRPr="000307DE" w:rsidRDefault="000307DE" w:rsidP="000307DE">
      <w:pPr>
        <w:pStyle w:val="af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D9721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Na</w:t>
      </w:r>
      <w:r w:rsidRPr="00D9721C">
        <w:rPr>
          <w:rFonts w:ascii="Times New Roman" w:eastAsia="宋体" w:hAnsi="Times New Roman" w:cs="Times New Roman"/>
          <w:b/>
          <w:bCs/>
          <w:sz w:val="24"/>
          <w:szCs w:val="24"/>
        </w:rPr>
        <w:t>F</w:t>
      </w:r>
      <w:proofErr w:type="spellEnd"/>
      <w:r w:rsidRPr="00D9721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注射液：</w:t>
      </w:r>
      <w:r w:rsidRPr="000307DE">
        <w:rPr>
          <w:rFonts w:ascii="Times New Roman" w:eastAsia="宋体" w:hAnsi="Times New Roman" w:cs="Times New Roman" w:hint="eastAsia"/>
          <w:sz w:val="24"/>
          <w:szCs w:val="24"/>
        </w:rPr>
        <w:t>已经开始入组病人，预计</w:t>
      </w:r>
      <w:r w:rsidRPr="000307DE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0307DE">
        <w:rPr>
          <w:rFonts w:ascii="Times New Roman" w:eastAsia="宋体" w:hAnsi="Times New Roman" w:cs="Times New Roman"/>
          <w:sz w:val="24"/>
          <w:szCs w:val="24"/>
        </w:rPr>
        <w:t>021</w:t>
      </w:r>
      <w:r w:rsidRPr="000307DE">
        <w:rPr>
          <w:rFonts w:ascii="Times New Roman" w:eastAsia="宋体" w:hAnsi="Times New Roman" w:cs="Times New Roman" w:hint="eastAsia"/>
          <w:sz w:val="24"/>
          <w:szCs w:val="24"/>
        </w:rPr>
        <w:t>年底病人入组完毕，</w:t>
      </w:r>
      <w:r w:rsidR="005914BA">
        <w:rPr>
          <w:rFonts w:ascii="Times New Roman" w:eastAsia="宋体" w:hAnsi="Times New Roman" w:cs="Times New Roman" w:hint="eastAsia"/>
          <w:sz w:val="24"/>
          <w:szCs w:val="24"/>
        </w:rPr>
        <w:t>供公司将</w:t>
      </w:r>
      <w:r w:rsidR="00CD57D6">
        <w:rPr>
          <w:rFonts w:ascii="Times New Roman" w:eastAsia="宋体" w:hAnsi="Times New Roman" w:cs="Times New Roman" w:hint="eastAsia"/>
          <w:sz w:val="24"/>
          <w:szCs w:val="24"/>
        </w:rPr>
        <w:t>按照预期计划</w:t>
      </w:r>
      <w:r w:rsidR="005914BA">
        <w:rPr>
          <w:rFonts w:ascii="Times New Roman" w:eastAsia="宋体" w:hAnsi="Times New Roman" w:cs="Times New Roman" w:hint="eastAsia"/>
          <w:sz w:val="24"/>
          <w:szCs w:val="24"/>
        </w:rPr>
        <w:t>早日</w:t>
      </w:r>
      <w:r w:rsidR="00CD57D6">
        <w:rPr>
          <w:rFonts w:ascii="Times New Roman" w:eastAsia="宋体" w:hAnsi="Times New Roman" w:cs="Times New Roman" w:hint="eastAsia"/>
          <w:sz w:val="24"/>
          <w:szCs w:val="24"/>
        </w:rPr>
        <w:t>完成</w:t>
      </w:r>
      <w:r w:rsidRPr="000307DE">
        <w:rPr>
          <w:rFonts w:ascii="Times New Roman" w:eastAsia="宋体" w:hAnsi="Times New Roman" w:cs="Times New Roman" w:hint="eastAsia"/>
          <w:sz w:val="24"/>
          <w:szCs w:val="24"/>
        </w:rPr>
        <w:t>临床试验，争取产品早日上市</w:t>
      </w:r>
    </w:p>
    <w:p w14:paraId="54666A89" w14:textId="1FAAB5D4" w:rsidR="008F2B19" w:rsidRPr="000307DE" w:rsidRDefault="008F2B19" w:rsidP="000307DE">
      <w:pPr>
        <w:spacing w:line="360" w:lineRule="auto"/>
        <w:ind w:firstLineChars="200" w:firstLine="480"/>
        <w:rPr>
          <w:sz w:val="24"/>
          <w:szCs w:val="24"/>
        </w:rPr>
      </w:pPr>
    </w:p>
    <w:sectPr w:rsidR="008F2B19" w:rsidRPr="00030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A24C9" w14:textId="77777777" w:rsidR="00F52C39" w:rsidRDefault="00F52C39" w:rsidP="006A6F66">
      <w:r>
        <w:separator/>
      </w:r>
    </w:p>
  </w:endnote>
  <w:endnote w:type="continuationSeparator" w:id="0">
    <w:p w14:paraId="63FA0F05" w14:textId="77777777" w:rsidR="00F52C39" w:rsidRDefault="00F52C39" w:rsidP="006A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A6CD5" w14:textId="77777777" w:rsidR="00F52C39" w:rsidRDefault="00F52C39" w:rsidP="006A6F66">
      <w:r>
        <w:separator/>
      </w:r>
    </w:p>
  </w:footnote>
  <w:footnote w:type="continuationSeparator" w:id="0">
    <w:p w14:paraId="312C7B2A" w14:textId="77777777" w:rsidR="00F52C39" w:rsidRDefault="00F52C39" w:rsidP="006A6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279A8"/>
    <w:multiLevelType w:val="hybridMultilevel"/>
    <w:tmpl w:val="99F01C52"/>
    <w:lvl w:ilvl="0" w:tplc="FB72125C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3ED"/>
    <w:rsid w:val="0000154C"/>
    <w:rsid w:val="00001957"/>
    <w:rsid w:val="00011A15"/>
    <w:rsid w:val="00011FE6"/>
    <w:rsid w:val="000169DC"/>
    <w:rsid w:val="00020818"/>
    <w:rsid w:val="0002641F"/>
    <w:rsid w:val="00026583"/>
    <w:rsid w:val="000307DE"/>
    <w:rsid w:val="00032AC5"/>
    <w:rsid w:val="00035492"/>
    <w:rsid w:val="00040ACC"/>
    <w:rsid w:val="000441DD"/>
    <w:rsid w:val="00044BDC"/>
    <w:rsid w:val="00046ED6"/>
    <w:rsid w:val="00052910"/>
    <w:rsid w:val="000535ED"/>
    <w:rsid w:val="000546CA"/>
    <w:rsid w:val="00057096"/>
    <w:rsid w:val="0006718C"/>
    <w:rsid w:val="00067267"/>
    <w:rsid w:val="00071370"/>
    <w:rsid w:val="00074AC5"/>
    <w:rsid w:val="00081D0A"/>
    <w:rsid w:val="00082913"/>
    <w:rsid w:val="00083296"/>
    <w:rsid w:val="0008398A"/>
    <w:rsid w:val="000950BD"/>
    <w:rsid w:val="000958E7"/>
    <w:rsid w:val="000A1B2D"/>
    <w:rsid w:val="000A4382"/>
    <w:rsid w:val="000B068D"/>
    <w:rsid w:val="000B13F6"/>
    <w:rsid w:val="000C308A"/>
    <w:rsid w:val="000C3DF4"/>
    <w:rsid w:val="000C3EDB"/>
    <w:rsid w:val="000D3038"/>
    <w:rsid w:val="000D4966"/>
    <w:rsid w:val="000E3B8E"/>
    <w:rsid w:val="000E6942"/>
    <w:rsid w:val="000E6EE4"/>
    <w:rsid w:val="000F30FA"/>
    <w:rsid w:val="000F4E21"/>
    <w:rsid w:val="001068BB"/>
    <w:rsid w:val="00110179"/>
    <w:rsid w:val="00113D3C"/>
    <w:rsid w:val="00120573"/>
    <w:rsid w:val="00120FDA"/>
    <w:rsid w:val="001219C8"/>
    <w:rsid w:val="001250B3"/>
    <w:rsid w:val="00126B2C"/>
    <w:rsid w:val="00131E71"/>
    <w:rsid w:val="00132D7F"/>
    <w:rsid w:val="00136929"/>
    <w:rsid w:val="00136ED0"/>
    <w:rsid w:val="0013753B"/>
    <w:rsid w:val="00143AAE"/>
    <w:rsid w:val="00160F53"/>
    <w:rsid w:val="00174892"/>
    <w:rsid w:val="00175FC9"/>
    <w:rsid w:val="001813F5"/>
    <w:rsid w:val="00184AF0"/>
    <w:rsid w:val="0018588F"/>
    <w:rsid w:val="0019003F"/>
    <w:rsid w:val="001944F4"/>
    <w:rsid w:val="00196DCA"/>
    <w:rsid w:val="001A4B81"/>
    <w:rsid w:val="001A4F45"/>
    <w:rsid w:val="001A547A"/>
    <w:rsid w:val="001B0B00"/>
    <w:rsid w:val="001B37E6"/>
    <w:rsid w:val="001B48F2"/>
    <w:rsid w:val="001C7ADB"/>
    <w:rsid w:val="001D618F"/>
    <w:rsid w:val="001D6599"/>
    <w:rsid w:val="001E388C"/>
    <w:rsid w:val="001E42DD"/>
    <w:rsid w:val="001E60BB"/>
    <w:rsid w:val="001F4BDB"/>
    <w:rsid w:val="00201409"/>
    <w:rsid w:val="0020205B"/>
    <w:rsid w:val="002023E9"/>
    <w:rsid w:val="002025AE"/>
    <w:rsid w:val="00206A5C"/>
    <w:rsid w:val="00210B63"/>
    <w:rsid w:val="002248E8"/>
    <w:rsid w:val="002268C0"/>
    <w:rsid w:val="00232ABC"/>
    <w:rsid w:val="00232B6E"/>
    <w:rsid w:val="002334D5"/>
    <w:rsid w:val="00240A6D"/>
    <w:rsid w:val="00251DB9"/>
    <w:rsid w:val="00252106"/>
    <w:rsid w:val="00255620"/>
    <w:rsid w:val="00265491"/>
    <w:rsid w:val="00275664"/>
    <w:rsid w:val="0027611C"/>
    <w:rsid w:val="00277406"/>
    <w:rsid w:val="002852AD"/>
    <w:rsid w:val="002864C5"/>
    <w:rsid w:val="00292EAB"/>
    <w:rsid w:val="00296514"/>
    <w:rsid w:val="002A255C"/>
    <w:rsid w:val="002B1EFB"/>
    <w:rsid w:val="002C372F"/>
    <w:rsid w:val="002D1133"/>
    <w:rsid w:val="002D2CC4"/>
    <w:rsid w:val="002D36E9"/>
    <w:rsid w:val="002D4EAD"/>
    <w:rsid w:val="002D711B"/>
    <w:rsid w:val="002E2EAA"/>
    <w:rsid w:val="002F4C90"/>
    <w:rsid w:val="002F4CBF"/>
    <w:rsid w:val="002F556C"/>
    <w:rsid w:val="003016CE"/>
    <w:rsid w:val="0030377B"/>
    <w:rsid w:val="00304664"/>
    <w:rsid w:val="00304756"/>
    <w:rsid w:val="00311632"/>
    <w:rsid w:val="00325CC9"/>
    <w:rsid w:val="00337DC5"/>
    <w:rsid w:val="00346E9E"/>
    <w:rsid w:val="003478B1"/>
    <w:rsid w:val="00347B16"/>
    <w:rsid w:val="00351304"/>
    <w:rsid w:val="003639D9"/>
    <w:rsid w:val="00363E0C"/>
    <w:rsid w:val="0036473E"/>
    <w:rsid w:val="00365FE8"/>
    <w:rsid w:val="003666BD"/>
    <w:rsid w:val="00381915"/>
    <w:rsid w:val="00391F37"/>
    <w:rsid w:val="00397B80"/>
    <w:rsid w:val="003B079C"/>
    <w:rsid w:val="003B3464"/>
    <w:rsid w:val="003B5096"/>
    <w:rsid w:val="003B625E"/>
    <w:rsid w:val="003C29B1"/>
    <w:rsid w:val="003C3449"/>
    <w:rsid w:val="003D49FA"/>
    <w:rsid w:val="003D6D83"/>
    <w:rsid w:val="003E30A3"/>
    <w:rsid w:val="003E4B8E"/>
    <w:rsid w:val="003E5C5E"/>
    <w:rsid w:val="004007B7"/>
    <w:rsid w:val="004009DE"/>
    <w:rsid w:val="004039F6"/>
    <w:rsid w:val="0040413D"/>
    <w:rsid w:val="00405914"/>
    <w:rsid w:val="00406690"/>
    <w:rsid w:val="0041022D"/>
    <w:rsid w:val="00414DB5"/>
    <w:rsid w:val="00415862"/>
    <w:rsid w:val="0042284C"/>
    <w:rsid w:val="00430E83"/>
    <w:rsid w:val="00437385"/>
    <w:rsid w:val="0043764B"/>
    <w:rsid w:val="004445EC"/>
    <w:rsid w:val="00445C0A"/>
    <w:rsid w:val="004469C5"/>
    <w:rsid w:val="0045097A"/>
    <w:rsid w:val="004510EF"/>
    <w:rsid w:val="00454019"/>
    <w:rsid w:val="00464548"/>
    <w:rsid w:val="00470698"/>
    <w:rsid w:val="00470C62"/>
    <w:rsid w:val="00471575"/>
    <w:rsid w:val="00471A91"/>
    <w:rsid w:val="00471F91"/>
    <w:rsid w:val="00472651"/>
    <w:rsid w:val="004770CC"/>
    <w:rsid w:val="00492B3B"/>
    <w:rsid w:val="004B1B41"/>
    <w:rsid w:val="004B1D9E"/>
    <w:rsid w:val="004B20B1"/>
    <w:rsid w:val="004C17B2"/>
    <w:rsid w:val="004C30C6"/>
    <w:rsid w:val="004D3D35"/>
    <w:rsid w:val="004D55A8"/>
    <w:rsid w:val="004E63F4"/>
    <w:rsid w:val="004F2F22"/>
    <w:rsid w:val="004F6902"/>
    <w:rsid w:val="00500B20"/>
    <w:rsid w:val="00503731"/>
    <w:rsid w:val="00505A5C"/>
    <w:rsid w:val="005122DD"/>
    <w:rsid w:val="005148E5"/>
    <w:rsid w:val="005207BE"/>
    <w:rsid w:val="00521249"/>
    <w:rsid w:val="00521B18"/>
    <w:rsid w:val="00524289"/>
    <w:rsid w:val="005300DE"/>
    <w:rsid w:val="005303FD"/>
    <w:rsid w:val="005430DF"/>
    <w:rsid w:val="0054731B"/>
    <w:rsid w:val="005521FD"/>
    <w:rsid w:val="00552760"/>
    <w:rsid w:val="005554FD"/>
    <w:rsid w:val="00560A85"/>
    <w:rsid w:val="00562B53"/>
    <w:rsid w:val="005667F1"/>
    <w:rsid w:val="00566B7A"/>
    <w:rsid w:val="0057485F"/>
    <w:rsid w:val="00577735"/>
    <w:rsid w:val="005844EE"/>
    <w:rsid w:val="005914BA"/>
    <w:rsid w:val="0059508C"/>
    <w:rsid w:val="00597D30"/>
    <w:rsid w:val="005A1BC3"/>
    <w:rsid w:val="005A4CE6"/>
    <w:rsid w:val="005A6145"/>
    <w:rsid w:val="005B377D"/>
    <w:rsid w:val="005C4938"/>
    <w:rsid w:val="005C57E7"/>
    <w:rsid w:val="005D6410"/>
    <w:rsid w:val="005E67BA"/>
    <w:rsid w:val="005E77B8"/>
    <w:rsid w:val="005F0F1A"/>
    <w:rsid w:val="005F2589"/>
    <w:rsid w:val="00614AC1"/>
    <w:rsid w:val="00617584"/>
    <w:rsid w:val="00617815"/>
    <w:rsid w:val="00621D6F"/>
    <w:rsid w:val="00624D9E"/>
    <w:rsid w:val="00630D20"/>
    <w:rsid w:val="0063175B"/>
    <w:rsid w:val="00634E6B"/>
    <w:rsid w:val="00640419"/>
    <w:rsid w:val="00646544"/>
    <w:rsid w:val="00652528"/>
    <w:rsid w:val="00655427"/>
    <w:rsid w:val="006646B5"/>
    <w:rsid w:val="006710B8"/>
    <w:rsid w:val="00674B90"/>
    <w:rsid w:val="00675D62"/>
    <w:rsid w:val="006812A7"/>
    <w:rsid w:val="0068371F"/>
    <w:rsid w:val="0068455B"/>
    <w:rsid w:val="00685BE4"/>
    <w:rsid w:val="00687B35"/>
    <w:rsid w:val="006913ED"/>
    <w:rsid w:val="0069263B"/>
    <w:rsid w:val="00697878"/>
    <w:rsid w:val="0069790D"/>
    <w:rsid w:val="00697A3A"/>
    <w:rsid w:val="006A5BC9"/>
    <w:rsid w:val="006A6F66"/>
    <w:rsid w:val="006B6608"/>
    <w:rsid w:val="006D1B3E"/>
    <w:rsid w:val="006E5225"/>
    <w:rsid w:val="006F2BE5"/>
    <w:rsid w:val="006F409D"/>
    <w:rsid w:val="006F65F9"/>
    <w:rsid w:val="006F7612"/>
    <w:rsid w:val="00702C2A"/>
    <w:rsid w:val="00705EA6"/>
    <w:rsid w:val="00706B9B"/>
    <w:rsid w:val="00710021"/>
    <w:rsid w:val="0072374D"/>
    <w:rsid w:val="00735897"/>
    <w:rsid w:val="00736AD6"/>
    <w:rsid w:val="00742A20"/>
    <w:rsid w:val="00746DF0"/>
    <w:rsid w:val="00751D4B"/>
    <w:rsid w:val="00751D60"/>
    <w:rsid w:val="00767FB0"/>
    <w:rsid w:val="007820DB"/>
    <w:rsid w:val="00784E65"/>
    <w:rsid w:val="00785CB0"/>
    <w:rsid w:val="007965FA"/>
    <w:rsid w:val="00796D1F"/>
    <w:rsid w:val="0079701D"/>
    <w:rsid w:val="007976CF"/>
    <w:rsid w:val="007A738F"/>
    <w:rsid w:val="007B5F72"/>
    <w:rsid w:val="007C05CE"/>
    <w:rsid w:val="007C3CC3"/>
    <w:rsid w:val="007C4864"/>
    <w:rsid w:val="007C4CB7"/>
    <w:rsid w:val="007C634D"/>
    <w:rsid w:val="007D1F9E"/>
    <w:rsid w:val="007D6877"/>
    <w:rsid w:val="007E1E77"/>
    <w:rsid w:val="007E39F7"/>
    <w:rsid w:val="007E3F66"/>
    <w:rsid w:val="007E3F89"/>
    <w:rsid w:val="007E4DB8"/>
    <w:rsid w:val="007E7332"/>
    <w:rsid w:val="007F37D5"/>
    <w:rsid w:val="007F6171"/>
    <w:rsid w:val="007F64FA"/>
    <w:rsid w:val="007F7ABC"/>
    <w:rsid w:val="007F7C8A"/>
    <w:rsid w:val="00806256"/>
    <w:rsid w:val="00807FEE"/>
    <w:rsid w:val="008147B7"/>
    <w:rsid w:val="00817750"/>
    <w:rsid w:val="00824CEC"/>
    <w:rsid w:val="008276BE"/>
    <w:rsid w:val="00835771"/>
    <w:rsid w:val="00836081"/>
    <w:rsid w:val="008368D7"/>
    <w:rsid w:val="00837FF2"/>
    <w:rsid w:val="00841FF7"/>
    <w:rsid w:val="00843230"/>
    <w:rsid w:val="0084378F"/>
    <w:rsid w:val="00850EB4"/>
    <w:rsid w:val="008513C0"/>
    <w:rsid w:val="00852FF7"/>
    <w:rsid w:val="0085367C"/>
    <w:rsid w:val="0086160A"/>
    <w:rsid w:val="00863888"/>
    <w:rsid w:val="00864E23"/>
    <w:rsid w:val="00880A89"/>
    <w:rsid w:val="00882E53"/>
    <w:rsid w:val="0088671F"/>
    <w:rsid w:val="00892975"/>
    <w:rsid w:val="008A0406"/>
    <w:rsid w:val="008A373B"/>
    <w:rsid w:val="008A7301"/>
    <w:rsid w:val="008A75ED"/>
    <w:rsid w:val="008B1CC0"/>
    <w:rsid w:val="008B2FB0"/>
    <w:rsid w:val="008B45F6"/>
    <w:rsid w:val="008B4AB2"/>
    <w:rsid w:val="008B673D"/>
    <w:rsid w:val="008B7FBF"/>
    <w:rsid w:val="008C12F9"/>
    <w:rsid w:val="008C1B4F"/>
    <w:rsid w:val="008C372F"/>
    <w:rsid w:val="008D5FE4"/>
    <w:rsid w:val="008E00F5"/>
    <w:rsid w:val="008E4DF4"/>
    <w:rsid w:val="008E59D8"/>
    <w:rsid w:val="008E7A9D"/>
    <w:rsid w:val="008F05E1"/>
    <w:rsid w:val="008F2B19"/>
    <w:rsid w:val="008F53C8"/>
    <w:rsid w:val="008F5FF8"/>
    <w:rsid w:val="009064D8"/>
    <w:rsid w:val="0090710E"/>
    <w:rsid w:val="0091118B"/>
    <w:rsid w:val="0091164D"/>
    <w:rsid w:val="009134AB"/>
    <w:rsid w:val="009143FF"/>
    <w:rsid w:val="009144F3"/>
    <w:rsid w:val="00915F3E"/>
    <w:rsid w:val="009318A2"/>
    <w:rsid w:val="00935637"/>
    <w:rsid w:val="00935B95"/>
    <w:rsid w:val="00943F47"/>
    <w:rsid w:val="00951856"/>
    <w:rsid w:val="00957DA2"/>
    <w:rsid w:val="00960238"/>
    <w:rsid w:val="009620B0"/>
    <w:rsid w:val="009656C5"/>
    <w:rsid w:val="00970C51"/>
    <w:rsid w:val="009763A7"/>
    <w:rsid w:val="00977AE2"/>
    <w:rsid w:val="00981C44"/>
    <w:rsid w:val="009915A4"/>
    <w:rsid w:val="009955A4"/>
    <w:rsid w:val="009A0F0A"/>
    <w:rsid w:val="009A1B3E"/>
    <w:rsid w:val="009A2F94"/>
    <w:rsid w:val="009A4196"/>
    <w:rsid w:val="009B3BDE"/>
    <w:rsid w:val="009B722C"/>
    <w:rsid w:val="009C01F5"/>
    <w:rsid w:val="009C0E6C"/>
    <w:rsid w:val="009C6348"/>
    <w:rsid w:val="009C67E8"/>
    <w:rsid w:val="009D4A14"/>
    <w:rsid w:val="009D4BE3"/>
    <w:rsid w:val="009D5B8D"/>
    <w:rsid w:val="009E069A"/>
    <w:rsid w:val="009F2B56"/>
    <w:rsid w:val="009F361D"/>
    <w:rsid w:val="009F5723"/>
    <w:rsid w:val="009F573A"/>
    <w:rsid w:val="009F6C04"/>
    <w:rsid w:val="00A000C8"/>
    <w:rsid w:val="00A02B18"/>
    <w:rsid w:val="00A0329F"/>
    <w:rsid w:val="00A07EEE"/>
    <w:rsid w:val="00A1086F"/>
    <w:rsid w:val="00A110C7"/>
    <w:rsid w:val="00A14B1D"/>
    <w:rsid w:val="00A158F2"/>
    <w:rsid w:val="00A166AF"/>
    <w:rsid w:val="00A201B5"/>
    <w:rsid w:val="00A218AC"/>
    <w:rsid w:val="00A22E36"/>
    <w:rsid w:val="00A32266"/>
    <w:rsid w:val="00A3775C"/>
    <w:rsid w:val="00A3783E"/>
    <w:rsid w:val="00A42BA3"/>
    <w:rsid w:val="00A5068F"/>
    <w:rsid w:val="00A51BE5"/>
    <w:rsid w:val="00A56F29"/>
    <w:rsid w:val="00A6749C"/>
    <w:rsid w:val="00A71EBF"/>
    <w:rsid w:val="00A7466D"/>
    <w:rsid w:val="00A7697B"/>
    <w:rsid w:val="00A80254"/>
    <w:rsid w:val="00A80C23"/>
    <w:rsid w:val="00A815BE"/>
    <w:rsid w:val="00A835FC"/>
    <w:rsid w:val="00A84388"/>
    <w:rsid w:val="00A941E4"/>
    <w:rsid w:val="00A94276"/>
    <w:rsid w:val="00AB162A"/>
    <w:rsid w:val="00AB34E5"/>
    <w:rsid w:val="00AB5146"/>
    <w:rsid w:val="00AC0A12"/>
    <w:rsid w:val="00AC0C25"/>
    <w:rsid w:val="00AC3CF2"/>
    <w:rsid w:val="00AC3E5E"/>
    <w:rsid w:val="00AC44CD"/>
    <w:rsid w:val="00AD01F1"/>
    <w:rsid w:val="00AD3C37"/>
    <w:rsid w:val="00AD7C61"/>
    <w:rsid w:val="00AE0A81"/>
    <w:rsid w:val="00AF06C1"/>
    <w:rsid w:val="00AF41DC"/>
    <w:rsid w:val="00AF7D4A"/>
    <w:rsid w:val="00B14EB1"/>
    <w:rsid w:val="00B245C1"/>
    <w:rsid w:val="00B26671"/>
    <w:rsid w:val="00B270FB"/>
    <w:rsid w:val="00B3540B"/>
    <w:rsid w:val="00B37E4C"/>
    <w:rsid w:val="00B52D98"/>
    <w:rsid w:val="00B642F2"/>
    <w:rsid w:val="00B654BB"/>
    <w:rsid w:val="00B67DB2"/>
    <w:rsid w:val="00B7372F"/>
    <w:rsid w:val="00B7516A"/>
    <w:rsid w:val="00B85FE5"/>
    <w:rsid w:val="00B937F5"/>
    <w:rsid w:val="00B9395C"/>
    <w:rsid w:val="00B9612B"/>
    <w:rsid w:val="00B96FF1"/>
    <w:rsid w:val="00BA1322"/>
    <w:rsid w:val="00BA2769"/>
    <w:rsid w:val="00BA5965"/>
    <w:rsid w:val="00BB04E5"/>
    <w:rsid w:val="00BB2F42"/>
    <w:rsid w:val="00BD5319"/>
    <w:rsid w:val="00BF12FC"/>
    <w:rsid w:val="00BF2180"/>
    <w:rsid w:val="00BF39B0"/>
    <w:rsid w:val="00BF5158"/>
    <w:rsid w:val="00C069EE"/>
    <w:rsid w:val="00C10AD2"/>
    <w:rsid w:val="00C355DE"/>
    <w:rsid w:val="00C378DD"/>
    <w:rsid w:val="00C37BF7"/>
    <w:rsid w:val="00C4747D"/>
    <w:rsid w:val="00C522D4"/>
    <w:rsid w:val="00C53AA8"/>
    <w:rsid w:val="00C611E0"/>
    <w:rsid w:val="00C709EE"/>
    <w:rsid w:val="00C77C0C"/>
    <w:rsid w:val="00C84B8F"/>
    <w:rsid w:val="00C93363"/>
    <w:rsid w:val="00CA05FC"/>
    <w:rsid w:val="00CA2C06"/>
    <w:rsid w:val="00CA4937"/>
    <w:rsid w:val="00CB451C"/>
    <w:rsid w:val="00CB5854"/>
    <w:rsid w:val="00CC063E"/>
    <w:rsid w:val="00CC37A1"/>
    <w:rsid w:val="00CC4E28"/>
    <w:rsid w:val="00CD4276"/>
    <w:rsid w:val="00CD57D6"/>
    <w:rsid w:val="00CD7CD9"/>
    <w:rsid w:val="00CE1E11"/>
    <w:rsid w:val="00CE39C2"/>
    <w:rsid w:val="00CF26FF"/>
    <w:rsid w:val="00CF58B8"/>
    <w:rsid w:val="00CF6195"/>
    <w:rsid w:val="00D002EA"/>
    <w:rsid w:val="00D058C1"/>
    <w:rsid w:val="00D06BFF"/>
    <w:rsid w:val="00D14B1D"/>
    <w:rsid w:val="00D157D2"/>
    <w:rsid w:val="00D1620F"/>
    <w:rsid w:val="00D16F55"/>
    <w:rsid w:val="00D25276"/>
    <w:rsid w:val="00D274BD"/>
    <w:rsid w:val="00D31739"/>
    <w:rsid w:val="00D32150"/>
    <w:rsid w:val="00D325B0"/>
    <w:rsid w:val="00D334DA"/>
    <w:rsid w:val="00D37242"/>
    <w:rsid w:val="00D37DF7"/>
    <w:rsid w:val="00D50D0E"/>
    <w:rsid w:val="00D52736"/>
    <w:rsid w:val="00D60147"/>
    <w:rsid w:val="00D616C1"/>
    <w:rsid w:val="00D71583"/>
    <w:rsid w:val="00D81027"/>
    <w:rsid w:val="00D93EE4"/>
    <w:rsid w:val="00D94617"/>
    <w:rsid w:val="00D9721C"/>
    <w:rsid w:val="00D977FB"/>
    <w:rsid w:val="00DA67FF"/>
    <w:rsid w:val="00DB273C"/>
    <w:rsid w:val="00DC0B71"/>
    <w:rsid w:val="00DC12AD"/>
    <w:rsid w:val="00DC17D9"/>
    <w:rsid w:val="00DD2A0A"/>
    <w:rsid w:val="00DD302C"/>
    <w:rsid w:val="00DD436F"/>
    <w:rsid w:val="00DD57DF"/>
    <w:rsid w:val="00DE1EBF"/>
    <w:rsid w:val="00DE4A48"/>
    <w:rsid w:val="00DE60AE"/>
    <w:rsid w:val="00DE70CA"/>
    <w:rsid w:val="00DF4A16"/>
    <w:rsid w:val="00DF5ED5"/>
    <w:rsid w:val="00DF7345"/>
    <w:rsid w:val="00E05727"/>
    <w:rsid w:val="00E05D39"/>
    <w:rsid w:val="00E07D3E"/>
    <w:rsid w:val="00E105F8"/>
    <w:rsid w:val="00E116DC"/>
    <w:rsid w:val="00E12422"/>
    <w:rsid w:val="00E245F4"/>
    <w:rsid w:val="00E301FA"/>
    <w:rsid w:val="00E33AE2"/>
    <w:rsid w:val="00E4209E"/>
    <w:rsid w:val="00E44FD4"/>
    <w:rsid w:val="00E51AE8"/>
    <w:rsid w:val="00E525C2"/>
    <w:rsid w:val="00E528DD"/>
    <w:rsid w:val="00E52B5A"/>
    <w:rsid w:val="00E54AE8"/>
    <w:rsid w:val="00E568CF"/>
    <w:rsid w:val="00E65DB1"/>
    <w:rsid w:val="00E71792"/>
    <w:rsid w:val="00E730D5"/>
    <w:rsid w:val="00E759AA"/>
    <w:rsid w:val="00E7757C"/>
    <w:rsid w:val="00E8328A"/>
    <w:rsid w:val="00E87593"/>
    <w:rsid w:val="00E92EAB"/>
    <w:rsid w:val="00E95D65"/>
    <w:rsid w:val="00EA46A1"/>
    <w:rsid w:val="00EB1D76"/>
    <w:rsid w:val="00EC1DC4"/>
    <w:rsid w:val="00EC3A77"/>
    <w:rsid w:val="00EC54F3"/>
    <w:rsid w:val="00EC6930"/>
    <w:rsid w:val="00ED1C76"/>
    <w:rsid w:val="00ED62BD"/>
    <w:rsid w:val="00ED70D3"/>
    <w:rsid w:val="00EE0223"/>
    <w:rsid w:val="00EF14B1"/>
    <w:rsid w:val="00EF27F6"/>
    <w:rsid w:val="00EF2E5E"/>
    <w:rsid w:val="00EF5E20"/>
    <w:rsid w:val="00F00039"/>
    <w:rsid w:val="00F0147D"/>
    <w:rsid w:val="00F1234F"/>
    <w:rsid w:val="00F24BDD"/>
    <w:rsid w:val="00F270FA"/>
    <w:rsid w:val="00F27611"/>
    <w:rsid w:val="00F305EC"/>
    <w:rsid w:val="00F309A4"/>
    <w:rsid w:val="00F374AF"/>
    <w:rsid w:val="00F412F3"/>
    <w:rsid w:val="00F4485C"/>
    <w:rsid w:val="00F44C36"/>
    <w:rsid w:val="00F44E5F"/>
    <w:rsid w:val="00F52C39"/>
    <w:rsid w:val="00F5322C"/>
    <w:rsid w:val="00F53F0D"/>
    <w:rsid w:val="00F6647E"/>
    <w:rsid w:val="00F6687D"/>
    <w:rsid w:val="00F6707E"/>
    <w:rsid w:val="00F67364"/>
    <w:rsid w:val="00F70116"/>
    <w:rsid w:val="00F72B2B"/>
    <w:rsid w:val="00F73EE1"/>
    <w:rsid w:val="00F74082"/>
    <w:rsid w:val="00F8153D"/>
    <w:rsid w:val="00F84B15"/>
    <w:rsid w:val="00F85FC0"/>
    <w:rsid w:val="00F87CB7"/>
    <w:rsid w:val="00F978FA"/>
    <w:rsid w:val="00FA20FA"/>
    <w:rsid w:val="00FB080A"/>
    <w:rsid w:val="00FB280C"/>
    <w:rsid w:val="00FB3DC3"/>
    <w:rsid w:val="00FC2E91"/>
    <w:rsid w:val="00FC4306"/>
    <w:rsid w:val="00FC49E8"/>
    <w:rsid w:val="00FD1EE2"/>
    <w:rsid w:val="00FD47CD"/>
    <w:rsid w:val="00FD77DD"/>
    <w:rsid w:val="00FE0F74"/>
    <w:rsid w:val="00FF20EC"/>
    <w:rsid w:val="56B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8EDD6"/>
  <w15:docId w15:val="{B14A7692-7778-4BEE-ACEB-32F3FD11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7C63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adjustRightInd w:val="0"/>
      <w:snapToGrid w:val="0"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e">
    <w:name w:val="招股正文"/>
    <w:link w:val="Char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宋体" w:eastAsia="宋体" w:hAnsi="宋体" w:cs="Times New Roman"/>
      <w:sz w:val="24"/>
      <w:szCs w:val="22"/>
    </w:rPr>
  </w:style>
  <w:style w:type="character" w:customStyle="1" w:styleId="Char">
    <w:name w:val="招股正文 Char"/>
    <w:link w:val="ae"/>
    <w:qFormat/>
    <w:rPr>
      <w:rFonts w:ascii="宋体" w:eastAsia="宋体" w:hAnsi="宋体" w:cs="Times New Roman"/>
      <w:kern w:val="0"/>
      <w:sz w:val="24"/>
    </w:rPr>
  </w:style>
  <w:style w:type="character" w:customStyle="1" w:styleId="40">
    <w:name w:val="标题 4 字符"/>
    <w:basedOn w:val="a0"/>
    <w:link w:val="4"/>
    <w:uiPriority w:val="9"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HCSTYLESUMMARYCONTENT">
    <w:name w:val="HC_STYLE_SUMMARY_CONTENT"/>
    <w:qFormat/>
    <w:pPr>
      <w:widowControl w:val="0"/>
      <w:spacing w:afterLines="20"/>
      <w:jc w:val="both"/>
    </w:pPr>
    <w:rPr>
      <w:rFonts w:ascii="Arial" w:eastAsia="宋体" w:hAnsi="Arial" w:cs="Times New Roman"/>
      <w:color w:val="0C345C"/>
      <w:kern w:val="2"/>
      <w:szCs w:val="22"/>
    </w:rPr>
  </w:style>
  <w:style w:type="paragraph" w:customStyle="1" w:styleId="HCSTYTLECONTENTCONTENT">
    <w:name w:val="HC_STYTLE_CONTENT_CONTENT"/>
    <w:qFormat/>
    <w:pPr>
      <w:widowControl w:val="0"/>
      <w:spacing w:beforeLines="50" w:afterLines="50"/>
      <w:jc w:val="both"/>
    </w:pPr>
    <w:rPr>
      <w:rFonts w:ascii="Arial" w:eastAsia="宋体" w:hAnsi="Arial" w:cs="Times New Roman"/>
      <w:bCs/>
      <w:color w:val="0C345C"/>
      <w:kern w:val="44"/>
      <w:sz w:val="21"/>
      <w:szCs w:val="44"/>
    </w:rPr>
  </w:style>
  <w:style w:type="paragraph" w:styleId="af">
    <w:name w:val="List Paragraph"/>
    <w:basedOn w:val="a"/>
    <w:uiPriority w:val="34"/>
    <w:qFormat/>
    <w:rsid w:val="007E733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f0">
    <w:name w:val="Normal (Web)"/>
    <w:basedOn w:val="a"/>
    <w:uiPriority w:val="99"/>
    <w:semiHidden/>
    <w:unhideWhenUsed/>
    <w:rsid w:val="00EE0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7C634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4E773-BD6D-4E76-8F75-8296D6AC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333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王永辉</dc:creator>
  <cp:lastModifiedBy>李季</cp:lastModifiedBy>
  <cp:revision>217</cp:revision>
  <cp:lastPrinted>2020-03-17T16:50:00Z</cp:lastPrinted>
  <dcterms:created xsi:type="dcterms:W3CDTF">2017-08-16T17:55:00Z</dcterms:created>
  <dcterms:modified xsi:type="dcterms:W3CDTF">2020-10-27T11:23:00Z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