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0617C" w14:textId="2220B637" w:rsidR="006F7B3C" w:rsidRDefault="003D2954">
      <w:pPr>
        <w:spacing w:line="360" w:lineRule="auto"/>
        <w:jc w:val="center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 w:rsidR="008E0BC0">
        <w:rPr>
          <w:rFonts w:hAnsi="宋体"/>
          <w:bCs/>
          <w:iCs/>
          <w:color w:val="000000"/>
          <w:sz w:val="24"/>
        </w:rPr>
        <w:t>300848</w:t>
      </w:r>
      <w:r>
        <w:rPr>
          <w:bCs/>
          <w:iCs/>
          <w:color w:val="000000"/>
          <w:sz w:val="24"/>
        </w:rPr>
        <w:t xml:space="preserve">                                    </w:t>
      </w:r>
      <w:r>
        <w:rPr>
          <w:rFonts w:hAnsi="宋体"/>
          <w:bCs/>
          <w:iCs/>
          <w:color w:val="000000"/>
          <w:sz w:val="24"/>
        </w:rPr>
        <w:t>证券简称：</w:t>
      </w:r>
      <w:r w:rsidR="008E0BC0">
        <w:rPr>
          <w:rFonts w:hint="eastAsia"/>
          <w:bCs/>
          <w:iCs/>
          <w:color w:val="000000"/>
          <w:sz w:val="24"/>
        </w:rPr>
        <w:t>美瑞新材</w:t>
      </w:r>
      <w:r w:rsidR="008E0BC0">
        <w:rPr>
          <w:bCs/>
          <w:iCs/>
          <w:color w:val="000000"/>
          <w:sz w:val="24"/>
        </w:rPr>
        <w:t xml:space="preserve"> </w:t>
      </w:r>
    </w:p>
    <w:p w14:paraId="28C8BED8" w14:textId="77777777" w:rsidR="006F7B3C" w:rsidRDefault="006F7B3C">
      <w:pPr>
        <w:spacing w:line="360" w:lineRule="auto"/>
        <w:jc w:val="center"/>
        <w:rPr>
          <w:bCs/>
          <w:iCs/>
          <w:color w:val="000000"/>
          <w:sz w:val="24"/>
        </w:rPr>
      </w:pPr>
    </w:p>
    <w:p w14:paraId="384E346B" w14:textId="09D2A349" w:rsidR="006F7B3C" w:rsidRDefault="008E0BC0">
      <w:pPr>
        <w:spacing w:line="360" w:lineRule="auto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Ansi="宋体" w:hint="eastAsia"/>
          <w:b/>
          <w:bCs/>
          <w:iCs/>
          <w:color w:val="000000"/>
          <w:sz w:val="32"/>
          <w:szCs w:val="32"/>
        </w:rPr>
        <w:t>美瑞新材料</w:t>
      </w:r>
      <w:r w:rsidR="003D2954">
        <w:rPr>
          <w:rFonts w:hAnsi="宋体"/>
          <w:b/>
          <w:bCs/>
          <w:iCs/>
          <w:color w:val="000000"/>
          <w:sz w:val="32"/>
          <w:szCs w:val="32"/>
        </w:rPr>
        <w:t>股份有限公司</w:t>
      </w:r>
    </w:p>
    <w:p w14:paraId="2B3DBF72" w14:textId="77777777" w:rsidR="006F7B3C" w:rsidRDefault="003D2954">
      <w:pPr>
        <w:spacing w:line="360" w:lineRule="auto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Ansi="宋体"/>
          <w:b/>
          <w:bCs/>
          <w:iCs/>
          <w:color w:val="000000"/>
          <w:sz w:val="32"/>
          <w:szCs w:val="32"/>
        </w:rPr>
        <w:t>投资者关系活动记录表</w:t>
      </w:r>
    </w:p>
    <w:p w14:paraId="7AE63255" w14:textId="295879DA" w:rsidR="006F7B3C" w:rsidRDefault="003D2954">
      <w:pPr>
        <w:spacing w:line="360" w:lineRule="auto"/>
        <w:rPr>
          <w:bCs/>
          <w:iCs/>
          <w:color w:val="000000"/>
          <w:szCs w:val="21"/>
        </w:rPr>
      </w:pPr>
      <w:r>
        <w:rPr>
          <w:bCs/>
          <w:iCs/>
          <w:color w:val="000000"/>
          <w:sz w:val="24"/>
        </w:rPr>
        <w:t xml:space="preserve">                                                        </w:t>
      </w:r>
      <w:r>
        <w:rPr>
          <w:bCs/>
          <w:iCs/>
          <w:color w:val="000000"/>
          <w:szCs w:val="21"/>
        </w:rPr>
        <w:t xml:space="preserve"> </w:t>
      </w:r>
      <w:r>
        <w:rPr>
          <w:rFonts w:hAnsi="宋体"/>
          <w:bCs/>
          <w:iCs/>
          <w:color w:val="000000"/>
          <w:szCs w:val="21"/>
        </w:rPr>
        <w:t>编号：</w:t>
      </w:r>
      <w:r w:rsidRPr="00CD70CB">
        <w:rPr>
          <w:rFonts w:hAnsi="宋体"/>
          <w:bCs/>
          <w:iCs/>
          <w:color w:val="000000"/>
          <w:szCs w:val="21"/>
        </w:rPr>
        <w:t>20</w:t>
      </w:r>
      <w:r w:rsidR="00C327E7" w:rsidRPr="00CD70CB">
        <w:rPr>
          <w:rFonts w:hAnsi="宋体" w:hint="eastAsia"/>
          <w:bCs/>
          <w:iCs/>
          <w:color w:val="000000"/>
          <w:szCs w:val="21"/>
        </w:rPr>
        <w:t>20</w:t>
      </w:r>
      <w:r w:rsidR="005950A9">
        <w:rPr>
          <w:rFonts w:hAnsi="宋体" w:hint="eastAsia"/>
          <w:bCs/>
          <w:iCs/>
          <w:color w:val="000000"/>
          <w:szCs w:val="21"/>
        </w:rPr>
        <w:t>-</w:t>
      </w:r>
      <w:r w:rsidR="005950A9">
        <w:rPr>
          <w:rFonts w:hAnsi="宋体"/>
          <w:bCs/>
          <w:iCs/>
          <w:color w:val="000000"/>
          <w:szCs w:val="21"/>
        </w:rPr>
        <w:t>001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973"/>
        <w:gridCol w:w="3974"/>
      </w:tblGrid>
      <w:tr w:rsidR="006F7B3C" w:rsidRPr="009821D5" w14:paraId="5AEA9D0B" w14:textId="77777777" w:rsidTr="000559AE">
        <w:trPr>
          <w:jc w:val="center"/>
        </w:trPr>
        <w:tc>
          <w:tcPr>
            <w:tcW w:w="1728" w:type="dxa"/>
            <w:vAlign w:val="center"/>
          </w:tcPr>
          <w:p w14:paraId="6C25D060" w14:textId="77777777" w:rsidR="006F7B3C" w:rsidRPr="009821D5" w:rsidRDefault="003D2954" w:rsidP="00A2353E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9821D5">
              <w:rPr>
                <w:rFonts w:hAnsi="宋体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947" w:type="dxa"/>
            <w:gridSpan w:val="2"/>
            <w:tcBorders>
              <w:bottom w:val="single" w:sz="4" w:space="0" w:color="auto"/>
            </w:tcBorders>
          </w:tcPr>
          <w:p w14:paraId="01B7E97E" w14:textId="1212F9A1" w:rsidR="006F7B3C" w:rsidRPr="009821D5" w:rsidRDefault="000C0141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821D5">
              <w:rPr>
                <w:rFonts w:ascii="Wingdings 2" w:hAnsi="Wingdings 2"/>
                <w:bCs/>
                <w:iCs/>
                <w:color w:val="000000"/>
                <w:sz w:val="24"/>
              </w:rPr>
              <w:t></w:t>
            </w:r>
            <w:r w:rsidR="003D2954" w:rsidRPr="009821D5">
              <w:rPr>
                <w:rFonts w:ascii="宋体" w:hAnsi="宋体" w:hint="eastAsia"/>
                <w:sz w:val="24"/>
              </w:rPr>
              <w:t xml:space="preserve">特定对象调研      </w:t>
            </w:r>
            <w:r w:rsidR="008E0BC0" w:rsidRPr="009821D5">
              <w:rPr>
                <w:rFonts w:ascii="宋体" w:hAnsi="宋体"/>
                <w:sz w:val="24"/>
              </w:rPr>
              <w:t xml:space="preserve">  </w:t>
            </w:r>
            <w:r w:rsidR="003D2954" w:rsidRPr="009821D5">
              <w:rPr>
                <w:rFonts w:ascii="宋体" w:hAnsi="宋体" w:hint="eastAsia"/>
                <w:sz w:val="24"/>
              </w:rPr>
              <w:t xml:space="preserve"> </w:t>
            </w:r>
            <w:r w:rsidR="003D2954" w:rsidRPr="009821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3D2954" w:rsidRPr="009821D5">
              <w:rPr>
                <w:rFonts w:ascii="宋体" w:hAnsi="宋体" w:hint="eastAsia"/>
                <w:sz w:val="24"/>
              </w:rPr>
              <w:t>分析师会议</w:t>
            </w:r>
          </w:p>
          <w:p w14:paraId="07852892" w14:textId="0F80CAE1" w:rsidR="006F7B3C" w:rsidRPr="009821D5" w:rsidRDefault="003D295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821D5"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A3"/>
            </w:r>
            <w:r w:rsidRPr="009821D5">
              <w:rPr>
                <w:rFonts w:ascii="宋体" w:hAnsi="宋体" w:hint="eastAsia"/>
                <w:sz w:val="24"/>
              </w:rPr>
              <w:t xml:space="preserve">媒体采访            </w:t>
            </w:r>
            <w:r w:rsidR="00D85A9A" w:rsidRPr="009821D5">
              <w:rPr>
                <w:rFonts w:ascii="宋体" w:hAnsi="宋体"/>
                <w:sz w:val="24"/>
              </w:rPr>
              <w:t xml:space="preserve"> </w:t>
            </w:r>
            <w:r w:rsidRPr="009821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821D5">
              <w:rPr>
                <w:rFonts w:ascii="宋体" w:hAnsi="宋体" w:hint="eastAsia"/>
                <w:sz w:val="24"/>
              </w:rPr>
              <w:t>业绩说明会</w:t>
            </w:r>
          </w:p>
          <w:p w14:paraId="1A721973" w14:textId="5AF3C558" w:rsidR="006F7B3C" w:rsidRPr="009821D5" w:rsidRDefault="003D2954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821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821D5">
              <w:rPr>
                <w:rFonts w:ascii="宋体" w:hAnsi="宋体" w:hint="eastAsia"/>
                <w:sz w:val="24"/>
              </w:rPr>
              <w:t xml:space="preserve">新闻发布会         </w:t>
            </w:r>
            <w:r w:rsidR="00D85A9A" w:rsidRPr="009821D5">
              <w:rPr>
                <w:rFonts w:ascii="宋体" w:hAnsi="宋体"/>
                <w:sz w:val="24"/>
              </w:rPr>
              <w:t xml:space="preserve"> </w:t>
            </w:r>
            <w:r w:rsidRPr="009821D5">
              <w:rPr>
                <w:rFonts w:ascii="宋体" w:hAnsi="宋体" w:hint="eastAsia"/>
                <w:sz w:val="24"/>
              </w:rPr>
              <w:t xml:space="preserve"> </w:t>
            </w:r>
            <w:r w:rsidRPr="009821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9821D5">
              <w:rPr>
                <w:rFonts w:ascii="宋体" w:hAnsi="宋体" w:hint="eastAsia"/>
                <w:sz w:val="24"/>
              </w:rPr>
              <w:t>路演活动</w:t>
            </w:r>
          </w:p>
          <w:p w14:paraId="72E4C07F" w14:textId="465D9BE6" w:rsidR="00F678D5" w:rsidRPr="009821D5" w:rsidRDefault="000C0141" w:rsidP="00F678D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821D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3D2954" w:rsidRPr="009821D5">
              <w:rPr>
                <w:rFonts w:ascii="宋体" w:hAnsi="宋体" w:hint="eastAsia"/>
                <w:sz w:val="24"/>
              </w:rPr>
              <w:t>现场参观</w:t>
            </w:r>
            <w:r w:rsidR="00F678D5" w:rsidRPr="009821D5"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       </w:t>
            </w:r>
            <w:r w:rsidR="00F678D5" w:rsidRPr="009821D5">
              <w:rPr>
                <w:rFonts w:ascii="宋体" w:hAnsi="宋体" w:hint="eastAsia"/>
                <w:bCs/>
                <w:iCs/>
                <w:color w:val="000000"/>
                <w:sz w:val="24"/>
              </w:rPr>
              <w:t>□一对一沟通</w:t>
            </w:r>
          </w:p>
          <w:p w14:paraId="0D218B53" w14:textId="77777777" w:rsidR="006F7B3C" w:rsidRPr="009821D5" w:rsidRDefault="00936490" w:rsidP="00936490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821D5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□ </w:t>
            </w:r>
            <w:r w:rsidR="003D2954" w:rsidRPr="009821D5">
              <w:rPr>
                <w:rFonts w:ascii="宋体" w:hAnsi="宋体" w:hint="eastAsia"/>
                <w:sz w:val="24"/>
              </w:rPr>
              <w:t>其他</w:t>
            </w:r>
            <w:r w:rsidR="00707BFC" w:rsidRPr="009821D5">
              <w:rPr>
                <w:rFonts w:ascii="宋体" w:hAnsi="宋体" w:hint="eastAsia"/>
                <w:sz w:val="24"/>
              </w:rPr>
              <w:t xml:space="preserve">    </w:t>
            </w:r>
            <w:r w:rsidRPr="009821D5">
              <w:rPr>
                <w:rFonts w:ascii="宋体" w:hAnsi="宋体" w:hint="eastAsia"/>
                <w:sz w:val="24"/>
                <w:u w:val="single"/>
              </w:rPr>
              <w:t xml:space="preserve">                  </w:t>
            </w:r>
            <w:r w:rsidR="00911778" w:rsidRPr="009821D5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0559AE" w:rsidRPr="009821D5" w14:paraId="4CCC69DA" w14:textId="77777777" w:rsidTr="000559AE">
        <w:trPr>
          <w:jc w:val="center"/>
        </w:trPr>
        <w:tc>
          <w:tcPr>
            <w:tcW w:w="1728" w:type="dxa"/>
            <w:vAlign w:val="center"/>
          </w:tcPr>
          <w:p w14:paraId="7597A5CB" w14:textId="77777777" w:rsidR="000559AE" w:rsidRPr="009821D5" w:rsidRDefault="000559AE">
            <w:pPr>
              <w:spacing w:line="360" w:lineRule="auto"/>
              <w:jc w:val="left"/>
              <w:rPr>
                <w:bCs/>
                <w:iCs/>
                <w:color w:val="000000"/>
                <w:sz w:val="24"/>
              </w:rPr>
            </w:pPr>
            <w:r w:rsidRPr="009821D5">
              <w:rPr>
                <w:rFonts w:hAnsi="宋体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3973" w:type="dxa"/>
            <w:tcBorders>
              <w:right w:val="nil"/>
            </w:tcBorders>
          </w:tcPr>
          <w:p w14:paraId="2B57A3DB" w14:textId="6EF16640" w:rsidR="000559AE" w:rsidRPr="009821D5" w:rsidRDefault="000559AE" w:rsidP="000C0141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9821D5">
              <w:rPr>
                <w:rFonts w:hint="eastAsia"/>
                <w:bCs/>
                <w:iCs/>
                <w:color w:val="000000"/>
                <w:sz w:val="24"/>
              </w:rPr>
              <w:t>太平洋证券：柳强</w:t>
            </w:r>
          </w:p>
          <w:p w14:paraId="03645B55" w14:textId="77777777" w:rsidR="000559AE" w:rsidRPr="009821D5" w:rsidRDefault="000559AE" w:rsidP="000C0141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9821D5">
              <w:rPr>
                <w:rFonts w:hint="eastAsia"/>
                <w:bCs/>
                <w:iCs/>
                <w:color w:val="000000"/>
                <w:sz w:val="24"/>
              </w:rPr>
              <w:t>中泰证券：张波</w:t>
            </w:r>
          </w:p>
          <w:p w14:paraId="4318AA38" w14:textId="77777777" w:rsidR="000559AE" w:rsidRPr="009821D5" w:rsidRDefault="000559AE" w:rsidP="000C0141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proofErr w:type="gramStart"/>
            <w:r w:rsidRPr="009821D5">
              <w:rPr>
                <w:rFonts w:hint="eastAsia"/>
                <w:bCs/>
                <w:iCs/>
                <w:color w:val="000000"/>
                <w:sz w:val="24"/>
              </w:rPr>
              <w:t>睿</w:t>
            </w:r>
            <w:proofErr w:type="gramEnd"/>
            <w:r w:rsidRPr="009821D5">
              <w:rPr>
                <w:rFonts w:hint="eastAsia"/>
                <w:bCs/>
                <w:iCs/>
                <w:color w:val="000000"/>
                <w:sz w:val="24"/>
              </w:rPr>
              <w:t>远基金：钟明</w:t>
            </w:r>
          </w:p>
          <w:p w14:paraId="3ADEC5CE" w14:textId="38E40FC4" w:rsidR="000559AE" w:rsidRPr="009821D5" w:rsidRDefault="000559AE" w:rsidP="000C0141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proofErr w:type="gramStart"/>
            <w:r w:rsidRPr="009821D5">
              <w:rPr>
                <w:rFonts w:hint="eastAsia"/>
                <w:bCs/>
                <w:iCs/>
                <w:color w:val="000000"/>
                <w:sz w:val="24"/>
              </w:rPr>
              <w:t>汇添富</w:t>
            </w:r>
            <w:proofErr w:type="gramEnd"/>
            <w:r w:rsidRPr="009821D5">
              <w:rPr>
                <w:rFonts w:hint="eastAsia"/>
                <w:bCs/>
                <w:iCs/>
                <w:color w:val="000000"/>
                <w:sz w:val="24"/>
              </w:rPr>
              <w:t>基金：崔文琦</w:t>
            </w:r>
          </w:p>
        </w:tc>
        <w:tc>
          <w:tcPr>
            <w:tcW w:w="3974" w:type="dxa"/>
            <w:tcBorders>
              <w:left w:val="nil"/>
            </w:tcBorders>
          </w:tcPr>
          <w:p w14:paraId="1A74B225" w14:textId="6FFC27E5" w:rsidR="000559AE" w:rsidRPr="009821D5" w:rsidRDefault="000559AE" w:rsidP="000C0141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9821D5">
              <w:rPr>
                <w:rFonts w:hint="eastAsia"/>
                <w:bCs/>
                <w:iCs/>
                <w:color w:val="000000"/>
                <w:sz w:val="24"/>
              </w:rPr>
              <w:t>国富基金：张琼钢</w:t>
            </w:r>
          </w:p>
          <w:p w14:paraId="3B85B833" w14:textId="77777777" w:rsidR="000559AE" w:rsidRPr="009821D5" w:rsidRDefault="000559AE" w:rsidP="000C0141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9821D5">
              <w:rPr>
                <w:rFonts w:hint="eastAsia"/>
                <w:bCs/>
                <w:iCs/>
                <w:color w:val="000000"/>
                <w:sz w:val="24"/>
              </w:rPr>
              <w:t>天风证券：唐婕</w:t>
            </w:r>
          </w:p>
          <w:p w14:paraId="189FE014" w14:textId="77777777" w:rsidR="000559AE" w:rsidRPr="009821D5" w:rsidRDefault="000559AE" w:rsidP="000C0141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9821D5">
              <w:rPr>
                <w:rFonts w:hint="eastAsia"/>
                <w:bCs/>
                <w:iCs/>
                <w:color w:val="000000"/>
                <w:sz w:val="24"/>
              </w:rPr>
              <w:t>国泰基金：苗琦</w:t>
            </w:r>
          </w:p>
          <w:p w14:paraId="55C04964" w14:textId="1D33AC91" w:rsidR="000559AE" w:rsidRPr="009821D5" w:rsidRDefault="000559AE" w:rsidP="000C0141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9821D5">
              <w:rPr>
                <w:rFonts w:hint="eastAsia"/>
                <w:bCs/>
                <w:iCs/>
                <w:color w:val="000000"/>
                <w:sz w:val="24"/>
              </w:rPr>
              <w:t>中欧基金：王习</w:t>
            </w:r>
          </w:p>
        </w:tc>
      </w:tr>
      <w:tr w:rsidR="006F7B3C" w:rsidRPr="009821D5" w14:paraId="2C43032F" w14:textId="77777777">
        <w:trPr>
          <w:jc w:val="center"/>
        </w:trPr>
        <w:tc>
          <w:tcPr>
            <w:tcW w:w="1728" w:type="dxa"/>
            <w:vAlign w:val="center"/>
          </w:tcPr>
          <w:p w14:paraId="5905B8F2" w14:textId="77777777" w:rsidR="006F7B3C" w:rsidRPr="009821D5" w:rsidRDefault="003D2954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9821D5">
              <w:rPr>
                <w:rFonts w:hAnsi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947" w:type="dxa"/>
            <w:gridSpan w:val="2"/>
          </w:tcPr>
          <w:p w14:paraId="4B94F335" w14:textId="2C6B3E49" w:rsidR="006F7B3C" w:rsidRPr="009821D5" w:rsidRDefault="003D2954" w:rsidP="00E61BC4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9821D5">
              <w:rPr>
                <w:bCs/>
                <w:iCs/>
                <w:color w:val="000000"/>
                <w:sz w:val="24"/>
              </w:rPr>
              <w:t>20</w:t>
            </w:r>
            <w:r w:rsidRPr="009821D5">
              <w:rPr>
                <w:rFonts w:hint="eastAsia"/>
                <w:bCs/>
                <w:iCs/>
                <w:color w:val="000000"/>
                <w:sz w:val="24"/>
              </w:rPr>
              <w:t>20</w:t>
            </w:r>
            <w:r w:rsidRPr="009821D5">
              <w:rPr>
                <w:rFonts w:hAnsi="宋体"/>
                <w:bCs/>
                <w:iCs/>
                <w:color w:val="000000"/>
                <w:sz w:val="24"/>
              </w:rPr>
              <w:t>年</w:t>
            </w:r>
            <w:r w:rsidR="000B1FD5" w:rsidRPr="009821D5">
              <w:rPr>
                <w:rFonts w:hAnsi="宋体"/>
                <w:bCs/>
                <w:iCs/>
                <w:color w:val="000000"/>
                <w:sz w:val="24"/>
              </w:rPr>
              <w:t>10</w:t>
            </w:r>
            <w:r w:rsidRPr="009821D5">
              <w:rPr>
                <w:rFonts w:hAnsi="宋体"/>
                <w:bCs/>
                <w:iCs/>
                <w:color w:val="000000"/>
                <w:sz w:val="24"/>
              </w:rPr>
              <w:t>月</w:t>
            </w:r>
            <w:r w:rsidR="000B1FD5" w:rsidRPr="009821D5">
              <w:rPr>
                <w:rFonts w:hAnsi="宋体"/>
                <w:bCs/>
                <w:iCs/>
                <w:color w:val="000000"/>
                <w:sz w:val="24"/>
              </w:rPr>
              <w:t>27</w:t>
            </w:r>
            <w:r w:rsidRPr="009821D5">
              <w:rPr>
                <w:rFonts w:hAnsi="宋体"/>
                <w:bCs/>
                <w:iCs/>
                <w:color w:val="000000"/>
                <w:sz w:val="24"/>
              </w:rPr>
              <w:t>日</w:t>
            </w:r>
            <w:r w:rsidR="000B1FD5" w:rsidRPr="009821D5">
              <w:rPr>
                <w:rFonts w:hAnsi="宋体" w:hint="eastAsia"/>
                <w:bCs/>
                <w:iCs/>
                <w:color w:val="000000"/>
                <w:sz w:val="24"/>
              </w:rPr>
              <w:t>下午</w:t>
            </w:r>
            <w:r w:rsidR="00477CAA" w:rsidRPr="009821D5">
              <w:rPr>
                <w:rFonts w:hAnsi="宋体" w:hint="eastAsia"/>
                <w:bCs/>
                <w:iCs/>
                <w:color w:val="000000"/>
                <w:sz w:val="24"/>
              </w:rPr>
              <w:t>1</w:t>
            </w:r>
            <w:r w:rsidR="00477CAA" w:rsidRPr="009821D5">
              <w:rPr>
                <w:rFonts w:hAnsi="宋体"/>
                <w:bCs/>
                <w:iCs/>
                <w:color w:val="000000"/>
                <w:sz w:val="24"/>
              </w:rPr>
              <w:t>5</w:t>
            </w:r>
            <w:r w:rsidR="00477CAA" w:rsidRPr="009821D5">
              <w:rPr>
                <w:rFonts w:hAnsi="宋体" w:hint="eastAsia"/>
                <w:bCs/>
                <w:iCs/>
                <w:color w:val="000000"/>
                <w:sz w:val="24"/>
              </w:rPr>
              <w:t>:</w:t>
            </w:r>
            <w:r w:rsidR="00477CAA" w:rsidRPr="009821D5">
              <w:rPr>
                <w:rFonts w:hAnsi="宋体"/>
                <w:bCs/>
                <w:iCs/>
                <w:color w:val="000000"/>
                <w:sz w:val="24"/>
              </w:rPr>
              <w:t>30</w:t>
            </w:r>
            <w:r w:rsidR="00477CAA" w:rsidRPr="009821D5">
              <w:rPr>
                <w:rFonts w:hAnsi="宋体" w:hint="eastAsia"/>
                <w:bCs/>
                <w:iCs/>
                <w:color w:val="000000"/>
                <w:sz w:val="24"/>
              </w:rPr>
              <w:t>-</w:t>
            </w:r>
            <w:r w:rsidR="00477CAA" w:rsidRPr="009821D5">
              <w:rPr>
                <w:rFonts w:hAnsi="宋体"/>
                <w:bCs/>
                <w:iCs/>
                <w:color w:val="000000"/>
                <w:sz w:val="24"/>
              </w:rPr>
              <w:t>17</w:t>
            </w:r>
            <w:r w:rsidR="00477CAA" w:rsidRPr="009821D5">
              <w:rPr>
                <w:rFonts w:hAnsi="宋体" w:hint="eastAsia"/>
                <w:bCs/>
                <w:iCs/>
                <w:color w:val="000000"/>
                <w:sz w:val="24"/>
              </w:rPr>
              <w:t>:</w:t>
            </w:r>
            <w:r w:rsidR="00477CAA" w:rsidRPr="009821D5">
              <w:rPr>
                <w:rFonts w:hAnsi="宋体"/>
                <w:bCs/>
                <w:iCs/>
                <w:color w:val="000000"/>
                <w:sz w:val="24"/>
              </w:rPr>
              <w:t>30</w:t>
            </w:r>
          </w:p>
        </w:tc>
      </w:tr>
      <w:tr w:rsidR="006F7B3C" w:rsidRPr="009821D5" w14:paraId="1314FDB9" w14:textId="77777777">
        <w:trPr>
          <w:jc w:val="center"/>
        </w:trPr>
        <w:tc>
          <w:tcPr>
            <w:tcW w:w="1728" w:type="dxa"/>
            <w:vAlign w:val="center"/>
          </w:tcPr>
          <w:p w14:paraId="21DDEE21" w14:textId="77777777" w:rsidR="006F7B3C" w:rsidRPr="009821D5" w:rsidRDefault="003D2954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9821D5">
              <w:rPr>
                <w:rFonts w:hAnsi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947" w:type="dxa"/>
            <w:gridSpan w:val="2"/>
          </w:tcPr>
          <w:p w14:paraId="5A052979" w14:textId="51C66E60" w:rsidR="006F7B3C" w:rsidRPr="009821D5" w:rsidRDefault="00A832B2" w:rsidP="00EC3050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9821D5">
              <w:rPr>
                <w:rFonts w:hAnsi="宋体" w:hint="eastAsia"/>
                <w:bCs/>
                <w:iCs/>
                <w:color w:val="000000"/>
                <w:sz w:val="24"/>
              </w:rPr>
              <w:t>美瑞新材办公楼</w:t>
            </w:r>
            <w:r w:rsidR="00477CAA" w:rsidRPr="009821D5">
              <w:rPr>
                <w:rFonts w:hAnsi="宋体" w:hint="eastAsia"/>
                <w:bCs/>
                <w:iCs/>
                <w:color w:val="000000"/>
                <w:sz w:val="24"/>
              </w:rPr>
              <w:t>第一</w:t>
            </w:r>
            <w:r w:rsidR="003D2954" w:rsidRPr="009821D5">
              <w:rPr>
                <w:rFonts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6F7B3C" w:rsidRPr="009821D5" w14:paraId="5669EDDA" w14:textId="77777777">
        <w:trPr>
          <w:jc w:val="center"/>
        </w:trPr>
        <w:tc>
          <w:tcPr>
            <w:tcW w:w="1728" w:type="dxa"/>
            <w:vAlign w:val="center"/>
          </w:tcPr>
          <w:p w14:paraId="275651DD" w14:textId="77777777" w:rsidR="006F7B3C" w:rsidRPr="009821D5" w:rsidRDefault="003D2954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9821D5">
              <w:rPr>
                <w:rFonts w:hAnsi="宋体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947" w:type="dxa"/>
            <w:gridSpan w:val="2"/>
          </w:tcPr>
          <w:p w14:paraId="0875FFA8" w14:textId="5C57989C" w:rsidR="00514719" w:rsidRPr="009821D5" w:rsidRDefault="003D2954" w:rsidP="00514719">
            <w:pPr>
              <w:spacing w:line="360" w:lineRule="auto"/>
              <w:rPr>
                <w:sz w:val="24"/>
              </w:rPr>
            </w:pPr>
            <w:r w:rsidRPr="009821D5">
              <w:rPr>
                <w:rFonts w:hint="eastAsia"/>
                <w:sz w:val="24"/>
              </w:rPr>
              <w:t>董事会秘书</w:t>
            </w:r>
            <w:r w:rsidR="00D85A9A" w:rsidRPr="009821D5">
              <w:rPr>
                <w:rFonts w:hint="eastAsia"/>
                <w:sz w:val="24"/>
              </w:rPr>
              <w:t>郭少红女士</w:t>
            </w:r>
          </w:p>
          <w:p w14:paraId="358F52D8" w14:textId="484A0B6A" w:rsidR="006F7B3C" w:rsidRPr="009821D5" w:rsidRDefault="00514719" w:rsidP="00514719">
            <w:pPr>
              <w:spacing w:line="360" w:lineRule="auto"/>
              <w:rPr>
                <w:sz w:val="24"/>
              </w:rPr>
            </w:pPr>
            <w:r w:rsidRPr="009821D5">
              <w:rPr>
                <w:rFonts w:hint="eastAsia"/>
                <w:sz w:val="24"/>
              </w:rPr>
              <w:t>证</w:t>
            </w:r>
            <w:r w:rsidR="003D2954" w:rsidRPr="009821D5">
              <w:rPr>
                <w:rFonts w:hint="eastAsia"/>
                <w:sz w:val="24"/>
              </w:rPr>
              <w:t>券事务代表</w:t>
            </w:r>
            <w:r w:rsidR="00D85A9A" w:rsidRPr="009821D5">
              <w:rPr>
                <w:rFonts w:hint="eastAsia"/>
                <w:sz w:val="24"/>
              </w:rPr>
              <w:t>王越女士</w:t>
            </w:r>
          </w:p>
        </w:tc>
      </w:tr>
      <w:tr w:rsidR="006F7B3C" w:rsidRPr="009821D5" w14:paraId="2259FBDD" w14:textId="77777777">
        <w:trPr>
          <w:trHeight w:val="1125"/>
          <w:jc w:val="center"/>
        </w:trPr>
        <w:tc>
          <w:tcPr>
            <w:tcW w:w="1728" w:type="dxa"/>
            <w:vAlign w:val="center"/>
          </w:tcPr>
          <w:p w14:paraId="38D6A5AE" w14:textId="77777777" w:rsidR="006F7B3C" w:rsidRPr="009821D5" w:rsidRDefault="003D2954">
            <w:pPr>
              <w:spacing w:line="360" w:lineRule="auto"/>
              <w:rPr>
                <w:sz w:val="24"/>
              </w:rPr>
            </w:pPr>
            <w:r w:rsidRPr="009821D5">
              <w:rPr>
                <w:sz w:val="24"/>
              </w:rPr>
              <w:t>投资者关系活动主要内容介绍</w:t>
            </w:r>
          </w:p>
        </w:tc>
        <w:tc>
          <w:tcPr>
            <w:tcW w:w="7947" w:type="dxa"/>
            <w:gridSpan w:val="2"/>
          </w:tcPr>
          <w:p w14:paraId="2698D3EC" w14:textId="1C6F7971" w:rsidR="00936490" w:rsidRPr="009821D5" w:rsidRDefault="00466AC8" w:rsidP="00466AC8">
            <w:pPr>
              <w:pStyle w:val="af"/>
              <w:numPr>
                <w:ilvl w:val="0"/>
                <w:numId w:val="1"/>
              </w:numPr>
              <w:spacing w:line="360" w:lineRule="auto"/>
              <w:ind w:firstLineChars="0"/>
              <w:rPr>
                <w:kern w:val="0"/>
                <w:sz w:val="24"/>
              </w:rPr>
            </w:pPr>
            <w:r w:rsidRPr="009821D5">
              <w:rPr>
                <w:rFonts w:hint="eastAsia"/>
                <w:kern w:val="0"/>
                <w:sz w:val="24"/>
              </w:rPr>
              <w:t>公司基本情况介绍</w:t>
            </w:r>
          </w:p>
          <w:p w14:paraId="6994284F" w14:textId="09BC0CA4" w:rsidR="00160DF5" w:rsidRDefault="00160DF5" w:rsidP="003968E5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 w:rsidRPr="009821D5">
              <w:rPr>
                <w:rFonts w:hint="eastAsia"/>
                <w:kern w:val="0"/>
                <w:sz w:val="24"/>
              </w:rPr>
              <w:t>公司于</w:t>
            </w:r>
            <w:r w:rsidRPr="009821D5">
              <w:rPr>
                <w:rFonts w:hint="eastAsia"/>
                <w:kern w:val="0"/>
                <w:sz w:val="24"/>
              </w:rPr>
              <w:t>2</w:t>
            </w:r>
            <w:r w:rsidRPr="009821D5">
              <w:rPr>
                <w:kern w:val="0"/>
                <w:sz w:val="24"/>
              </w:rPr>
              <w:t>009</w:t>
            </w:r>
            <w:r w:rsidRPr="009821D5">
              <w:rPr>
                <w:rFonts w:hint="eastAsia"/>
                <w:kern w:val="0"/>
                <w:sz w:val="24"/>
              </w:rPr>
              <w:t>年成立，</w:t>
            </w:r>
            <w:r w:rsidR="00E7193E" w:rsidRPr="009821D5">
              <w:rPr>
                <w:rFonts w:hint="eastAsia"/>
                <w:kern w:val="0"/>
                <w:sz w:val="24"/>
              </w:rPr>
              <w:t>是一家专业的热塑性聚氨酯弹性体（</w:t>
            </w:r>
            <w:r w:rsidR="00E7193E" w:rsidRPr="009821D5">
              <w:rPr>
                <w:rFonts w:hint="eastAsia"/>
                <w:kern w:val="0"/>
                <w:sz w:val="24"/>
              </w:rPr>
              <w:t>TPU</w:t>
            </w:r>
            <w:r w:rsidR="00E7193E" w:rsidRPr="009821D5">
              <w:rPr>
                <w:rFonts w:hint="eastAsia"/>
                <w:kern w:val="0"/>
                <w:sz w:val="24"/>
              </w:rPr>
              <w:t>）生产商，专注于</w:t>
            </w:r>
            <w:r w:rsidR="00E7193E" w:rsidRPr="009821D5">
              <w:rPr>
                <w:rFonts w:hint="eastAsia"/>
                <w:kern w:val="0"/>
                <w:sz w:val="24"/>
              </w:rPr>
              <w:t>TPU</w:t>
            </w:r>
            <w:r w:rsidR="00E7193E" w:rsidRPr="009821D5">
              <w:rPr>
                <w:rFonts w:hint="eastAsia"/>
                <w:kern w:val="0"/>
                <w:sz w:val="24"/>
              </w:rPr>
              <w:t>产品的研发、生产、销售和技术服务。</w:t>
            </w:r>
            <w:r w:rsidR="00E7193E" w:rsidRPr="009821D5">
              <w:rPr>
                <w:rFonts w:hint="eastAsia"/>
                <w:kern w:val="0"/>
                <w:sz w:val="24"/>
              </w:rPr>
              <w:t>2</w:t>
            </w:r>
            <w:r w:rsidR="00E7193E" w:rsidRPr="009821D5">
              <w:rPr>
                <w:kern w:val="0"/>
                <w:sz w:val="24"/>
              </w:rPr>
              <w:t>020</w:t>
            </w:r>
            <w:r w:rsidR="00E7193E" w:rsidRPr="009821D5">
              <w:rPr>
                <w:rFonts w:hint="eastAsia"/>
                <w:kern w:val="0"/>
                <w:sz w:val="24"/>
              </w:rPr>
              <w:t>年前三季度，公司实现营业收入</w:t>
            </w:r>
            <w:r w:rsidR="007672D2" w:rsidRPr="009821D5">
              <w:rPr>
                <w:rFonts w:hint="eastAsia"/>
                <w:kern w:val="0"/>
                <w:sz w:val="24"/>
              </w:rPr>
              <w:t>50</w:t>
            </w:r>
            <w:r w:rsidR="005A2EC4">
              <w:rPr>
                <w:kern w:val="0"/>
                <w:sz w:val="24"/>
              </w:rPr>
              <w:t>,822.10</w:t>
            </w:r>
            <w:r w:rsidR="00E7193E" w:rsidRPr="009821D5">
              <w:rPr>
                <w:rFonts w:hint="eastAsia"/>
                <w:kern w:val="0"/>
                <w:sz w:val="24"/>
              </w:rPr>
              <w:t>万元，较上年同期</w:t>
            </w:r>
            <w:r w:rsidR="007672D2" w:rsidRPr="009821D5">
              <w:rPr>
                <w:rFonts w:hint="eastAsia"/>
                <w:kern w:val="0"/>
                <w:sz w:val="24"/>
              </w:rPr>
              <w:t>增长</w:t>
            </w:r>
            <w:r w:rsidR="007672D2" w:rsidRPr="009821D5">
              <w:rPr>
                <w:rFonts w:hint="eastAsia"/>
                <w:kern w:val="0"/>
                <w:sz w:val="24"/>
              </w:rPr>
              <w:t>1</w:t>
            </w:r>
            <w:r w:rsidR="007672D2" w:rsidRPr="009821D5">
              <w:rPr>
                <w:kern w:val="0"/>
                <w:sz w:val="24"/>
              </w:rPr>
              <w:t>3.17</w:t>
            </w:r>
            <w:r w:rsidR="007672D2" w:rsidRPr="009821D5">
              <w:rPr>
                <w:rFonts w:hint="eastAsia"/>
                <w:kern w:val="0"/>
                <w:sz w:val="24"/>
              </w:rPr>
              <w:t>%</w:t>
            </w:r>
            <w:r w:rsidR="00E7193E" w:rsidRPr="009821D5">
              <w:rPr>
                <w:rFonts w:hint="eastAsia"/>
                <w:kern w:val="0"/>
                <w:sz w:val="24"/>
              </w:rPr>
              <w:t>；实现</w:t>
            </w:r>
            <w:r w:rsidR="007672D2" w:rsidRPr="009821D5">
              <w:rPr>
                <w:rFonts w:hint="eastAsia"/>
                <w:kern w:val="0"/>
                <w:sz w:val="24"/>
              </w:rPr>
              <w:t>归属于上市公司股东的净利润</w:t>
            </w:r>
            <w:r w:rsidR="007672D2" w:rsidRPr="009821D5">
              <w:rPr>
                <w:kern w:val="0"/>
                <w:sz w:val="24"/>
              </w:rPr>
              <w:t>5,887.64</w:t>
            </w:r>
            <w:r w:rsidR="00E7193E" w:rsidRPr="009821D5">
              <w:rPr>
                <w:rFonts w:hint="eastAsia"/>
                <w:kern w:val="0"/>
                <w:sz w:val="24"/>
              </w:rPr>
              <w:t>万元，较上年同期</w:t>
            </w:r>
            <w:r w:rsidR="005035CF" w:rsidRPr="009821D5">
              <w:rPr>
                <w:rFonts w:hint="eastAsia"/>
                <w:kern w:val="0"/>
                <w:sz w:val="24"/>
              </w:rPr>
              <w:t>增长</w:t>
            </w:r>
            <w:r w:rsidR="005035CF" w:rsidRPr="009821D5">
              <w:rPr>
                <w:kern w:val="0"/>
                <w:sz w:val="24"/>
              </w:rPr>
              <w:t>13</w:t>
            </w:r>
            <w:r w:rsidR="005035CF" w:rsidRPr="009821D5">
              <w:rPr>
                <w:rFonts w:hint="eastAsia"/>
                <w:kern w:val="0"/>
                <w:sz w:val="24"/>
              </w:rPr>
              <w:t>.</w:t>
            </w:r>
            <w:r w:rsidR="005035CF" w:rsidRPr="009821D5">
              <w:rPr>
                <w:kern w:val="0"/>
                <w:sz w:val="24"/>
              </w:rPr>
              <w:t>18</w:t>
            </w:r>
            <w:r w:rsidR="00E7193E" w:rsidRPr="009821D5">
              <w:rPr>
                <w:rFonts w:hint="eastAsia"/>
                <w:kern w:val="0"/>
                <w:sz w:val="24"/>
              </w:rPr>
              <w:t>%</w:t>
            </w:r>
            <w:r w:rsidR="00E7193E" w:rsidRPr="009821D5">
              <w:rPr>
                <w:rFonts w:hint="eastAsia"/>
                <w:kern w:val="0"/>
                <w:sz w:val="24"/>
              </w:rPr>
              <w:t>。</w:t>
            </w:r>
          </w:p>
          <w:p w14:paraId="37F7E5DA" w14:textId="77777777" w:rsidR="005678E4" w:rsidRPr="009821D5" w:rsidRDefault="005678E4" w:rsidP="003968E5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</w:p>
          <w:p w14:paraId="4C651051" w14:textId="2003DAF8" w:rsidR="00EC1888" w:rsidRPr="00134358" w:rsidRDefault="00466AC8" w:rsidP="00134358">
            <w:pPr>
              <w:pStyle w:val="af"/>
              <w:numPr>
                <w:ilvl w:val="0"/>
                <w:numId w:val="1"/>
              </w:numPr>
              <w:spacing w:line="360" w:lineRule="auto"/>
              <w:ind w:firstLineChars="0"/>
              <w:rPr>
                <w:kern w:val="0"/>
                <w:sz w:val="24"/>
              </w:rPr>
            </w:pPr>
            <w:r w:rsidRPr="009821D5">
              <w:rPr>
                <w:rFonts w:hint="eastAsia"/>
                <w:kern w:val="0"/>
                <w:sz w:val="24"/>
              </w:rPr>
              <w:t>问答环节</w:t>
            </w:r>
          </w:p>
          <w:p w14:paraId="4A922F8C" w14:textId="2C1ACD85" w:rsidR="00AB1EC3" w:rsidRPr="00061BDA" w:rsidRDefault="00F16C59" w:rsidP="00F16C59">
            <w:pPr>
              <w:pStyle w:val="af"/>
              <w:spacing w:line="360" w:lineRule="auto"/>
              <w:ind w:firstLine="482"/>
              <w:rPr>
                <w:b/>
                <w:kern w:val="0"/>
                <w:sz w:val="24"/>
              </w:rPr>
            </w:pPr>
            <w:r w:rsidRPr="00061BDA">
              <w:rPr>
                <w:b/>
                <w:kern w:val="0"/>
                <w:sz w:val="24"/>
              </w:rPr>
              <w:t>1</w:t>
            </w:r>
            <w:r w:rsidRPr="00061BDA">
              <w:rPr>
                <w:rFonts w:hint="eastAsia"/>
                <w:b/>
                <w:kern w:val="0"/>
                <w:sz w:val="24"/>
              </w:rPr>
              <w:t>、</w:t>
            </w:r>
            <w:r w:rsidR="00E7193E" w:rsidRPr="00061BDA">
              <w:rPr>
                <w:rFonts w:hint="eastAsia"/>
                <w:b/>
                <w:kern w:val="0"/>
                <w:sz w:val="24"/>
              </w:rPr>
              <w:t>公司与同行有原料优势的企业如何竞争？</w:t>
            </w:r>
          </w:p>
          <w:p w14:paraId="0AD21403" w14:textId="24575507" w:rsidR="00AB1EC3" w:rsidRDefault="00EC1888" w:rsidP="009821D5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答：</w:t>
            </w:r>
            <w:r w:rsidR="00EE5955">
              <w:rPr>
                <w:rFonts w:hint="eastAsia"/>
                <w:kern w:val="0"/>
                <w:sz w:val="24"/>
              </w:rPr>
              <w:t>TPU</w:t>
            </w:r>
            <w:r w:rsidR="00EE5955">
              <w:rPr>
                <w:rFonts w:hint="eastAsia"/>
                <w:kern w:val="0"/>
                <w:sz w:val="24"/>
              </w:rPr>
              <w:t>行业的竞争主要分为两方面，一方面是成本</w:t>
            </w:r>
            <w:r w:rsidR="005950A9">
              <w:rPr>
                <w:rFonts w:hint="eastAsia"/>
                <w:kern w:val="0"/>
                <w:sz w:val="24"/>
              </w:rPr>
              <w:t>的</w:t>
            </w:r>
            <w:r w:rsidR="00EE5955">
              <w:rPr>
                <w:rFonts w:hint="eastAsia"/>
                <w:kern w:val="0"/>
                <w:sz w:val="24"/>
              </w:rPr>
              <w:t>竞争，另一方面是技术的竞争。</w:t>
            </w:r>
            <w:r w:rsidR="004B66D3" w:rsidRPr="009821D5">
              <w:rPr>
                <w:rFonts w:hint="eastAsia"/>
                <w:kern w:val="0"/>
                <w:sz w:val="24"/>
              </w:rPr>
              <w:t>公司以技术研发为核心，</w:t>
            </w:r>
            <w:r w:rsidR="000E6C85" w:rsidRPr="009821D5">
              <w:rPr>
                <w:rFonts w:hint="eastAsia"/>
                <w:kern w:val="0"/>
                <w:sz w:val="24"/>
              </w:rPr>
              <w:t>针对客户的个性化需求提供差异化产品，</w:t>
            </w:r>
            <w:r w:rsidR="004B66D3" w:rsidRPr="009821D5">
              <w:rPr>
                <w:rFonts w:hint="eastAsia"/>
                <w:kern w:val="0"/>
                <w:sz w:val="24"/>
              </w:rPr>
              <w:t>配套更好的技术和售后服务，产品</w:t>
            </w:r>
            <w:r w:rsidR="000B77AE" w:rsidRPr="009821D5">
              <w:rPr>
                <w:rFonts w:hint="eastAsia"/>
                <w:kern w:val="0"/>
                <w:sz w:val="24"/>
              </w:rPr>
              <w:t>定位中高端，且</w:t>
            </w:r>
            <w:r w:rsidR="004B66D3" w:rsidRPr="009821D5">
              <w:rPr>
                <w:rFonts w:hint="eastAsia"/>
                <w:kern w:val="0"/>
                <w:sz w:val="24"/>
              </w:rPr>
              <w:t>技术黏性</w:t>
            </w:r>
            <w:r w:rsidR="000E6C85" w:rsidRPr="009821D5">
              <w:rPr>
                <w:rFonts w:hint="eastAsia"/>
                <w:kern w:val="0"/>
                <w:sz w:val="24"/>
              </w:rPr>
              <w:t>较强。</w:t>
            </w:r>
            <w:r w:rsidR="005273FC" w:rsidRPr="009821D5">
              <w:rPr>
                <w:rFonts w:hint="eastAsia"/>
                <w:kern w:val="0"/>
                <w:sz w:val="24"/>
              </w:rPr>
              <w:t>同时，</w:t>
            </w:r>
            <w:r w:rsidR="00EE5955">
              <w:rPr>
                <w:rFonts w:hint="eastAsia"/>
                <w:kern w:val="0"/>
                <w:sz w:val="24"/>
              </w:rPr>
              <w:t>公司通过和上游的战略采购协议以及建设高效率的数字化工厂</w:t>
            </w:r>
            <w:r w:rsidR="00EE5955">
              <w:rPr>
                <w:rFonts w:hint="eastAsia"/>
                <w:kern w:val="0"/>
                <w:sz w:val="24"/>
              </w:rPr>
              <w:lastRenderedPageBreak/>
              <w:t>来降低成本，提高竞争力。</w:t>
            </w:r>
            <w:r w:rsidR="00FF45C7">
              <w:rPr>
                <w:rFonts w:hint="eastAsia"/>
                <w:kern w:val="0"/>
                <w:sz w:val="24"/>
              </w:rPr>
              <w:t>所以在目前市场竞争条件下，公司能够保持较高的增长。</w:t>
            </w:r>
          </w:p>
          <w:p w14:paraId="32EDA3D7" w14:textId="77777777" w:rsidR="00EC1888" w:rsidRPr="00FF45C7" w:rsidRDefault="00EC1888" w:rsidP="009821D5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</w:p>
          <w:p w14:paraId="7EEEFF9A" w14:textId="1F3C8C5C" w:rsidR="00466AC8" w:rsidRPr="005950A9" w:rsidRDefault="00F16C59" w:rsidP="00F16C59">
            <w:pPr>
              <w:pStyle w:val="af"/>
              <w:spacing w:line="360" w:lineRule="auto"/>
              <w:ind w:firstLine="482"/>
              <w:rPr>
                <w:b/>
                <w:kern w:val="0"/>
                <w:sz w:val="24"/>
              </w:rPr>
            </w:pPr>
            <w:r w:rsidRPr="005950A9">
              <w:rPr>
                <w:rFonts w:hint="eastAsia"/>
                <w:b/>
                <w:kern w:val="0"/>
                <w:sz w:val="24"/>
              </w:rPr>
              <w:t>2</w:t>
            </w:r>
            <w:r w:rsidRPr="005950A9">
              <w:rPr>
                <w:rFonts w:hint="eastAsia"/>
                <w:b/>
                <w:kern w:val="0"/>
                <w:sz w:val="24"/>
              </w:rPr>
              <w:t>、</w:t>
            </w:r>
            <w:r w:rsidR="00D24F78" w:rsidRPr="005950A9">
              <w:rPr>
                <w:rFonts w:hint="eastAsia"/>
                <w:b/>
                <w:kern w:val="0"/>
                <w:sz w:val="24"/>
              </w:rPr>
              <w:t>作为公司</w:t>
            </w:r>
            <w:r w:rsidR="00D24F78" w:rsidRPr="005950A9">
              <w:rPr>
                <w:rFonts w:hint="eastAsia"/>
                <w:b/>
                <w:kern w:val="0"/>
                <w:sz w:val="24"/>
              </w:rPr>
              <w:t>TPU</w:t>
            </w:r>
            <w:r w:rsidR="00D24F78" w:rsidRPr="005950A9">
              <w:rPr>
                <w:rFonts w:hint="eastAsia"/>
                <w:b/>
                <w:kern w:val="0"/>
                <w:sz w:val="24"/>
              </w:rPr>
              <w:t>产品的主要原材料，</w:t>
            </w:r>
            <w:r w:rsidR="00E7193E" w:rsidRPr="005950A9">
              <w:rPr>
                <w:rFonts w:hint="eastAsia"/>
                <w:b/>
                <w:kern w:val="0"/>
                <w:sz w:val="24"/>
              </w:rPr>
              <w:t>MDI</w:t>
            </w:r>
            <w:r w:rsidR="00D24F78" w:rsidRPr="005950A9">
              <w:rPr>
                <w:rFonts w:hint="eastAsia"/>
                <w:b/>
                <w:kern w:val="0"/>
                <w:sz w:val="24"/>
              </w:rPr>
              <w:t>近期</w:t>
            </w:r>
            <w:r w:rsidR="00514C80" w:rsidRPr="005950A9">
              <w:rPr>
                <w:rFonts w:hint="eastAsia"/>
                <w:b/>
                <w:kern w:val="0"/>
                <w:sz w:val="24"/>
              </w:rPr>
              <w:t>价格增长</w:t>
            </w:r>
            <w:r w:rsidR="00E7193E" w:rsidRPr="005950A9">
              <w:rPr>
                <w:rFonts w:hint="eastAsia"/>
                <w:b/>
                <w:kern w:val="0"/>
                <w:sz w:val="24"/>
              </w:rPr>
              <w:t>较快，</w:t>
            </w:r>
            <w:r w:rsidR="000322A2" w:rsidRPr="005950A9">
              <w:rPr>
                <w:rFonts w:hint="eastAsia"/>
                <w:b/>
                <w:kern w:val="0"/>
                <w:sz w:val="24"/>
              </w:rPr>
              <w:t>对</w:t>
            </w:r>
            <w:r w:rsidR="00D24F78" w:rsidRPr="005950A9">
              <w:rPr>
                <w:rFonts w:hint="eastAsia"/>
                <w:b/>
                <w:kern w:val="0"/>
                <w:sz w:val="24"/>
              </w:rPr>
              <w:t>公司</w:t>
            </w:r>
            <w:r w:rsidR="000322A2" w:rsidRPr="005950A9">
              <w:rPr>
                <w:rFonts w:hint="eastAsia"/>
                <w:b/>
                <w:kern w:val="0"/>
                <w:sz w:val="24"/>
              </w:rPr>
              <w:t>有何影响？</w:t>
            </w:r>
            <w:r w:rsidR="0071432B" w:rsidRPr="005950A9">
              <w:rPr>
                <w:b/>
                <w:kern w:val="0"/>
                <w:sz w:val="24"/>
              </w:rPr>
              <w:t xml:space="preserve"> </w:t>
            </w:r>
          </w:p>
          <w:p w14:paraId="56AAFEBD" w14:textId="0511B703" w:rsidR="000322A2" w:rsidRPr="009821D5" w:rsidRDefault="00212EAD" w:rsidP="009821D5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答：</w:t>
            </w:r>
            <w:r w:rsidR="000322A2" w:rsidRPr="009821D5">
              <w:rPr>
                <w:rFonts w:hint="eastAsia"/>
                <w:kern w:val="0"/>
                <w:sz w:val="24"/>
              </w:rPr>
              <w:t>公司会根据原材料的价格和下游市场情况，适当调整</w:t>
            </w:r>
            <w:r w:rsidR="000322A2" w:rsidRPr="009821D5">
              <w:rPr>
                <w:rFonts w:hint="eastAsia"/>
                <w:kern w:val="0"/>
                <w:sz w:val="24"/>
              </w:rPr>
              <w:t>TPU</w:t>
            </w:r>
            <w:r w:rsidR="000322A2" w:rsidRPr="009821D5">
              <w:rPr>
                <w:rFonts w:hint="eastAsia"/>
                <w:kern w:val="0"/>
                <w:sz w:val="24"/>
              </w:rPr>
              <w:t>产品的销售价格。近期</w:t>
            </w:r>
            <w:r w:rsidR="000322A2" w:rsidRPr="009821D5">
              <w:rPr>
                <w:rFonts w:hint="eastAsia"/>
                <w:kern w:val="0"/>
                <w:sz w:val="24"/>
              </w:rPr>
              <w:t>MDI</w:t>
            </w:r>
            <w:r w:rsidR="00514C80">
              <w:rPr>
                <w:rFonts w:hint="eastAsia"/>
                <w:kern w:val="0"/>
                <w:sz w:val="24"/>
              </w:rPr>
              <w:t>价格增长较快，公司也在适当调整产品售价。</w:t>
            </w:r>
          </w:p>
          <w:p w14:paraId="65BBCA06" w14:textId="77777777" w:rsidR="00F16C59" w:rsidRDefault="00F16C59" w:rsidP="00F16C59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bookmarkStart w:id="0" w:name="_GoBack"/>
            <w:bookmarkEnd w:id="0"/>
          </w:p>
          <w:p w14:paraId="5D505E54" w14:textId="0B66118B" w:rsidR="000322A2" w:rsidRPr="005950A9" w:rsidRDefault="00F16C59" w:rsidP="00F16C59">
            <w:pPr>
              <w:pStyle w:val="af"/>
              <w:spacing w:line="360" w:lineRule="auto"/>
              <w:ind w:firstLine="482"/>
              <w:rPr>
                <w:b/>
                <w:kern w:val="0"/>
                <w:sz w:val="24"/>
              </w:rPr>
            </w:pPr>
            <w:r w:rsidRPr="005950A9">
              <w:rPr>
                <w:rFonts w:hint="eastAsia"/>
                <w:b/>
                <w:kern w:val="0"/>
                <w:sz w:val="24"/>
              </w:rPr>
              <w:t>3</w:t>
            </w:r>
            <w:r w:rsidRPr="005950A9">
              <w:rPr>
                <w:rFonts w:hint="eastAsia"/>
                <w:b/>
                <w:kern w:val="0"/>
                <w:sz w:val="24"/>
              </w:rPr>
              <w:t>、</w:t>
            </w:r>
            <w:proofErr w:type="gramStart"/>
            <w:r w:rsidR="00707333" w:rsidRPr="005950A9">
              <w:rPr>
                <w:rFonts w:hint="eastAsia"/>
                <w:b/>
                <w:kern w:val="0"/>
                <w:sz w:val="24"/>
              </w:rPr>
              <w:t>募投项目</w:t>
            </w:r>
            <w:proofErr w:type="gramEnd"/>
            <w:r w:rsidR="00707333" w:rsidRPr="005950A9">
              <w:rPr>
                <w:rFonts w:hint="eastAsia"/>
                <w:b/>
                <w:kern w:val="0"/>
                <w:sz w:val="24"/>
              </w:rPr>
              <w:t>进展情况如何？</w:t>
            </w:r>
          </w:p>
          <w:p w14:paraId="70835E1F" w14:textId="0356B492" w:rsidR="00707333" w:rsidRDefault="00707333" w:rsidP="00707333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答：</w:t>
            </w:r>
            <w:proofErr w:type="gramStart"/>
            <w:r w:rsidRPr="00707333">
              <w:rPr>
                <w:rFonts w:hint="eastAsia"/>
                <w:kern w:val="0"/>
                <w:sz w:val="24"/>
              </w:rPr>
              <w:t>募投项目</w:t>
            </w:r>
            <w:proofErr w:type="gramEnd"/>
            <w:r>
              <w:rPr>
                <w:rFonts w:hint="eastAsia"/>
                <w:kern w:val="0"/>
                <w:sz w:val="24"/>
              </w:rPr>
              <w:t>正在按照计划有序</w:t>
            </w:r>
            <w:r w:rsidRPr="00707333">
              <w:rPr>
                <w:rFonts w:hint="eastAsia"/>
                <w:kern w:val="0"/>
                <w:sz w:val="24"/>
              </w:rPr>
              <w:t>推进中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 w14:paraId="3059F525" w14:textId="77777777" w:rsidR="00CD6226" w:rsidRPr="00707333" w:rsidRDefault="00CD6226" w:rsidP="00707333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</w:p>
          <w:p w14:paraId="20EBC337" w14:textId="6E956369" w:rsidR="00466AC8" w:rsidRPr="005950A9" w:rsidRDefault="00F16C59" w:rsidP="00F16C59">
            <w:pPr>
              <w:pStyle w:val="af"/>
              <w:spacing w:line="360" w:lineRule="auto"/>
              <w:ind w:firstLine="482"/>
              <w:rPr>
                <w:b/>
                <w:kern w:val="0"/>
                <w:sz w:val="24"/>
              </w:rPr>
            </w:pPr>
            <w:r w:rsidRPr="005950A9">
              <w:rPr>
                <w:rFonts w:hint="eastAsia"/>
                <w:b/>
                <w:kern w:val="0"/>
                <w:sz w:val="24"/>
              </w:rPr>
              <w:t>4</w:t>
            </w:r>
            <w:r w:rsidRPr="005950A9">
              <w:rPr>
                <w:rFonts w:hint="eastAsia"/>
                <w:b/>
                <w:kern w:val="0"/>
                <w:sz w:val="24"/>
              </w:rPr>
              <w:t>、</w:t>
            </w:r>
            <w:r w:rsidR="00610863" w:rsidRPr="005950A9">
              <w:rPr>
                <w:rFonts w:hint="eastAsia"/>
                <w:b/>
                <w:kern w:val="0"/>
                <w:sz w:val="24"/>
              </w:rPr>
              <w:t>公司的销售模式分为直销和经销，两种模式如何选择</w:t>
            </w:r>
            <w:r w:rsidR="00E64AFD" w:rsidRPr="005950A9">
              <w:rPr>
                <w:rFonts w:hint="eastAsia"/>
                <w:b/>
                <w:kern w:val="0"/>
                <w:sz w:val="24"/>
              </w:rPr>
              <w:t>？</w:t>
            </w:r>
            <w:r w:rsidR="00610863" w:rsidRPr="005950A9">
              <w:rPr>
                <w:rFonts w:hint="eastAsia"/>
                <w:b/>
                <w:kern w:val="0"/>
                <w:sz w:val="24"/>
              </w:rPr>
              <w:t>分别有什么</w:t>
            </w:r>
            <w:r w:rsidR="00D14E22" w:rsidRPr="005950A9">
              <w:rPr>
                <w:rFonts w:hint="eastAsia"/>
                <w:b/>
                <w:kern w:val="0"/>
                <w:sz w:val="24"/>
              </w:rPr>
              <w:t>特点</w:t>
            </w:r>
            <w:r w:rsidR="00610863" w:rsidRPr="005950A9">
              <w:rPr>
                <w:rFonts w:hint="eastAsia"/>
                <w:b/>
                <w:kern w:val="0"/>
                <w:sz w:val="24"/>
              </w:rPr>
              <w:t>？</w:t>
            </w:r>
          </w:p>
          <w:p w14:paraId="23923F58" w14:textId="7C409B89" w:rsidR="00D14E22" w:rsidRDefault="00960015" w:rsidP="00D14E22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答：公司会根据</w:t>
            </w:r>
            <w:r w:rsidR="00D14E22">
              <w:rPr>
                <w:rFonts w:hint="eastAsia"/>
                <w:kern w:val="0"/>
                <w:sz w:val="24"/>
              </w:rPr>
              <w:t>市场情况结合客户自身情况来选择采用何种方式进行合作</w:t>
            </w:r>
            <w:r w:rsidR="00D14E22" w:rsidRPr="00D14E22">
              <w:rPr>
                <w:rFonts w:hint="eastAsia"/>
                <w:kern w:val="0"/>
                <w:sz w:val="24"/>
              </w:rPr>
              <w:t>。</w:t>
            </w:r>
          </w:p>
          <w:p w14:paraId="572E720A" w14:textId="564E7EF3" w:rsidR="00E64AFD" w:rsidRPr="009821D5" w:rsidRDefault="005950A9" w:rsidP="00D14E22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经销</w:t>
            </w:r>
            <w:r w:rsidR="00D14E22">
              <w:rPr>
                <w:rFonts w:hint="eastAsia"/>
                <w:kern w:val="0"/>
                <w:sz w:val="24"/>
              </w:rPr>
              <w:t>模式下</w:t>
            </w:r>
            <w:r w:rsidR="00FC59D8">
              <w:rPr>
                <w:rFonts w:hint="eastAsia"/>
                <w:kern w:val="0"/>
                <w:sz w:val="24"/>
              </w:rPr>
              <w:t>，</w:t>
            </w:r>
            <w:r w:rsidR="00D14E22">
              <w:rPr>
                <w:rFonts w:hint="eastAsia"/>
                <w:kern w:val="0"/>
                <w:sz w:val="24"/>
              </w:rPr>
              <w:t>主要销售的是通用型产品，</w:t>
            </w:r>
            <w:r w:rsidR="00610863" w:rsidRPr="00610863">
              <w:rPr>
                <w:rFonts w:hint="eastAsia"/>
                <w:kern w:val="0"/>
                <w:sz w:val="24"/>
              </w:rPr>
              <w:t>该产品市场具有下游应用范围广、终端客户分散、单一客户采购规模小等特点，采用贸易商服务模式符合</w:t>
            </w:r>
            <w:r w:rsidR="00FC59D8">
              <w:rPr>
                <w:rFonts w:hint="eastAsia"/>
                <w:kern w:val="0"/>
                <w:sz w:val="24"/>
              </w:rPr>
              <w:t>行业惯例。公司对于这一产品市场，通过贸易商</w:t>
            </w:r>
            <w:r w:rsidR="00610863" w:rsidRPr="00610863">
              <w:rPr>
                <w:rFonts w:hint="eastAsia"/>
                <w:kern w:val="0"/>
                <w:sz w:val="24"/>
              </w:rPr>
              <w:t>建立营销渠道，有利于借助贸易商深度的营销优势迅速覆盖当地市场，通过集中化客户管理，有效地保证了公司的现金流稳定性，提升了公司的市场渗透率，扩大了公司的品牌影响力，降低了公司的营销成本。</w:t>
            </w:r>
          </w:p>
          <w:p w14:paraId="0D0CCD68" w14:textId="04A1D37B" w:rsidR="009821D5" w:rsidRDefault="005950A9" w:rsidP="00610863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直销</w:t>
            </w:r>
            <w:r w:rsidR="00FC59D8">
              <w:rPr>
                <w:rFonts w:hint="eastAsia"/>
                <w:kern w:val="0"/>
                <w:sz w:val="24"/>
              </w:rPr>
              <w:t>模式下</w:t>
            </w:r>
            <w:r w:rsidR="00610863" w:rsidRPr="00610863">
              <w:rPr>
                <w:rFonts w:hint="eastAsia"/>
                <w:kern w:val="0"/>
                <w:sz w:val="24"/>
              </w:rPr>
              <w:t>，</w:t>
            </w:r>
            <w:r w:rsidR="00FC59D8">
              <w:rPr>
                <w:rFonts w:hint="eastAsia"/>
                <w:kern w:val="0"/>
                <w:sz w:val="24"/>
              </w:rPr>
              <w:t>主要是</w:t>
            </w:r>
            <w:r w:rsidR="00E85981">
              <w:rPr>
                <w:rFonts w:hint="eastAsia"/>
                <w:kern w:val="0"/>
                <w:sz w:val="24"/>
              </w:rPr>
              <w:t>针对技术和研发配合度要求较高的中高端市场客户，</w:t>
            </w:r>
            <w:r w:rsidR="00610863" w:rsidRPr="00610863">
              <w:rPr>
                <w:rFonts w:hint="eastAsia"/>
                <w:kern w:val="0"/>
                <w:sz w:val="24"/>
              </w:rPr>
              <w:t>具有盈利能力强、客户黏性高等特点。</w:t>
            </w:r>
            <w:r w:rsidR="00FC59D8">
              <w:rPr>
                <w:rFonts w:hint="eastAsia"/>
                <w:kern w:val="0"/>
                <w:sz w:val="24"/>
              </w:rPr>
              <w:t>公司已</w:t>
            </w:r>
            <w:r w:rsidR="00610863" w:rsidRPr="00610863">
              <w:rPr>
                <w:rFonts w:hint="eastAsia"/>
                <w:kern w:val="0"/>
                <w:sz w:val="24"/>
              </w:rPr>
              <w:t>在多个应用领域获得了标杆客户，客户关系稳定，针对直接客户的个性化需求提供差异化产品，提供更好的技术和售后服务，有效地提高了公司在中高端市场的影响力</w:t>
            </w:r>
            <w:r w:rsidR="00D14E22">
              <w:rPr>
                <w:rFonts w:hint="eastAsia"/>
                <w:kern w:val="0"/>
                <w:sz w:val="24"/>
              </w:rPr>
              <w:t>。</w:t>
            </w:r>
          </w:p>
          <w:p w14:paraId="2FF45030" w14:textId="77777777" w:rsidR="00F16C59" w:rsidRDefault="00F16C59" w:rsidP="00F16C59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</w:p>
          <w:p w14:paraId="41BC1101" w14:textId="6E7699EB" w:rsidR="00D21EB2" w:rsidRPr="00072A0C" w:rsidRDefault="00F16C59" w:rsidP="00F16C59">
            <w:pPr>
              <w:pStyle w:val="af"/>
              <w:spacing w:line="360" w:lineRule="auto"/>
              <w:ind w:firstLine="482"/>
              <w:rPr>
                <w:b/>
                <w:kern w:val="0"/>
                <w:sz w:val="24"/>
              </w:rPr>
            </w:pPr>
            <w:r w:rsidRPr="00072A0C">
              <w:rPr>
                <w:rFonts w:hint="eastAsia"/>
                <w:b/>
                <w:kern w:val="0"/>
                <w:sz w:val="24"/>
              </w:rPr>
              <w:t>5</w:t>
            </w:r>
            <w:r w:rsidRPr="00072A0C">
              <w:rPr>
                <w:rFonts w:hint="eastAsia"/>
                <w:b/>
                <w:kern w:val="0"/>
                <w:sz w:val="24"/>
              </w:rPr>
              <w:t>、</w:t>
            </w:r>
            <w:r w:rsidR="00134358" w:rsidRPr="00072A0C">
              <w:rPr>
                <w:rFonts w:hint="eastAsia"/>
                <w:b/>
                <w:kern w:val="0"/>
                <w:sz w:val="24"/>
              </w:rPr>
              <w:t>公司的研发体系是怎样的？</w:t>
            </w:r>
          </w:p>
          <w:p w14:paraId="6819D6DB" w14:textId="2CDE4AA9" w:rsidR="00134358" w:rsidRPr="00134358" w:rsidRDefault="00EC2114" w:rsidP="00134358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答：</w:t>
            </w:r>
            <w:r w:rsidR="00134358" w:rsidRPr="00134358">
              <w:rPr>
                <w:rFonts w:hint="eastAsia"/>
                <w:kern w:val="0"/>
                <w:sz w:val="24"/>
              </w:rPr>
              <w:t>公司一贯重视技术创新，成立了以承担公司新产品、新工艺、新技术、新应用的研究开发及产业化等创新能力建设为主要任务的研发中心。</w:t>
            </w:r>
          </w:p>
          <w:p w14:paraId="066A6A2B" w14:textId="26BE4301" w:rsidR="00134358" w:rsidRDefault="00134358" w:rsidP="00134358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 w:rsidRPr="00134358">
              <w:rPr>
                <w:rFonts w:hint="eastAsia"/>
                <w:kern w:val="0"/>
                <w:sz w:val="24"/>
              </w:rPr>
              <w:t>一方面，公司根据产品的市场趋势进行新产品、新工艺的研究开发，把握高端产品、技术的主流方向；另一方面，公司根据客户“个性化、多</w:t>
            </w:r>
            <w:r w:rsidRPr="00134358">
              <w:rPr>
                <w:rFonts w:hint="eastAsia"/>
                <w:kern w:val="0"/>
                <w:sz w:val="24"/>
              </w:rPr>
              <w:lastRenderedPageBreak/>
              <w:t>样化”需求进行研发与生产，使得新产品差异化优势凸显。</w:t>
            </w:r>
          </w:p>
          <w:p w14:paraId="78F054A3" w14:textId="0EB5F7C0" w:rsidR="00134358" w:rsidRPr="00613DDF" w:rsidRDefault="00134358" w:rsidP="00610863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</w:p>
          <w:p w14:paraId="5B637384" w14:textId="18476185" w:rsidR="00466AC8" w:rsidRPr="0022405A" w:rsidRDefault="00F16C59" w:rsidP="00F16C59">
            <w:pPr>
              <w:pStyle w:val="af"/>
              <w:spacing w:line="360" w:lineRule="auto"/>
              <w:ind w:firstLine="482"/>
              <w:rPr>
                <w:b/>
                <w:kern w:val="0"/>
                <w:sz w:val="24"/>
              </w:rPr>
            </w:pPr>
            <w:r w:rsidRPr="0022405A">
              <w:rPr>
                <w:b/>
                <w:kern w:val="0"/>
                <w:sz w:val="24"/>
              </w:rPr>
              <w:t>6</w:t>
            </w:r>
            <w:r w:rsidRPr="0022405A">
              <w:rPr>
                <w:rFonts w:hint="eastAsia"/>
                <w:b/>
                <w:kern w:val="0"/>
                <w:sz w:val="24"/>
              </w:rPr>
              <w:t>、</w:t>
            </w:r>
            <w:r w:rsidR="00EC1888" w:rsidRPr="0022405A">
              <w:rPr>
                <w:rFonts w:hint="eastAsia"/>
                <w:b/>
                <w:kern w:val="0"/>
                <w:sz w:val="24"/>
              </w:rPr>
              <w:t>TPU</w:t>
            </w:r>
            <w:r w:rsidR="009821D5" w:rsidRPr="0022405A">
              <w:rPr>
                <w:rFonts w:hint="eastAsia"/>
                <w:b/>
                <w:kern w:val="0"/>
                <w:sz w:val="24"/>
              </w:rPr>
              <w:t>未来的市场前景</w:t>
            </w:r>
            <w:r w:rsidR="00EC1888" w:rsidRPr="0022405A">
              <w:rPr>
                <w:rFonts w:hint="eastAsia"/>
                <w:b/>
                <w:kern w:val="0"/>
                <w:sz w:val="24"/>
              </w:rPr>
              <w:t>如何</w:t>
            </w:r>
            <w:r w:rsidR="009821D5" w:rsidRPr="0022405A">
              <w:rPr>
                <w:rFonts w:hint="eastAsia"/>
                <w:b/>
                <w:kern w:val="0"/>
                <w:sz w:val="24"/>
              </w:rPr>
              <w:t>，产能</w:t>
            </w:r>
            <w:r w:rsidR="00CA2B17" w:rsidRPr="0022405A">
              <w:rPr>
                <w:rFonts w:hint="eastAsia"/>
                <w:b/>
                <w:kern w:val="0"/>
                <w:sz w:val="24"/>
              </w:rPr>
              <w:t>规划</w:t>
            </w:r>
            <w:r w:rsidR="009821D5" w:rsidRPr="0022405A">
              <w:rPr>
                <w:rFonts w:hint="eastAsia"/>
                <w:b/>
                <w:kern w:val="0"/>
                <w:sz w:val="24"/>
              </w:rPr>
              <w:t>如何？</w:t>
            </w:r>
          </w:p>
          <w:p w14:paraId="4D77043E" w14:textId="0AC7109B" w:rsidR="00D40261" w:rsidRDefault="009D1C7A" w:rsidP="00EC1888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答：</w:t>
            </w:r>
            <w:r w:rsidR="00EC1888" w:rsidRPr="00EC1888">
              <w:rPr>
                <w:rFonts w:hint="eastAsia"/>
                <w:kern w:val="0"/>
                <w:sz w:val="24"/>
              </w:rPr>
              <w:t xml:space="preserve">TPU </w:t>
            </w:r>
            <w:r w:rsidR="00EC1888" w:rsidRPr="00EC1888">
              <w:rPr>
                <w:rFonts w:hint="eastAsia"/>
                <w:kern w:val="0"/>
                <w:sz w:val="24"/>
              </w:rPr>
              <w:t>是一种有机高分子合成材料，属于聚氨酯弹性体的一种，具有硬度范围广、机械性能突出、耐高</w:t>
            </w:r>
            <w:r w:rsidR="00EC1888" w:rsidRPr="00EC1888">
              <w:rPr>
                <w:rFonts w:hint="eastAsia"/>
                <w:kern w:val="0"/>
                <w:sz w:val="24"/>
              </w:rPr>
              <w:t>/</w:t>
            </w:r>
            <w:r w:rsidR="00EC1888" w:rsidRPr="00EC1888">
              <w:rPr>
                <w:rFonts w:hint="eastAsia"/>
                <w:kern w:val="0"/>
                <w:sz w:val="24"/>
              </w:rPr>
              <w:t>低温、耐油</w:t>
            </w:r>
            <w:r w:rsidR="00EC1888" w:rsidRPr="00EC1888">
              <w:rPr>
                <w:rFonts w:hint="eastAsia"/>
                <w:kern w:val="0"/>
                <w:sz w:val="24"/>
              </w:rPr>
              <w:t>/</w:t>
            </w:r>
            <w:r w:rsidR="00EC1888" w:rsidRPr="00EC1888">
              <w:rPr>
                <w:rFonts w:hint="eastAsia"/>
                <w:kern w:val="0"/>
                <w:sz w:val="24"/>
              </w:rPr>
              <w:t>耐水、耐候、高透明、环保、可加工性强等优越特性。</w:t>
            </w:r>
          </w:p>
          <w:p w14:paraId="321C7D8C" w14:textId="19C3E8EF" w:rsidR="00EC1888" w:rsidRDefault="00D95DC4" w:rsidP="00EC1888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作为一种先进的高分子弹性体材料，</w:t>
            </w:r>
            <w:r>
              <w:rPr>
                <w:rFonts w:hint="eastAsia"/>
                <w:kern w:val="0"/>
                <w:sz w:val="24"/>
              </w:rPr>
              <w:t>TPU</w:t>
            </w:r>
            <w:r w:rsidR="00EC1888" w:rsidRPr="00EC1888">
              <w:rPr>
                <w:rFonts w:hint="eastAsia"/>
                <w:kern w:val="0"/>
                <w:sz w:val="24"/>
              </w:rPr>
              <w:t>兼具橡胶的高弹性和塑料的易加工性，且具有能耗低、环保等显著优点，能有效替代</w:t>
            </w:r>
            <w:r w:rsidR="00EC1888" w:rsidRPr="00EC1888">
              <w:rPr>
                <w:rFonts w:hint="eastAsia"/>
                <w:kern w:val="0"/>
                <w:sz w:val="24"/>
              </w:rPr>
              <w:t>PVC</w:t>
            </w:r>
            <w:r w:rsidR="00EC1888" w:rsidRPr="00EC1888">
              <w:rPr>
                <w:rFonts w:hint="eastAsia"/>
                <w:kern w:val="0"/>
                <w:sz w:val="24"/>
              </w:rPr>
              <w:t>、橡胶、</w:t>
            </w:r>
            <w:r w:rsidR="00EC1888" w:rsidRPr="00EC1888">
              <w:rPr>
                <w:rFonts w:hint="eastAsia"/>
                <w:kern w:val="0"/>
                <w:sz w:val="24"/>
              </w:rPr>
              <w:t>EVA</w:t>
            </w:r>
            <w:r w:rsidR="00EC1888" w:rsidRPr="00EC1888">
              <w:rPr>
                <w:rFonts w:hint="eastAsia"/>
                <w:kern w:val="0"/>
                <w:sz w:val="24"/>
              </w:rPr>
              <w:t>、硅胶等传统材料，符合循环经济和可持续发展的要求，是未来新材料的主要发展</w:t>
            </w:r>
            <w:r w:rsidR="005542B7">
              <w:rPr>
                <w:rFonts w:hint="eastAsia"/>
                <w:kern w:val="0"/>
                <w:sz w:val="24"/>
              </w:rPr>
              <w:t>方向之一，市场容量巨大，市场前景广阔。</w:t>
            </w:r>
          </w:p>
          <w:p w14:paraId="55031752" w14:textId="15606A42" w:rsidR="00466AC8" w:rsidRPr="00D95DC4" w:rsidRDefault="00CA2B17" w:rsidP="00CA2B17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 w:rsidRPr="00CA2B17">
              <w:rPr>
                <w:rFonts w:hint="eastAsia"/>
                <w:kern w:val="0"/>
                <w:sz w:val="24"/>
              </w:rPr>
              <w:t>公司</w:t>
            </w:r>
            <w:r>
              <w:rPr>
                <w:rFonts w:hint="eastAsia"/>
                <w:kern w:val="0"/>
                <w:sz w:val="24"/>
              </w:rPr>
              <w:t>会根据市场需求</w:t>
            </w:r>
            <w:r w:rsidR="0022405A">
              <w:rPr>
                <w:rFonts w:hint="eastAsia"/>
                <w:kern w:val="0"/>
                <w:sz w:val="24"/>
              </w:rPr>
              <w:t>情况相应增加产能</w:t>
            </w:r>
            <w:r>
              <w:rPr>
                <w:rFonts w:hint="eastAsia"/>
                <w:kern w:val="0"/>
                <w:sz w:val="24"/>
              </w:rPr>
              <w:t>，一方面是</w:t>
            </w:r>
            <w:r w:rsidR="00256EED">
              <w:rPr>
                <w:rFonts w:hint="eastAsia"/>
                <w:kern w:val="0"/>
                <w:sz w:val="24"/>
              </w:rPr>
              <w:t>通过</w:t>
            </w:r>
            <w:r>
              <w:rPr>
                <w:rFonts w:hint="eastAsia"/>
                <w:kern w:val="0"/>
                <w:sz w:val="24"/>
              </w:rPr>
              <w:t>对</w:t>
            </w:r>
            <w:proofErr w:type="gramStart"/>
            <w:r>
              <w:rPr>
                <w:rFonts w:hint="eastAsia"/>
                <w:kern w:val="0"/>
                <w:sz w:val="24"/>
              </w:rPr>
              <w:t>既有产线的</w:t>
            </w:r>
            <w:proofErr w:type="gramEnd"/>
            <w:r>
              <w:rPr>
                <w:rFonts w:hint="eastAsia"/>
                <w:kern w:val="0"/>
                <w:sz w:val="24"/>
              </w:rPr>
              <w:t>技术升级改造使设备</w:t>
            </w:r>
            <w:r w:rsidRPr="00CA2B17">
              <w:rPr>
                <w:rFonts w:hint="eastAsia"/>
                <w:kern w:val="0"/>
                <w:sz w:val="24"/>
              </w:rPr>
              <w:t>用率提高，一方面是</w:t>
            </w:r>
            <w:r w:rsidR="00256EED">
              <w:rPr>
                <w:rFonts w:hint="eastAsia"/>
                <w:kern w:val="0"/>
                <w:sz w:val="24"/>
              </w:rPr>
              <w:t>通过</w:t>
            </w:r>
            <w:r w:rsidRPr="00CA2B17">
              <w:rPr>
                <w:rFonts w:hint="eastAsia"/>
                <w:kern w:val="0"/>
                <w:sz w:val="24"/>
              </w:rPr>
              <w:t>增加新</w:t>
            </w:r>
            <w:proofErr w:type="gramStart"/>
            <w:r w:rsidRPr="00CA2B17">
              <w:rPr>
                <w:rFonts w:hint="eastAsia"/>
                <w:kern w:val="0"/>
                <w:sz w:val="24"/>
              </w:rPr>
              <w:t>的产线扩大</w:t>
            </w:r>
            <w:proofErr w:type="gramEnd"/>
            <w:r w:rsidRPr="00CA2B17">
              <w:rPr>
                <w:rFonts w:hint="eastAsia"/>
                <w:kern w:val="0"/>
                <w:sz w:val="24"/>
              </w:rPr>
              <w:t>产能。</w:t>
            </w:r>
          </w:p>
          <w:p w14:paraId="0BBB7DB5" w14:textId="77777777" w:rsidR="0022405A" w:rsidRDefault="0022405A" w:rsidP="009821D5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</w:p>
          <w:p w14:paraId="3043567E" w14:textId="3B717C54" w:rsidR="00477CAA" w:rsidRPr="009821D5" w:rsidRDefault="00402DE1" w:rsidP="009821D5">
            <w:pPr>
              <w:pStyle w:val="af"/>
              <w:spacing w:line="360" w:lineRule="auto"/>
              <w:ind w:firstLine="480"/>
              <w:rPr>
                <w:kern w:val="0"/>
                <w:sz w:val="24"/>
              </w:rPr>
            </w:pPr>
            <w:r w:rsidRPr="009821D5">
              <w:rPr>
                <w:rFonts w:hint="eastAsia"/>
                <w:kern w:val="0"/>
                <w:sz w:val="24"/>
              </w:rPr>
              <w:t>在本次接待过程中，公司接待人员与来访人员进行了充分的沟通与交流，严格遵守相关制度，没有出现重大信息泄露现象，并按照规定签署了《承诺书》。</w:t>
            </w:r>
          </w:p>
        </w:tc>
      </w:tr>
      <w:tr w:rsidR="006F7B3C" w:rsidRPr="009821D5" w14:paraId="484A29D3" w14:textId="77777777">
        <w:trPr>
          <w:jc w:val="center"/>
        </w:trPr>
        <w:tc>
          <w:tcPr>
            <w:tcW w:w="1728" w:type="dxa"/>
            <w:vAlign w:val="center"/>
          </w:tcPr>
          <w:p w14:paraId="712009D3" w14:textId="77777777" w:rsidR="006F7B3C" w:rsidRPr="009821D5" w:rsidRDefault="003D2954">
            <w:pPr>
              <w:spacing w:line="360" w:lineRule="auto"/>
              <w:rPr>
                <w:sz w:val="24"/>
              </w:rPr>
            </w:pPr>
            <w:r w:rsidRPr="009821D5">
              <w:rPr>
                <w:sz w:val="24"/>
              </w:rPr>
              <w:lastRenderedPageBreak/>
              <w:t>附件清单</w:t>
            </w:r>
          </w:p>
        </w:tc>
        <w:tc>
          <w:tcPr>
            <w:tcW w:w="7947" w:type="dxa"/>
            <w:gridSpan w:val="2"/>
            <w:vAlign w:val="center"/>
          </w:tcPr>
          <w:p w14:paraId="7525DADC" w14:textId="77777777" w:rsidR="006F7B3C" w:rsidRPr="009821D5" w:rsidRDefault="003D2954">
            <w:pPr>
              <w:spacing w:line="360" w:lineRule="auto"/>
              <w:rPr>
                <w:sz w:val="24"/>
              </w:rPr>
            </w:pPr>
            <w:r w:rsidRPr="009821D5">
              <w:rPr>
                <w:sz w:val="24"/>
              </w:rPr>
              <w:t>无</w:t>
            </w:r>
          </w:p>
        </w:tc>
      </w:tr>
      <w:tr w:rsidR="006F7B3C" w:rsidRPr="009821D5" w14:paraId="49FE374E" w14:textId="77777777">
        <w:trPr>
          <w:jc w:val="center"/>
        </w:trPr>
        <w:tc>
          <w:tcPr>
            <w:tcW w:w="1728" w:type="dxa"/>
            <w:vAlign w:val="center"/>
          </w:tcPr>
          <w:p w14:paraId="60335FE3" w14:textId="77777777" w:rsidR="006F7B3C" w:rsidRPr="009821D5" w:rsidRDefault="003D2954">
            <w:pPr>
              <w:spacing w:line="360" w:lineRule="auto"/>
              <w:rPr>
                <w:sz w:val="24"/>
              </w:rPr>
            </w:pPr>
            <w:r w:rsidRPr="009821D5">
              <w:rPr>
                <w:sz w:val="24"/>
              </w:rPr>
              <w:t>日期</w:t>
            </w:r>
          </w:p>
        </w:tc>
        <w:tc>
          <w:tcPr>
            <w:tcW w:w="7947" w:type="dxa"/>
            <w:gridSpan w:val="2"/>
          </w:tcPr>
          <w:p w14:paraId="2DF2784F" w14:textId="071BD6E8" w:rsidR="006F7B3C" w:rsidRPr="009821D5" w:rsidRDefault="003D2954" w:rsidP="000B1FD5">
            <w:pPr>
              <w:spacing w:line="360" w:lineRule="auto"/>
              <w:rPr>
                <w:sz w:val="24"/>
              </w:rPr>
            </w:pPr>
            <w:r w:rsidRPr="009821D5">
              <w:rPr>
                <w:sz w:val="24"/>
              </w:rPr>
              <w:t>20</w:t>
            </w:r>
            <w:r w:rsidRPr="009821D5">
              <w:rPr>
                <w:rFonts w:hint="eastAsia"/>
                <w:sz w:val="24"/>
              </w:rPr>
              <w:t>20</w:t>
            </w:r>
            <w:r w:rsidRPr="009821D5">
              <w:rPr>
                <w:sz w:val="24"/>
              </w:rPr>
              <w:t>年</w:t>
            </w:r>
            <w:r w:rsidR="000B1FD5" w:rsidRPr="009821D5">
              <w:rPr>
                <w:sz w:val="24"/>
              </w:rPr>
              <w:t>10</w:t>
            </w:r>
            <w:r w:rsidRPr="009821D5">
              <w:rPr>
                <w:sz w:val="24"/>
              </w:rPr>
              <w:t>月</w:t>
            </w:r>
            <w:r w:rsidR="000B1FD5" w:rsidRPr="009821D5">
              <w:rPr>
                <w:rFonts w:hint="eastAsia"/>
                <w:sz w:val="24"/>
              </w:rPr>
              <w:t>2</w:t>
            </w:r>
            <w:r w:rsidR="000B1FD5" w:rsidRPr="009821D5">
              <w:rPr>
                <w:sz w:val="24"/>
              </w:rPr>
              <w:t>7</w:t>
            </w:r>
            <w:r w:rsidRPr="009821D5">
              <w:rPr>
                <w:sz w:val="24"/>
              </w:rPr>
              <w:t>日</w:t>
            </w:r>
            <w:r w:rsidRPr="009821D5">
              <w:rPr>
                <w:rFonts w:hint="eastAsia"/>
                <w:sz w:val="24"/>
              </w:rPr>
              <w:t xml:space="preserve">  </w:t>
            </w:r>
          </w:p>
        </w:tc>
      </w:tr>
    </w:tbl>
    <w:p w14:paraId="389C858D" w14:textId="59C0E257" w:rsidR="00C45D71" w:rsidRDefault="00C45D71">
      <w:pPr>
        <w:spacing w:line="360" w:lineRule="auto"/>
      </w:pPr>
    </w:p>
    <w:p w14:paraId="57B7F820" w14:textId="77777777" w:rsidR="00C76B4F" w:rsidRDefault="00C76B4F">
      <w:pPr>
        <w:spacing w:line="360" w:lineRule="auto"/>
      </w:pPr>
    </w:p>
    <w:p w14:paraId="016039D8" w14:textId="5409DEA3" w:rsidR="006F7B3C" w:rsidRDefault="006F7B3C" w:rsidP="00C45D71">
      <w:pPr>
        <w:widowControl/>
        <w:jc w:val="left"/>
      </w:pPr>
    </w:p>
    <w:sectPr w:rsidR="006F7B3C" w:rsidSect="006F7B3C">
      <w:headerReference w:type="default" r:id="rId8"/>
      <w:footerReference w:type="even" r:id="rId9"/>
      <w:pgSz w:w="11906" w:h="16838"/>
      <w:pgMar w:top="1248" w:right="1800" w:bottom="93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41BBF" w14:textId="77777777" w:rsidR="00D93A1C" w:rsidRDefault="00D93A1C" w:rsidP="006F7B3C">
      <w:r>
        <w:separator/>
      </w:r>
    </w:p>
  </w:endnote>
  <w:endnote w:type="continuationSeparator" w:id="0">
    <w:p w14:paraId="6939BE57" w14:textId="77777777" w:rsidR="00D93A1C" w:rsidRDefault="00D93A1C" w:rsidP="006F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77071" w14:textId="77777777" w:rsidR="006F7B3C" w:rsidRDefault="006F7B3C">
    <w:pPr>
      <w:pStyle w:val="a7"/>
      <w:framePr w:wrap="around" w:vAnchor="text" w:hAnchor="margin" w:xAlign="center" w:y="1"/>
      <w:rPr>
        <w:rStyle w:val="ad"/>
      </w:rPr>
    </w:pPr>
    <w:r>
      <w:fldChar w:fldCharType="begin"/>
    </w:r>
    <w:r w:rsidR="003D2954">
      <w:rPr>
        <w:rStyle w:val="ad"/>
      </w:rPr>
      <w:instrText xml:space="preserve">PAGE  </w:instrText>
    </w:r>
    <w:r>
      <w:fldChar w:fldCharType="end"/>
    </w:r>
  </w:p>
  <w:p w14:paraId="5EB1742B" w14:textId="77777777" w:rsidR="006F7B3C" w:rsidRDefault="006F7B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EA85B" w14:textId="77777777" w:rsidR="00D93A1C" w:rsidRDefault="00D93A1C" w:rsidP="006F7B3C">
      <w:r>
        <w:separator/>
      </w:r>
    </w:p>
  </w:footnote>
  <w:footnote w:type="continuationSeparator" w:id="0">
    <w:p w14:paraId="466346B5" w14:textId="77777777" w:rsidR="00D93A1C" w:rsidRDefault="00D93A1C" w:rsidP="006F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81207" w14:textId="77777777" w:rsidR="006F7B3C" w:rsidRDefault="006F7B3C">
    <w:pPr>
      <w:spacing w:line="400" w:lineRule="exact"/>
      <w:ind w:firstLineChars="300" w:firstLine="540"/>
      <w:rPr>
        <w:rFonts w:ascii="宋体" w:hAnsi="宋体"/>
        <w:bCs/>
        <w:iCs/>
        <w:color w:val="000000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3A24"/>
    <w:multiLevelType w:val="hybridMultilevel"/>
    <w:tmpl w:val="50F43338"/>
    <w:lvl w:ilvl="0" w:tplc="8300F7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9B5521"/>
    <w:multiLevelType w:val="hybridMultilevel"/>
    <w:tmpl w:val="DA9AC990"/>
    <w:lvl w:ilvl="0" w:tplc="C23E45E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65"/>
    <w:rsid w:val="00004E99"/>
    <w:rsid w:val="000322A2"/>
    <w:rsid w:val="000345BF"/>
    <w:rsid w:val="0003473A"/>
    <w:rsid w:val="0004363C"/>
    <w:rsid w:val="000559AE"/>
    <w:rsid w:val="00061BDA"/>
    <w:rsid w:val="00072A0C"/>
    <w:rsid w:val="000759E3"/>
    <w:rsid w:val="00077FD1"/>
    <w:rsid w:val="00087239"/>
    <w:rsid w:val="00087FD5"/>
    <w:rsid w:val="0009100A"/>
    <w:rsid w:val="000A2E3A"/>
    <w:rsid w:val="000B1FD5"/>
    <w:rsid w:val="000B77AE"/>
    <w:rsid w:val="000C0141"/>
    <w:rsid w:val="000D15B5"/>
    <w:rsid w:val="000E6C85"/>
    <w:rsid w:val="000F3673"/>
    <w:rsid w:val="0011038C"/>
    <w:rsid w:val="00134358"/>
    <w:rsid w:val="00142025"/>
    <w:rsid w:val="00144865"/>
    <w:rsid w:val="00144885"/>
    <w:rsid w:val="00157FD5"/>
    <w:rsid w:val="00160DF5"/>
    <w:rsid w:val="00164ED7"/>
    <w:rsid w:val="00164F24"/>
    <w:rsid w:val="00184335"/>
    <w:rsid w:val="00184841"/>
    <w:rsid w:val="00184ABC"/>
    <w:rsid w:val="001A225E"/>
    <w:rsid w:val="001A72D7"/>
    <w:rsid w:val="001C577F"/>
    <w:rsid w:val="001C7387"/>
    <w:rsid w:val="001D5C82"/>
    <w:rsid w:val="001E768D"/>
    <w:rsid w:val="001F1807"/>
    <w:rsid w:val="001F375F"/>
    <w:rsid w:val="0020340E"/>
    <w:rsid w:val="00212EAD"/>
    <w:rsid w:val="0021729A"/>
    <w:rsid w:val="0022405A"/>
    <w:rsid w:val="00231D19"/>
    <w:rsid w:val="002342EB"/>
    <w:rsid w:val="00245FDA"/>
    <w:rsid w:val="00247B78"/>
    <w:rsid w:val="00256EED"/>
    <w:rsid w:val="00294EA7"/>
    <w:rsid w:val="002B63F5"/>
    <w:rsid w:val="002C02B0"/>
    <w:rsid w:val="002C1DF4"/>
    <w:rsid w:val="002E1D37"/>
    <w:rsid w:val="002F5CA2"/>
    <w:rsid w:val="00307433"/>
    <w:rsid w:val="00310780"/>
    <w:rsid w:val="00321DE6"/>
    <w:rsid w:val="00326BF7"/>
    <w:rsid w:val="00327E97"/>
    <w:rsid w:val="00335C27"/>
    <w:rsid w:val="003362B0"/>
    <w:rsid w:val="0034697F"/>
    <w:rsid w:val="003778D8"/>
    <w:rsid w:val="00391592"/>
    <w:rsid w:val="00395A71"/>
    <w:rsid w:val="003968E5"/>
    <w:rsid w:val="003D2954"/>
    <w:rsid w:val="003E1020"/>
    <w:rsid w:val="003E605C"/>
    <w:rsid w:val="003F6F05"/>
    <w:rsid w:val="00402DE1"/>
    <w:rsid w:val="0040505C"/>
    <w:rsid w:val="0040708A"/>
    <w:rsid w:val="004128C7"/>
    <w:rsid w:val="004274AD"/>
    <w:rsid w:val="004274BC"/>
    <w:rsid w:val="0043065F"/>
    <w:rsid w:val="00432320"/>
    <w:rsid w:val="00442E08"/>
    <w:rsid w:val="0046467B"/>
    <w:rsid w:val="00465A9A"/>
    <w:rsid w:val="00466AC8"/>
    <w:rsid w:val="0047710F"/>
    <w:rsid w:val="00477CAA"/>
    <w:rsid w:val="00483ED7"/>
    <w:rsid w:val="004841AB"/>
    <w:rsid w:val="0048551C"/>
    <w:rsid w:val="004B39BE"/>
    <w:rsid w:val="004B66D3"/>
    <w:rsid w:val="004B6760"/>
    <w:rsid w:val="004D525F"/>
    <w:rsid w:val="004D7A7E"/>
    <w:rsid w:val="004E25CE"/>
    <w:rsid w:val="005035CF"/>
    <w:rsid w:val="00514719"/>
    <w:rsid w:val="00514C80"/>
    <w:rsid w:val="005273FC"/>
    <w:rsid w:val="00527CBD"/>
    <w:rsid w:val="00533A21"/>
    <w:rsid w:val="00552083"/>
    <w:rsid w:val="00552BB5"/>
    <w:rsid w:val="005542B7"/>
    <w:rsid w:val="00563C05"/>
    <w:rsid w:val="005678E4"/>
    <w:rsid w:val="0057269E"/>
    <w:rsid w:val="00572A22"/>
    <w:rsid w:val="0059148B"/>
    <w:rsid w:val="00592987"/>
    <w:rsid w:val="005950A9"/>
    <w:rsid w:val="005A2EC4"/>
    <w:rsid w:val="005A4DCF"/>
    <w:rsid w:val="005A727B"/>
    <w:rsid w:val="005B66F1"/>
    <w:rsid w:val="005E182E"/>
    <w:rsid w:val="005F1FE9"/>
    <w:rsid w:val="006005D7"/>
    <w:rsid w:val="00601782"/>
    <w:rsid w:val="00610863"/>
    <w:rsid w:val="0061140B"/>
    <w:rsid w:val="00613DDF"/>
    <w:rsid w:val="00614D26"/>
    <w:rsid w:val="00632B4C"/>
    <w:rsid w:val="006347CE"/>
    <w:rsid w:val="00634D6E"/>
    <w:rsid w:val="00642A9F"/>
    <w:rsid w:val="00685F63"/>
    <w:rsid w:val="00686C75"/>
    <w:rsid w:val="00693717"/>
    <w:rsid w:val="006A0C88"/>
    <w:rsid w:val="006A0EA2"/>
    <w:rsid w:val="006F7B3C"/>
    <w:rsid w:val="00707333"/>
    <w:rsid w:val="00707BFC"/>
    <w:rsid w:val="0071432B"/>
    <w:rsid w:val="00717751"/>
    <w:rsid w:val="00753472"/>
    <w:rsid w:val="0075404E"/>
    <w:rsid w:val="00756D5C"/>
    <w:rsid w:val="007672D2"/>
    <w:rsid w:val="007819EC"/>
    <w:rsid w:val="00783EF8"/>
    <w:rsid w:val="007919DE"/>
    <w:rsid w:val="00796879"/>
    <w:rsid w:val="007A0A1F"/>
    <w:rsid w:val="007A3090"/>
    <w:rsid w:val="007A6F9C"/>
    <w:rsid w:val="007A7A16"/>
    <w:rsid w:val="007B22E3"/>
    <w:rsid w:val="007C1A6D"/>
    <w:rsid w:val="007C5A81"/>
    <w:rsid w:val="007C6BA9"/>
    <w:rsid w:val="007E6FB1"/>
    <w:rsid w:val="007F0342"/>
    <w:rsid w:val="007F2627"/>
    <w:rsid w:val="007F71E1"/>
    <w:rsid w:val="00804C42"/>
    <w:rsid w:val="00825AB1"/>
    <w:rsid w:val="00831D9D"/>
    <w:rsid w:val="008379F2"/>
    <w:rsid w:val="00840763"/>
    <w:rsid w:val="0086184F"/>
    <w:rsid w:val="00866B99"/>
    <w:rsid w:val="00876E64"/>
    <w:rsid w:val="00880DE7"/>
    <w:rsid w:val="008902A3"/>
    <w:rsid w:val="008A297E"/>
    <w:rsid w:val="008A5EF9"/>
    <w:rsid w:val="008C7CCE"/>
    <w:rsid w:val="008E0BC0"/>
    <w:rsid w:val="009005D3"/>
    <w:rsid w:val="0090797D"/>
    <w:rsid w:val="00907EF0"/>
    <w:rsid w:val="00911778"/>
    <w:rsid w:val="009159D8"/>
    <w:rsid w:val="00926D27"/>
    <w:rsid w:val="00935E8A"/>
    <w:rsid w:val="00936490"/>
    <w:rsid w:val="009547A4"/>
    <w:rsid w:val="00954A86"/>
    <w:rsid w:val="00960015"/>
    <w:rsid w:val="0097704F"/>
    <w:rsid w:val="009821D5"/>
    <w:rsid w:val="00997FCB"/>
    <w:rsid w:val="009B2DDD"/>
    <w:rsid w:val="009B67CC"/>
    <w:rsid w:val="009C3289"/>
    <w:rsid w:val="009D105E"/>
    <w:rsid w:val="009D1438"/>
    <w:rsid w:val="009D1C7A"/>
    <w:rsid w:val="009D79EA"/>
    <w:rsid w:val="009E3F96"/>
    <w:rsid w:val="009F7D15"/>
    <w:rsid w:val="00A2317C"/>
    <w:rsid w:val="00A2353E"/>
    <w:rsid w:val="00A26EF3"/>
    <w:rsid w:val="00A32715"/>
    <w:rsid w:val="00A46144"/>
    <w:rsid w:val="00A51C31"/>
    <w:rsid w:val="00A6008C"/>
    <w:rsid w:val="00A832B2"/>
    <w:rsid w:val="00A91CF6"/>
    <w:rsid w:val="00A952CB"/>
    <w:rsid w:val="00AA2ABE"/>
    <w:rsid w:val="00AB1EC3"/>
    <w:rsid w:val="00B06368"/>
    <w:rsid w:val="00B34861"/>
    <w:rsid w:val="00B511C6"/>
    <w:rsid w:val="00B61F8D"/>
    <w:rsid w:val="00B70C04"/>
    <w:rsid w:val="00B752A2"/>
    <w:rsid w:val="00B77A7C"/>
    <w:rsid w:val="00B96683"/>
    <w:rsid w:val="00BB4CED"/>
    <w:rsid w:val="00BC0BD1"/>
    <w:rsid w:val="00BC4062"/>
    <w:rsid w:val="00C06E84"/>
    <w:rsid w:val="00C10638"/>
    <w:rsid w:val="00C25823"/>
    <w:rsid w:val="00C327E7"/>
    <w:rsid w:val="00C4596C"/>
    <w:rsid w:val="00C45D71"/>
    <w:rsid w:val="00C45E85"/>
    <w:rsid w:val="00C50306"/>
    <w:rsid w:val="00C5666D"/>
    <w:rsid w:val="00C56B5B"/>
    <w:rsid w:val="00C76B4F"/>
    <w:rsid w:val="00C76CCB"/>
    <w:rsid w:val="00C833DE"/>
    <w:rsid w:val="00C84CE8"/>
    <w:rsid w:val="00CA2B17"/>
    <w:rsid w:val="00CA4559"/>
    <w:rsid w:val="00CB1721"/>
    <w:rsid w:val="00CC0952"/>
    <w:rsid w:val="00CC3B4B"/>
    <w:rsid w:val="00CC405F"/>
    <w:rsid w:val="00CD6226"/>
    <w:rsid w:val="00CD70CB"/>
    <w:rsid w:val="00CF0635"/>
    <w:rsid w:val="00D14E22"/>
    <w:rsid w:val="00D172E0"/>
    <w:rsid w:val="00D174EB"/>
    <w:rsid w:val="00D21EB2"/>
    <w:rsid w:val="00D24F78"/>
    <w:rsid w:val="00D26A3E"/>
    <w:rsid w:val="00D271B1"/>
    <w:rsid w:val="00D340BC"/>
    <w:rsid w:val="00D40261"/>
    <w:rsid w:val="00D57677"/>
    <w:rsid w:val="00D728D6"/>
    <w:rsid w:val="00D83474"/>
    <w:rsid w:val="00D85A9A"/>
    <w:rsid w:val="00D93A1C"/>
    <w:rsid w:val="00D95DC4"/>
    <w:rsid w:val="00DA20ED"/>
    <w:rsid w:val="00DB5F57"/>
    <w:rsid w:val="00DC59FE"/>
    <w:rsid w:val="00DD3FF0"/>
    <w:rsid w:val="00DD4430"/>
    <w:rsid w:val="00E04AEE"/>
    <w:rsid w:val="00E344CE"/>
    <w:rsid w:val="00E41E23"/>
    <w:rsid w:val="00E52875"/>
    <w:rsid w:val="00E55C16"/>
    <w:rsid w:val="00E57EAA"/>
    <w:rsid w:val="00E61BC4"/>
    <w:rsid w:val="00E64AFD"/>
    <w:rsid w:val="00E7193E"/>
    <w:rsid w:val="00E729B6"/>
    <w:rsid w:val="00E75BC1"/>
    <w:rsid w:val="00E8035F"/>
    <w:rsid w:val="00E81ABF"/>
    <w:rsid w:val="00E85981"/>
    <w:rsid w:val="00EA4017"/>
    <w:rsid w:val="00EA5478"/>
    <w:rsid w:val="00EB3CD5"/>
    <w:rsid w:val="00EB51A4"/>
    <w:rsid w:val="00EC1888"/>
    <w:rsid w:val="00EC2114"/>
    <w:rsid w:val="00EC3050"/>
    <w:rsid w:val="00ED0B77"/>
    <w:rsid w:val="00EE382B"/>
    <w:rsid w:val="00EE5955"/>
    <w:rsid w:val="00EE5DB6"/>
    <w:rsid w:val="00F16C59"/>
    <w:rsid w:val="00F24EE7"/>
    <w:rsid w:val="00F36085"/>
    <w:rsid w:val="00F553D7"/>
    <w:rsid w:val="00F620A5"/>
    <w:rsid w:val="00F66A03"/>
    <w:rsid w:val="00F678D5"/>
    <w:rsid w:val="00F75C65"/>
    <w:rsid w:val="00F87B70"/>
    <w:rsid w:val="00FA3395"/>
    <w:rsid w:val="00FA35BF"/>
    <w:rsid w:val="00FC59D8"/>
    <w:rsid w:val="00FD2C75"/>
    <w:rsid w:val="00FD7C2C"/>
    <w:rsid w:val="00FF45C7"/>
    <w:rsid w:val="1D8C0B9A"/>
    <w:rsid w:val="376F7639"/>
    <w:rsid w:val="38C31DCF"/>
    <w:rsid w:val="5C5B2940"/>
    <w:rsid w:val="60B94044"/>
    <w:rsid w:val="74F77F93"/>
    <w:rsid w:val="76A71104"/>
    <w:rsid w:val="7BC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6BC98"/>
  <w15:docId w15:val="{CEF2B4C0-53D6-4419-95A1-7E83EED2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3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6F7B3C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F7B3C"/>
    <w:rPr>
      <w:rFonts w:ascii="宋体"/>
      <w:sz w:val="18"/>
      <w:szCs w:val="18"/>
    </w:rPr>
  </w:style>
  <w:style w:type="paragraph" w:styleId="a7">
    <w:name w:val="footer"/>
    <w:basedOn w:val="a"/>
    <w:link w:val="a8"/>
    <w:unhideWhenUsed/>
    <w:qFormat/>
    <w:rsid w:val="006F7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6F7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sid w:val="006F7B3C"/>
    <w:rPr>
      <w:b/>
      <w:bCs/>
    </w:rPr>
  </w:style>
  <w:style w:type="character" w:styleId="ad">
    <w:name w:val="page number"/>
    <w:basedOn w:val="a0"/>
    <w:qFormat/>
    <w:rsid w:val="006F7B3C"/>
  </w:style>
  <w:style w:type="character" w:styleId="ae">
    <w:name w:val="annotation reference"/>
    <w:basedOn w:val="a0"/>
    <w:uiPriority w:val="99"/>
    <w:semiHidden/>
    <w:unhideWhenUsed/>
    <w:rsid w:val="006F7B3C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sid w:val="006F7B3C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sid w:val="006F7B3C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sid w:val="006F7B3C"/>
    <w:rPr>
      <w:rFonts w:ascii="Times New Roman" w:hAnsi="Times New Roman"/>
      <w:kern w:val="2"/>
      <w:sz w:val="21"/>
      <w:szCs w:val="24"/>
    </w:rPr>
  </w:style>
  <w:style w:type="character" w:customStyle="1" w:styleId="ac">
    <w:name w:val="批注主题 字符"/>
    <w:basedOn w:val="a4"/>
    <w:link w:val="ab"/>
    <w:uiPriority w:val="99"/>
    <w:semiHidden/>
    <w:rsid w:val="006F7B3C"/>
    <w:rPr>
      <w:rFonts w:ascii="Times New Roman" w:hAnsi="Times New Roman"/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6F7B3C"/>
    <w:rPr>
      <w:rFonts w:ascii="宋体" w:hAnsi="Times New Roman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sid w:val="006F7B3C"/>
    <w:rPr>
      <w:rFonts w:ascii="Times New Roman" w:hAnsi="Times New Roman"/>
      <w:kern w:val="2"/>
      <w:sz w:val="21"/>
      <w:szCs w:val="24"/>
    </w:rPr>
  </w:style>
  <w:style w:type="paragraph" w:styleId="af">
    <w:name w:val="List Paragraph"/>
    <w:basedOn w:val="a"/>
    <w:uiPriority w:val="99"/>
    <w:unhideWhenUsed/>
    <w:rsid w:val="00CC09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</dc:creator>
  <cp:lastModifiedBy>Administrator</cp:lastModifiedBy>
  <cp:revision>140</cp:revision>
  <dcterms:created xsi:type="dcterms:W3CDTF">2020-08-24T08:47:00Z</dcterms:created>
  <dcterms:modified xsi:type="dcterms:W3CDTF">2020-10-28T09:24:00Z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