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066" w:rsidRPr="00B25A18" w:rsidRDefault="00EC6066" w:rsidP="00EC6066">
      <w:pPr>
        <w:spacing w:beforeLines="50" w:before="156" w:afterLines="50" w:after="156" w:line="400" w:lineRule="exact"/>
        <w:rPr>
          <w:rFonts w:ascii="宋体" w:hAnsi="宋体"/>
          <w:bCs/>
          <w:iCs/>
          <w:color w:val="000000"/>
        </w:rPr>
      </w:pPr>
      <w:r w:rsidRPr="00B25A18">
        <w:rPr>
          <w:rFonts w:ascii="宋体" w:hAnsi="宋体" w:hint="eastAsia"/>
          <w:bCs/>
          <w:iCs/>
          <w:color w:val="000000"/>
        </w:rPr>
        <w:t>证券代码：</w:t>
      </w:r>
      <w:r w:rsidR="00187BDF" w:rsidRPr="00B25A18">
        <w:rPr>
          <w:rFonts w:ascii="宋体" w:hAnsi="宋体"/>
          <w:bCs/>
          <w:iCs/>
          <w:color w:val="000000"/>
        </w:rPr>
        <w:t>300768</w:t>
      </w:r>
      <w:r w:rsidRPr="00B25A18">
        <w:rPr>
          <w:rFonts w:ascii="宋体" w:hAnsi="宋体" w:hint="eastAsia"/>
          <w:bCs/>
          <w:iCs/>
          <w:color w:val="000000"/>
        </w:rPr>
        <w:t xml:space="preserve">      </w:t>
      </w:r>
      <w:r w:rsidR="00447ABA">
        <w:rPr>
          <w:rFonts w:ascii="宋体" w:hAnsi="宋体"/>
          <w:bCs/>
          <w:iCs/>
          <w:color w:val="000000"/>
        </w:rPr>
        <w:t xml:space="preserve">           </w:t>
      </w:r>
      <w:r w:rsidRPr="00B25A18">
        <w:rPr>
          <w:rFonts w:ascii="宋体" w:hAnsi="宋体" w:hint="eastAsia"/>
          <w:bCs/>
          <w:iCs/>
          <w:color w:val="000000"/>
        </w:rPr>
        <w:t xml:space="preserve">  证券简称：</w:t>
      </w:r>
      <w:r w:rsidR="00187BDF" w:rsidRPr="00B25A18">
        <w:rPr>
          <w:rFonts w:ascii="宋体" w:hAnsi="宋体" w:hint="eastAsia"/>
          <w:bCs/>
          <w:iCs/>
          <w:color w:val="000000"/>
        </w:rPr>
        <w:t>迪普科技</w:t>
      </w:r>
      <w:r w:rsidR="00447ABA">
        <w:rPr>
          <w:rFonts w:ascii="宋体" w:hAnsi="宋体" w:hint="eastAsia"/>
          <w:bCs/>
          <w:iCs/>
          <w:color w:val="000000"/>
        </w:rPr>
        <w:t xml:space="preserve"> </w:t>
      </w:r>
      <w:r w:rsidR="00447ABA">
        <w:rPr>
          <w:rFonts w:ascii="宋体" w:hAnsi="宋体"/>
          <w:bCs/>
          <w:iCs/>
          <w:color w:val="000000"/>
        </w:rPr>
        <w:t xml:space="preserve">                  </w:t>
      </w:r>
      <w:r w:rsidR="00447ABA" w:rsidRPr="005D3E4F">
        <w:rPr>
          <w:rFonts w:ascii="宋体" w:hAnsi="宋体" w:hint="eastAsia"/>
          <w:bCs/>
          <w:iCs/>
          <w:color w:val="000000"/>
        </w:rPr>
        <w:t>编号：20</w:t>
      </w:r>
      <w:r w:rsidR="00447ABA">
        <w:rPr>
          <w:rFonts w:ascii="宋体" w:hAnsi="宋体"/>
          <w:bCs/>
          <w:iCs/>
          <w:color w:val="000000"/>
        </w:rPr>
        <w:t>20</w:t>
      </w:r>
      <w:r w:rsidR="00447ABA" w:rsidRPr="005D3E4F">
        <w:rPr>
          <w:rFonts w:ascii="宋体" w:hAnsi="宋体" w:hint="eastAsia"/>
          <w:bCs/>
          <w:iCs/>
          <w:color w:val="000000"/>
        </w:rPr>
        <w:t>-</w:t>
      </w:r>
      <w:r w:rsidR="00447ABA" w:rsidRPr="005D3E4F">
        <w:rPr>
          <w:rFonts w:ascii="宋体" w:hAnsi="宋体"/>
          <w:bCs/>
          <w:iCs/>
          <w:color w:val="000000"/>
        </w:rPr>
        <w:t>00</w:t>
      </w:r>
      <w:r w:rsidR="00222476">
        <w:rPr>
          <w:rFonts w:ascii="宋体" w:hAnsi="宋体"/>
          <w:bCs/>
          <w:iCs/>
          <w:color w:val="000000"/>
        </w:rPr>
        <w:t>4</w:t>
      </w:r>
    </w:p>
    <w:p w:rsidR="00EC6066" w:rsidRDefault="00187BDF" w:rsidP="00EC6066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杭州迪普</w:t>
      </w:r>
      <w:r w:rsidR="00EC6066">
        <w:rPr>
          <w:rFonts w:ascii="宋体" w:hAnsi="宋体" w:hint="eastAsia"/>
          <w:b/>
          <w:bCs/>
          <w:iCs/>
          <w:color w:val="000000"/>
          <w:sz w:val="32"/>
          <w:szCs w:val="32"/>
        </w:rPr>
        <w:t>科技股份有限公司</w:t>
      </w:r>
    </w:p>
    <w:p w:rsidR="00EC6066" w:rsidRDefault="00EC6066" w:rsidP="00EC6066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7512"/>
      </w:tblGrid>
      <w:tr w:rsidR="00EC6066" w:rsidRPr="005D3E4F" w:rsidTr="005D3E4F">
        <w:trPr>
          <w:trHeight w:val="223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6" w:rsidRPr="005D3E4F" w:rsidRDefault="00EC6066" w:rsidP="00C07378">
            <w:pPr>
              <w:spacing w:line="480" w:lineRule="atLeast"/>
              <w:jc w:val="center"/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  <w:p w:rsidR="00EC6066" w:rsidRPr="005D3E4F" w:rsidRDefault="00EC6066" w:rsidP="00C07378">
            <w:pPr>
              <w:spacing w:line="480" w:lineRule="atLeast"/>
              <w:jc w:val="center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投资者关系活动类别</w:t>
            </w:r>
          </w:p>
          <w:p w:rsidR="00EC6066" w:rsidRPr="005D3E4F" w:rsidRDefault="00EC6066" w:rsidP="00C07378">
            <w:pPr>
              <w:spacing w:line="480" w:lineRule="atLeast"/>
              <w:jc w:val="center"/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6" w:rsidRPr="005D3E4F" w:rsidRDefault="007062FB" w:rsidP="00C07378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sym w:font="Wingdings 2" w:char="F052"/>
            </w:r>
            <w:r w:rsidR="00EC6066" w:rsidRPr="005D3E4F">
              <w:rPr>
                <w:rFonts w:ascii="宋体" w:hAnsi="宋体" w:hint="eastAsia"/>
                <w:szCs w:val="21"/>
              </w:rPr>
              <w:t xml:space="preserve">特定对象调研        </w:t>
            </w:r>
            <w:r w:rsidR="00EC6066"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□</w:t>
            </w:r>
            <w:r w:rsidR="00EC6066" w:rsidRPr="005D3E4F">
              <w:rPr>
                <w:rFonts w:ascii="宋体" w:hAnsi="宋体" w:hint="eastAsia"/>
                <w:szCs w:val="21"/>
              </w:rPr>
              <w:t>分析师会议</w:t>
            </w:r>
          </w:p>
          <w:p w:rsidR="00EC6066" w:rsidRPr="005D3E4F" w:rsidRDefault="00EC6066" w:rsidP="00C07378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□</w:t>
            </w:r>
            <w:r w:rsidRPr="005D3E4F">
              <w:rPr>
                <w:rFonts w:ascii="宋体" w:hAnsi="宋体" w:hint="eastAsia"/>
                <w:szCs w:val="21"/>
              </w:rPr>
              <w:t xml:space="preserve">媒体采访            </w:t>
            </w:r>
            <w:r w:rsidR="007062FB"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□</w:t>
            </w:r>
            <w:r w:rsidRPr="005D3E4F">
              <w:rPr>
                <w:rFonts w:ascii="宋体" w:hAnsi="宋体" w:hint="eastAsia"/>
                <w:szCs w:val="21"/>
              </w:rPr>
              <w:t>业绩说明会</w:t>
            </w:r>
          </w:p>
          <w:p w:rsidR="00EC6066" w:rsidRPr="005D3E4F" w:rsidRDefault="00EC6066" w:rsidP="00C07378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□</w:t>
            </w:r>
            <w:r w:rsidRPr="005D3E4F">
              <w:rPr>
                <w:rFonts w:ascii="宋体" w:hAnsi="宋体" w:hint="eastAsia"/>
                <w:szCs w:val="21"/>
              </w:rPr>
              <w:t xml:space="preserve">新闻发布会          </w:t>
            </w:r>
            <w:r w:rsidR="00F5138D"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□</w:t>
            </w:r>
            <w:r w:rsidRPr="005D3E4F">
              <w:rPr>
                <w:rFonts w:ascii="宋体" w:hAnsi="宋体" w:hint="eastAsia"/>
                <w:szCs w:val="21"/>
              </w:rPr>
              <w:t>路演活动</w:t>
            </w:r>
          </w:p>
          <w:p w:rsidR="00EC6066" w:rsidRPr="005D3E4F" w:rsidRDefault="00222476" w:rsidP="00C07378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□</w:t>
            </w:r>
            <w:r w:rsidR="00EC6066" w:rsidRPr="005D3E4F">
              <w:rPr>
                <w:rFonts w:ascii="宋体" w:hAnsi="宋体" w:hint="eastAsia"/>
                <w:szCs w:val="21"/>
              </w:rPr>
              <w:t>现场参观</w:t>
            </w:r>
          </w:p>
          <w:p w:rsidR="00EC6066" w:rsidRPr="005D3E4F" w:rsidRDefault="007062FB" w:rsidP="007062FB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sym w:font="Wingdings 2" w:char="F052"/>
            </w:r>
            <w:r w:rsidR="00EC6066" w:rsidRPr="005D3E4F">
              <w:rPr>
                <w:rFonts w:ascii="宋体" w:hAnsi="宋体" w:hint="eastAsia"/>
                <w:szCs w:val="21"/>
              </w:rPr>
              <w:t>其他</w:t>
            </w:r>
            <w:r w:rsidR="00283D44" w:rsidRPr="005D3E4F"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>交流</w:t>
            </w:r>
            <w:bookmarkStart w:id="0" w:name="_GoBack"/>
            <w:bookmarkEnd w:id="0"/>
            <w:r w:rsidR="00F5138D">
              <w:rPr>
                <w:rFonts w:ascii="宋体" w:hAnsi="宋体"/>
                <w:szCs w:val="21"/>
                <w:u w:val="single"/>
              </w:rPr>
              <w:t xml:space="preserve">     </w:t>
            </w:r>
            <w:r w:rsidR="00283D44" w:rsidRPr="005D3E4F">
              <w:rPr>
                <w:rFonts w:ascii="宋体" w:hAnsi="宋体"/>
                <w:szCs w:val="21"/>
                <w:u w:val="single"/>
              </w:rPr>
              <w:t xml:space="preserve"> </w:t>
            </w:r>
          </w:p>
        </w:tc>
      </w:tr>
      <w:tr w:rsidR="00EC6066" w:rsidRPr="005D3E4F" w:rsidTr="00F5138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6" w:rsidRPr="005D3E4F" w:rsidRDefault="00EC6066" w:rsidP="00C07378">
            <w:pPr>
              <w:spacing w:line="480" w:lineRule="atLeast"/>
              <w:jc w:val="center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参与单位名称及人员姓名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4E7" w:rsidRPr="00C53D7D" w:rsidRDefault="00174596" w:rsidP="00C53D7D">
            <w:pPr>
              <w:rPr>
                <w:rFonts w:ascii="宋体" w:hAnsi="宋体"/>
                <w:szCs w:val="21"/>
              </w:rPr>
            </w:pPr>
            <w:r w:rsidRPr="00C53D7D">
              <w:rPr>
                <w:rFonts w:ascii="宋体" w:hAnsi="宋体" w:hint="eastAsia"/>
                <w:szCs w:val="21"/>
              </w:rPr>
              <w:t>主要包括</w:t>
            </w:r>
            <w:r w:rsidR="00C53D7D" w:rsidRPr="00C53D7D">
              <w:rPr>
                <w:rFonts w:ascii="宋体" w:hAnsi="宋体" w:hint="eastAsia"/>
                <w:szCs w:val="21"/>
              </w:rPr>
              <w:t>海通证券朱劲松/张峥青、</w:t>
            </w:r>
            <w:r w:rsidR="00222476" w:rsidRPr="00C53D7D">
              <w:rPr>
                <w:rFonts w:ascii="宋体" w:hAnsi="宋体" w:hint="eastAsia"/>
                <w:szCs w:val="21"/>
              </w:rPr>
              <w:t>嘉</w:t>
            </w:r>
            <w:proofErr w:type="gramStart"/>
            <w:r w:rsidR="00222476" w:rsidRPr="00C53D7D">
              <w:rPr>
                <w:rFonts w:ascii="宋体" w:hAnsi="宋体" w:hint="eastAsia"/>
                <w:szCs w:val="21"/>
              </w:rPr>
              <w:t>实</w:t>
            </w:r>
            <w:r w:rsidR="00C53D7D" w:rsidRPr="00C53D7D">
              <w:rPr>
                <w:rFonts w:ascii="宋体" w:hAnsi="宋体" w:hint="eastAsia"/>
                <w:szCs w:val="21"/>
              </w:rPr>
              <w:t>基金</w:t>
            </w:r>
            <w:r w:rsidR="00222476" w:rsidRPr="00C53D7D">
              <w:rPr>
                <w:rFonts w:ascii="宋体" w:hAnsi="宋体" w:hint="eastAsia"/>
                <w:szCs w:val="21"/>
              </w:rPr>
              <w:t>李</w:t>
            </w:r>
            <w:proofErr w:type="gramEnd"/>
            <w:r w:rsidR="00222476" w:rsidRPr="00C53D7D">
              <w:rPr>
                <w:rFonts w:ascii="宋体" w:hAnsi="宋体" w:hint="eastAsia"/>
                <w:szCs w:val="21"/>
              </w:rPr>
              <w:t>涛、</w:t>
            </w:r>
            <w:proofErr w:type="gramStart"/>
            <w:r w:rsidR="00222476" w:rsidRPr="00C53D7D">
              <w:rPr>
                <w:rFonts w:ascii="宋体" w:hAnsi="宋体" w:hint="eastAsia"/>
                <w:szCs w:val="21"/>
              </w:rPr>
              <w:t>天弘基金申宗航</w:t>
            </w:r>
            <w:proofErr w:type="gramEnd"/>
            <w:r w:rsidR="00222476" w:rsidRPr="00C53D7D">
              <w:rPr>
                <w:rFonts w:ascii="宋体" w:hAnsi="宋体" w:hint="eastAsia"/>
                <w:szCs w:val="21"/>
              </w:rPr>
              <w:t>、人保养老颜</w:t>
            </w:r>
            <w:proofErr w:type="gramStart"/>
            <w:r w:rsidR="00222476" w:rsidRPr="00C53D7D">
              <w:rPr>
                <w:rFonts w:ascii="宋体" w:hAnsi="宋体" w:hint="eastAsia"/>
                <w:szCs w:val="21"/>
              </w:rPr>
              <w:t>世</w:t>
            </w:r>
            <w:proofErr w:type="gramEnd"/>
            <w:r w:rsidR="00222476" w:rsidRPr="00C53D7D">
              <w:rPr>
                <w:rFonts w:ascii="宋体" w:hAnsi="宋体" w:hint="eastAsia"/>
                <w:szCs w:val="21"/>
              </w:rPr>
              <w:t>琳、富国基金王佳晨、大成基金侯春燕/李哲超、天</w:t>
            </w:r>
            <w:proofErr w:type="gramStart"/>
            <w:r w:rsidR="00222476" w:rsidRPr="00C53D7D">
              <w:rPr>
                <w:rFonts w:ascii="宋体" w:hAnsi="宋体" w:hint="eastAsia"/>
                <w:szCs w:val="21"/>
              </w:rPr>
              <w:t>治基金陈</w:t>
            </w:r>
            <w:proofErr w:type="gramEnd"/>
            <w:r w:rsidR="00222476" w:rsidRPr="00C53D7D">
              <w:rPr>
                <w:rFonts w:ascii="宋体" w:hAnsi="宋体" w:hint="eastAsia"/>
                <w:szCs w:val="21"/>
              </w:rPr>
              <w:t>付佳、中</w:t>
            </w:r>
            <w:proofErr w:type="gramStart"/>
            <w:r w:rsidR="00222476" w:rsidRPr="00C53D7D">
              <w:rPr>
                <w:rFonts w:ascii="宋体" w:hAnsi="宋体" w:hint="eastAsia"/>
                <w:szCs w:val="21"/>
              </w:rPr>
              <w:t>天资管刘大海</w:t>
            </w:r>
            <w:proofErr w:type="gramEnd"/>
            <w:r w:rsidR="00222476" w:rsidRPr="00C53D7D">
              <w:rPr>
                <w:rFonts w:ascii="宋体" w:hAnsi="宋体" w:hint="eastAsia"/>
                <w:szCs w:val="21"/>
              </w:rPr>
              <w:t>、国泰君安自营</w:t>
            </w:r>
            <w:proofErr w:type="gramStart"/>
            <w:r w:rsidR="00222476" w:rsidRPr="00C53D7D">
              <w:rPr>
                <w:rFonts w:ascii="宋体" w:hAnsi="宋体" w:hint="eastAsia"/>
                <w:szCs w:val="21"/>
              </w:rPr>
              <w:t>孙若曦、源乘投资</w:t>
            </w:r>
            <w:proofErr w:type="gramEnd"/>
            <w:r w:rsidR="00222476" w:rsidRPr="00C53D7D">
              <w:rPr>
                <w:rFonts w:ascii="宋体" w:hAnsi="宋体" w:hint="eastAsia"/>
                <w:szCs w:val="21"/>
              </w:rPr>
              <w:t>马丽娜、兴</w:t>
            </w:r>
            <w:proofErr w:type="gramStart"/>
            <w:r w:rsidR="00222476" w:rsidRPr="00C53D7D">
              <w:rPr>
                <w:rFonts w:ascii="宋体" w:hAnsi="宋体" w:hint="eastAsia"/>
                <w:szCs w:val="21"/>
              </w:rPr>
              <w:t>全基金沈安</w:t>
            </w:r>
            <w:proofErr w:type="gramEnd"/>
            <w:r w:rsidR="00222476" w:rsidRPr="00C53D7D">
              <w:rPr>
                <w:rFonts w:ascii="宋体" w:hAnsi="宋体" w:hint="eastAsia"/>
                <w:szCs w:val="21"/>
              </w:rPr>
              <w:t>妮、</w:t>
            </w:r>
            <w:proofErr w:type="gramStart"/>
            <w:r w:rsidR="00222476" w:rsidRPr="00C53D7D">
              <w:rPr>
                <w:rFonts w:ascii="宋体" w:hAnsi="宋体" w:hint="eastAsia"/>
                <w:szCs w:val="21"/>
              </w:rPr>
              <w:t>凯</w:t>
            </w:r>
            <w:proofErr w:type="gramEnd"/>
            <w:r w:rsidR="00222476" w:rsidRPr="00C53D7D">
              <w:rPr>
                <w:rFonts w:ascii="宋体" w:hAnsi="宋体" w:hint="eastAsia"/>
                <w:szCs w:val="21"/>
              </w:rPr>
              <w:t>石基金兰俊</w:t>
            </w:r>
            <w:r w:rsidRPr="00C53D7D">
              <w:rPr>
                <w:rFonts w:ascii="宋体" w:hAnsi="宋体" w:hint="eastAsia"/>
                <w:szCs w:val="21"/>
              </w:rPr>
              <w:t>等人员</w:t>
            </w:r>
          </w:p>
        </w:tc>
      </w:tr>
      <w:tr w:rsidR="00EC6066" w:rsidRPr="005D3E4F" w:rsidTr="00447AB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6" w:rsidRPr="005D3E4F" w:rsidRDefault="00EC6066" w:rsidP="00447ABA">
            <w:pPr>
              <w:jc w:val="center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时间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6" w:rsidRPr="00C53D7D" w:rsidRDefault="00464CCC" w:rsidP="00222476">
            <w:pPr>
              <w:jc w:val="left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C53D7D">
              <w:rPr>
                <w:rFonts w:ascii="宋体" w:hAnsi="宋体" w:hint="eastAsia"/>
                <w:bCs/>
                <w:iCs/>
                <w:color w:val="000000"/>
                <w:szCs w:val="21"/>
              </w:rPr>
              <w:t>2</w:t>
            </w:r>
            <w:r w:rsidRPr="00C53D7D">
              <w:rPr>
                <w:rFonts w:ascii="宋体" w:hAnsi="宋体"/>
                <w:bCs/>
                <w:iCs/>
                <w:color w:val="000000"/>
                <w:szCs w:val="21"/>
              </w:rPr>
              <w:t>0</w:t>
            </w:r>
            <w:r w:rsidR="00E371DD" w:rsidRPr="00C53D7D">
              <w:rPr>
                <w:rFonts w:ascii="宋体" w:hAnsi="宋体"/>
                <w:bCs/>
                <w:iCs/>
                <w:color w:val="000000"/>
                <w:szCs w:val="21"/>
              </w:rPr>
              <w:t>20</w:t>
            </w:r>
            <w:r w:rsidR="00EC6066" w:rsidRPr="00C53D7D">
              <w:rPr>
                <w:rFonts w:ascii="宋体" w:hAnsi="宋体" w:hint="eastAsia"/>
                <w:bCs/>
                <w:iCs/>
                <w:color w:val="000000"/>
                <w:szCs w:val="21"/>
              </w:rPr>
              <w:t>年</w:t>
            </w:r>
            <w:r w:rsidR="00222476" w:rsidRPr="00C53D7D">
              <w:rPr>
                <w:rFonts w:ascii="宋体" w:hAnsi="宋体"/>
                <w:bCs/>
                <w:iCs/>
                <w:color w:val="000000"/>
                <w:szCs w:val="21"/>
              </w:rPr>
              <w:t>10</w:t>
            </w:r>
            <w:r w:rsidR="00EC6066" w:rsidRPr="00C53D7D">
              <w:rPr>
                <w:rFonts w:ascii="宋体" w:hAnsi="宋体" w:hint="eastAsia"/>
                <w:bCs/>
                <w:iCs/>
                <w:color w:val="000000"/>
                <w:szCs w:val="21"/>
              </w:rPr>
              <w:t>月</w:t>
            </w:r>
            <w:r w:rsidR="00222476" w:rsidRPr="00C53D7D">
              <w:rPr>
                <w:rFonts w:ascii="宋体" w:hAnsi="宋体"/>
                <w:bCs/>
                <w:iCs/>
                <w:color w:val="000000"/>
                <w:szCs w:val="21"/>
              </w:rPr>
              <w:t>28</w:t>
            </w:r>
            <w:r w:rsidR="00EC6066" w:rsidRPr="00C53D7D">
              <w:rPr>
                <w:rFonts w:ascii="宋体" w:hAnsi="宋体" w:hint="eastAsia"/>
                <w:bCs/>
                <w:iCs/>
                <w:color w:val="000000"/>
                <w:szCs w:val="21"/>
              </w:rPr>
              <w:t>日</w:t>
            </w:r>
            <w:r w:rsidR="007062FB">
              <w:rPr>
                <w:rFonts w:ascii="宋体" w:hAnsi="宋体" w:hint="eastAsia"/>
                <w:bCs/>
                <w:iCs/>
                <w:color w:val="000000"/>
                <w:szCs w:val="21"/>
              </w:rPr>
              <w:t xml:space="preserve"> 2</w:t>
            </w:r>
            <w:r w:rsidR="007062FB">
              <w:rPr>
                <w:rFonts w:ascii="宋体" w:hAnsi="宋体"/>
                <w:bCs/>
                <w:iCs/>
                <w:color w:val="000000"/>
                <w:szCs w:val="21"/>
              </w:rPr>
              <w:t>0点</w:t>
            </w:r>
          </w:p>
        </w:tc>
      </w:tr>
      <w:tr w:rsidR="00EC6066" w:rsidRPr="00447ABA" w:rsidTr="00E371D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6" w:rsidRPr="005D3E4F" w:rsidRDefault="00EC6066" w:rsidP="00447ABA">
            <w:pPr>
              <w:jc w:val="center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地点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6" w:rsidRPr="005D3E4F" w:rsidRDefault="00222476" w:rsidP="00447ABA">
            <w:pPr>
              <w:jc w:val="left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电话会议</w:t>
            </w:r>
          </w:p>
        </w:tc>
      </w:tr>
      <w:tr w:rsidR="00EC6066" w:rsidRPr="00447ABA" w:rsidTr="001C68A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6" w:rsidRPr="005D3E4F" w:rsidRDefault="00EC6066" w:rsidP="00C07378">
            <w:pPr>
              <w:jc w:val="center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上市公司接待人员姓名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6" w:rsidRPr="00447ABA" w:rsidRDefault="00F5138D" w:rsidP="00F5138D">
            <w:pPr>
              <w:jc w:val="left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447ABA">
              <w:rPr>
                <w:rFonts w:ascii="宋体" w:hAnsi="宋体" w:hint="eastAsia"/>
                <w:bCs/>
                <w:iCs/>
                <w:color w:val="000000"/>
                <w:szCs w:val="21"/>
              </w:rPr>
              <w:t>董事、董秘、C</w:t>
            </w:r>
            <w:r w:rsidRPr="00447ABA">
              <w:rPr>
                <w:rFonts w:ascii="宋体" w:hAnsi="宋体"/>
                <w:bCs/>
                <w:iCs/>
                <w:color w:val="000000"/>
                <w:szCs w:val="21"/>
              </w:rPr>
              <w:t>FO</w:t>
            </w:r>
            <w:r w:rsidRPr="00447ABA">
              <w:rPr>
                <w:rFonts w:ascii="宋体" w:hAnsi="宋体" w:hint="eastAsia"/>
                <w:bCs/>
                <w:iCs/>
                <w:color w:val="000000"/>
                <w:szCs w:val="21"/>
              </w:rPr>
              <w:t>：邹禧典</w:t>
            </w:r>
          </w:p>
        </w:tc>
      </w:tr>
      <w:tr w:rsidR="00EC6066" w:rsidRPr="005D3E4F" w:rsidTr="005D3E4F">
        <w:trPr>
          <w:trHeight w:val="55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6" w:rsidRPr="005D3E4F" w:rsidRDefault="00EC6066" w:rsidP="00447ABA">
            <w:pPr>
              <w:spacing w:line="480" w:lineRule="atLeast"/>
              <w:jc w:val="center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投资者关系活动主要内容介绍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76" w:rsidRPr="001103CE" w:rsidRDefault="003D256E" w:rsidP="002224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37286">
              <w:rPr>
                <w:rFonts w:ascii="宋体" w:hAnsi="宋体" w:hint="eastAsia"/>
                <w:b/>
                <w:szCs w:val="21"/>
              </w:rPr>
              <w:t>一</w:t>
            </w:r>
            <w:r w:rsidR="00174596" w:rsidRPr="00837286">
              <w:rPr>
                <w:rFonts w:ascii="宋体" w:hAnsi="宋体" w:hint="eastAsia"/>
                <w:b/>
                <w:szCs w:val="21"/>
              </w:rPr>
              <w:t>、</w:t>
            </w:r>
            <w:r w:rsidR="00222476" w:rsidRPr="001103CE">
              <w:rPr>
                <w:rFonts w:ascii="宋体" w:hAnsi="宋体" w:cs="宋体"/>
                <w:b/>
                <w:bCs/>
                <w:kern w:val="0"/>
                <w:szCs w:val="21"/>
              </w:rPr>
              <w:t>三季度情况介绍</w:t>
            </w:r>
          </w:p>
          <w:p w:rsidR="00222476" w:rsidRPr="001103CE" w:rsidRDefault="00222476" w:rsidP="00222476">
            <w:pPr>
              <w:widowControl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103CE">
              <w:rPr>
                <w:rFonts w:ascii="宋体" w:hAnsi="宋体" w:cs="宋体"/>
                <w:kern w:val="0"/>
                <w:szCs w:val="21"/>
              </w:rPr>
              <w:t>三季度回到原有增长的轨道上，前三季度收入5.54亿元，同比+2.12%，</w:t>
            </w:r>
            <w:proofErr w:type="gramStart"/>
            <w:r w:rsidRPr="001103CE">
              <w:rPr>
                <w:rFonts w:ascii="宋体" w:hAnsi="宋体" w:cs="宋体"/>
                <w:kern w:val="0"/>
                <w:szCs w:val="21"/>
              </w:rPr>
              <w:t>归母净利润</w:t>
            </w:r>
            <w:proofErr w:type="gramEnd"/>
            <w:r w:rsidRPr="001103CE">
              <w:rPr>
                <w:rFonts w:ascii="宋体" w:hAnsi="宋体" w:cs="宋体"/>
                <w:kern w:val="0"/>
                <w:szCs w:val="21"/>
              </w:rPr>
              <w:t>1.55亿元，同比-1.56%，单季度营收2.37亿元，同比+19.59%，</w:t>
            </w:r>
            <w:proofErr w:type="gramStart"/>
            <w:r w:rsidRPr="001103CE">
              <w:rPr>
                <w:rFonts w:ascii="宋体" w:hAnsi="宋体" w:cs="宋体"/>
                <w:kern w:val="0"/>
                <w:szCs w:val="21"/>
              </w:rPr>
              <w:t>归母净利润</w:t>
            </w:r>
            <w:proofErr w:type="gramEnd"/>
            <w:r w:rsidRPr="001103CE">
              <w:rPr>
                <w:rFonts w:ascii="宋体" w:hAnsi="宋体" w:cs="宋体"/>
                <w:kern w:val="0"/>
                <w:szCs w:val="21"/>
              </w:rPr>
              <w:t>0.7亿元，同比+6.93%。前三季度和</w:t>
            </w:r>
            <w:r>
              <w:rPr>
                <w:rFonts w:ascii="宋体" w:hAnsi="宋体" w:cs="宋体" w:hint="eastAsia"/>
                <w:kern w:val="0"/>
                <w:szCs w:val="21"/>
              </w:rPr>
              <w:t>本报告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期</w:t>
            </w:r>
            <w:r w:rsidRPr="001103CE">
              <w:rPr>
                <w:rFonts w:ascii="宋体" w:hAnsi="宋体" w:cs="宋体"/>
                <w:kern w:val="0"/>
                <w:szCs w:val="21"/>
              </w:rPr>
              <w:t>保持</w:t>
            </w:r>
            <w:proofErr w:type="gramEnd"/>
            <w:r w:rsidRPr="001103CE">
              <w:rPr>
                <w:rFonts w:ascii="宋体" w:hAnsi="宋体" w:cs="宋体"/>
                <w:kern w:val="0"/>
                <w:szCs w:val="21"/>
              </w:rPr>
              <w:t>原有的毛利率，净利润恢复增长。公司</w:t>
            </w:r>
            <w:r>
              <w:rPr>
                <w:rFonts w:ascii="宋体" w:hAnsi="宋体" w:cs="宋体"/>
                <w:kern w:val="0"/>
                <w:szCs w:val="21"/>
              </w:rPr>
              <w:t>一直保持有质量的稳健增长，从业务本身来看，运营商、金融、电力能源、</w:t>
            </w:r>
            <w:r w:rsidRPr="001103CE">
              <w:rPr>
                <w:rFonts w:ascii="宋体" w:hAnsi="宋体" w:cs="宋体"/>
                <w:kern w:val="0"/>
                <w:szCs w:val="21"/>
              </w:rPr>
              <w:t>政府等相关市场的</w:t>
            </w:r>
            <w:r>
              <w:rPr>
                <w:rFonts w:ascii="宋体" w:hAnsi="宋体" w:cs="宋体" w:hint="eastAsia"/>
                <w:kern w:val="0"/>
                <w:szCs w:val="21"/>
              </w:rPr>
              <w:t>业务保持增长</w:t>
            </w:r>
            <w:r w:rsidRPr="001103CE">
              <w:rPr>
                <w:rFonts w:ascii="宋体" w:hAnsi="宋体" w:cs="宋体"/>
                <w:kern w:val="0"/>
                <w:szCs w:val="21"/>
              </w:rPr>
              <w:t>。</w:t>
            </w:r>
          </w:p>
          <w:p w:rsidR="00174596" w:rsidRDefault="00222476" w:rsidP="00222476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公司</w:t>
            </w:r>
            <w:r>
              <w:rPr>
                <w:rFonts w:ascii="宋体" w:hAnsi="宋体" w:cs="宋体"/>
                <w:kern w:val="0"/>
                <w:szCs w:val="21"/>
              </w:rPr>
              <w:t>对未来的投资坚定不移，</w:t>
            </w:r>
            <w:r w:rsidRPr="001103CE">
              <w:rPr>
                <w:rFonts w:ascii="宋体" w:hAnsi="宋体" w:cs="宋体"/>
                <w:kern w:val="0"/>
                <w:szCs w:val="21"/>
              </w:rPr>
              <w:t>今年无论从产品端、营销</w:t>
            </w:r>
            <w:r>
              <w:rPr>
                <w:rFonts w:ascii="宋体" w:hAnsi="宋体" w:cs="宋体" w:hint="eastAsia"/>
                <w:kern w:val="0"/>
                <w:szCs w:val="21"/>
              </w:rPr>
              <w:t>端</w:t>
            </w:r>
            <w:r w:rsidRPr="001103CE">
              <w:rPr>
                <w:rFonts w:ascii="宋体" w:hAnsi="宋体" w:cs="宋体"/>
                <w:kern w:val="0"/>
                <w:szCs w:val="21"/>
              </w:rPr>
              <w:t>都</w:t>
            </w:r>
            <w:r>
              <w:rPr>
                <w:rFonts w:ascii="宋体" w:hAnsi="宋体" w:cs="宋体" w:hint="eastAsia"/>
                <w:kern w:val="0"/>
                <w:szCs w:val="21"/>
              </w:rPr>
              <w:t>按照</w:t>
            </w:r>
            <w:r>
              <w:rPr>
                <w:rFonts w:ascii="宋体" w:hAnsi="宋体" w:cs="宋体"/>
                <w:kern w:val="0"/>
                <w:szCs w:val="21"/>
              </w:rPr>
              <w:t>公司战略进行有力推进</w:t>
            </w:r>
            <w:r w:rsidRPr="001103CE">
              <w:rPr>
                <w:rFonts w:ascii="宋体" w:hAnsi="宋体" w:cs="宋体"/>
                <w:kern w:val="0"/>
                <w:szCs w:val="21"/>
              </w:rPr>
              <w:t>。产品</w:t>
            </w:r>
            <w:proofErr w:type="gramStart"/>
            <w:r w:rsidRPr="001103CE">
              <w:rPr>
                <w:rFonts w:ascii="宋体" w:hAnsi="宋体" w:cs="宋体"/>
                <w:kern w:val="0"/>
                <w:szCs w:val="21"/>
              </w:rPr>
              <w:t>端持续</w:t>
            </w:r>
            <w:proofErr w:type="gramEnd"/>
            <w:r w:rsidRPr="001103CE">
              <w:rPr>
                <w:rFonts w:ascii="宋体" w:hAnsi="宋体" w:cs="宋体"/>
                <w:kern w:val="0"/>
                <w:szCs w:val="21"/>
              </w:rPr>
              <w:t>做深、做</w:t>
            </w:r>
            <w:proofErr w:type="gramStart"/>
            <w:r w:rsidRPr="001103CE">
              <w:rPr>
                <w:rFonts w:ascii="宋体" w:hAnsi="宋体" w:cs="宋体"/>
                <w:kern w:val="0"/>
                <w:szCs w:val="21"/>
              </w:rPr>
              <w:t>强安全</w:t>
            </w:r>
            <w:proofErr w:type="gramEnd"/>
            <w:r w:rsidRPr="001103CE">
              <w:rPr>
                <w:rFonts w:ascii="宋体" w:hAnsi="宋体" w:cs="宋体"/>
                <w:kern w:val="0"/>
                <w:szCs w:val="21"/>
              </w:rPr>
              <w:t>业务，除了原有安全产品</w:t>
            </w:r>
            <w:r>
              <w:rPr>
                <w:rFonts w:ascii="宋体" w:hAnsi="宋体" w:cs="宋体" w:hint="eastAsia"/>
                <w:kern w:val="0"/>
                <w:szCs w:val="21"/>
              </w:rPr>
              <w:t>外</w:t>
            </w:r>
            <w:r w:rsidRPr="001103CE">
              <w:rPr>
                <w:rFonts w:ascii="宋体" w:hAnsi="宋体" w:cs="宋体"/>
                <w:kern w:val="0"/>
                <w:szCs w:val="21"/>
              </w:rPr>
              <w:t>，云安全、其他安全方面也在布局推进，堡垒机、安全审计、日志审计类产品，安全威胁态势感知平台、与不同行业客户</w:t>
            </w:r>
            <w:r>
              <w:rPr>
                <w:rFonts w:ascii="宋体" w:hAnsi="宋体" w:cs="宋体"/>
                <w:kern w:val="0"/>
                <w:szCs w:val="21"/>
              </w:rPr>
              <w:t>结合</w:t>
            </w:r>
            <w:r w:rsidRPr="001103CE">
              <w:rPr>
                <w:rFonts w:ascii="宋体" w:hAnsi="宋体" w:cs="宋体"/>
                <w:kern w:val="0"/>
                <w:szCs w:val="21"/>
              </w:rPr>
              <w:t>的运营管理平台等的推出丰富了公司的产品和解决方案，进一步提升产品在价值客户中的渗透能力。市场方面，今年陆续完成了</w:t>
            </w:r>
            <w:r w:rsidRPr="00B40E2C">
              <w:rPr>
                <w:rFonts w:ascii="宋体" w:hAnsi="宋体" w:cs="宋体" w:hint="eastAsia"/>
                <w:kern w:val="0"/>
                <w:szCs w:val="21"/>
              </w:rPr>
              <w:t>安全检测与服务产品BU</w:t>
            </w:r>
            <w:r w:rsidRPr="001103CE">
              <w:rPr>
                <w:rFonts w:ascii="宋体" w:hAnsi="宋体" w:cs="宋体"/>
                <w:kern w:val="0"/>
                <w:szCs w:val="21"/>
              </w:rPr>
              <w:t>、安全防护产品</w:t>
            </w:r>
            <w:r>
              <w:rPr>
                <w:rFonts w:ascii="宋体" w:hAnsi="宋体" w:cs="宋体" w:hint="eastAsia"/>
                <w:kern w:val="0"/>
                <w:szCs w:val="21"/>
              </w:rPr>
              <w:t>B</w:t>
            </w:r>
            <w:r>
              <w:rPr>
                <w:rFonts w:ascii="宋体" w:hAnsi="宋体" w:cs="宋体"/>
                <w:kern w:val="0"/>
                <w:szCs w:val="21"/>
              </w:rPr>
              <w:t>U</w:t>
            </w:r>
            <w:r w:rsidRPr="001103CE">
              <w:rPr>
                <w:rFonts w:ascii="宋体" w:hAnsi="宋体" w:cs="宋体"/>
                <w:kern w:val="0"/>
                <w:szCs w:val="21"/>
              </w:rPr>
              <w:t>、</w:t>
            </w:r>
            <w:r w:rsidRPr="003A50DB">
              <w:rPr>
                <w:rFonts w:ascii="宋体" w:hAnsi="宋体" w:cs="宋体" w:hint="eastAsia"/>
                <w:kern w:val="0"/>
                <w:szCs w:val="21"/>
              </w:rPr>
              <w:t>网络&amp;应用交付产品BU</w:t>
            </w:r>
            <w:r w:rsidRPr="001103CE">
              <w:rPr>
                <w:rFonts w:ascii="宋体" w:hAnsi="宋体" w:cs="宋体"/>
                <w:kern w:val="0"/>
                <w:szCs w:val="21"/>
              </w:rPr>
              <w:t>三大BU的</w:t>
            </w:r>
            <w:r>
              <w:rPr>
                <w:rFonts w:ascii="宋体" w:hAnsi="宋体" w:cs="宋体"/>
                <w:kern w:val="0"/>
                <w:szCs w:val="21"/>
              </w:rPr>
              <w:t>建设和</w:t>
            </w:r>
            <w:r w:rsidRPr="001103CE">
              <w:rPr>
                <w:rFonts w:ascii="宋体" w:hAnsi="宋体" w:cs="宋体"/>
                <w:kern w:val="0"/>
                <w:szCs w:val="21"/>
              </w:rPr>
              <w:t>改革，</w:t>
            </w:r>
            <w:r>
              <w:rPr>
                <w:rFonts w:ascii="宋体" w:hAnsi="宋体" w:cs="宋体"/>
                <w:kern w:val="0"/>
                <w:szCs w:val="21"/>
              </w:rPr>
              <w:t>在此驱动下研发更贴近市场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1103CE">
              <w:rPr>
                <w:rFonts w:ascii="宋体" w:hAnsi="宋体" w:cs="宋体"/>
                <w:kern w:val="0"/>
                <w:szCs w:val="21"/>
              </w:rPr>
              <w:t>也</w:t>
            </w:r>
            <w:r>
              <w:rPr>
                <w:rFonts w:ascii="宋体" w:hAnsi="宋体" w:cs="宋体" w:hint="eastAsia"/>
                <w:kern w:val="0"/>
                <w:szCs w:val="21"/>
              </w:rPr>
              <w:t>有</w:t>
            </w:r>
            <w:r>
              <w:rPr>
                <w:rFonts w:ascii="宋体" w:hAnsi="宋体" w:cs="宋体"/>
                <w:kern w:val="0"/>
                <w:szCs w:val="21"/>
              </w:rPr>
              <w:t>助于</w:t>
            </w:r>
            <w:r w:rsidRPr="001103CE">
              <w:rPr>
                <w:rFonts w:ascii="宋体" w:hAnsi="宋体" w:cs="宋体"/>
                <w:kern w:val="0"/>
                <w:szCs w:val="21"/>
              </w:rPr>
              <w:t>公司市场组织的扩张。</w:t>
            </w:r>
          </w:p>
          <w:p w:rsidR="00EC0C3A" w:rsidRDefault="00EC0C3A" w:rsidP="00174596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50C2C" w:rsidRDefault="003D256E" w:rsidP="00F5138D">
            <w:pPr>
              <w:rPr>
                <w:rFonts w:ascii="宋体" w:hAnsi="宋体"/>
                <w:b/>
                <w:szCs w:val="21"/>
              </w:rPr>
            </w:pPr>
            <w:r w:rsidRPr="00837286">
              <w:rPr>
                <w:rFonts w:ascii="宋体" w:hAnsi="宋体" w:hint="eastAsia"/>
                <w:b/>
                <w:szCs w:val="21"/>
              </w:rPr>
              <w:t>二、</w:t>
            </w:r>
            <w:r w:rsidR="00950C2C" w:rsidRPr="00837286">
              <w:rPr>
                <w:rFonts w:ascii="宋体" w:hAnsi="宋体"/>
                <w:b/>
                <w:szCs w:val="21"/>
              </w:rPr>
              <w:t>主要交流问题如下</w:t>
            </w:r>
          </w:p>
          <w:p w:rsidR="00C95265" w:rsidRPr="00837286" w:rsidRDefault="00C95265" w:rsidP="00F5138D">
            <w:pPr>
              <w:rPr>
                <w:rFonts w:ascii="宋体" w:hAnsi="宋体"/>
                <w:b/>
                <w:szCs w:val="21"/>
              </w:rPr>
            </w:pPr>
          </w:p>
          <w:p w:rsidR="00222476" w:rsidRPr="00222476" w:rsidRDefault="00222476" w:rsidP="00222476">
            <w:pPr>
              <w:rPr>
                <w:rFonts w:ascii="宋体" w:hAnsi="宋体"/>
                <w:szCs w:val="21"/>
              </w:rPr>
            </w:pPr>
            <w:r w:rsidRPr="00222476">
              <w:rPr>
                <w:rFonts w:ascii="宋体" w:hAnsi="宋体" w:hint="eastAsia"/>
                <w:szCs w:val="21"/>
              </w:rPr>
              <w:t>1.三季度相对同行收入增速表现较好，主要是哪些产品贡献较多？Q4会不会继续加速？</w:t>
            </w:r>
          </w:p>
          <w:p w:rsidR="00222476" w:rsidRDefault="00222476" w:rsidP="00222476">
            <w:pPr>
              <w:rPr>
                <w:rFonts w:ascii="宋体" w:hAnsi="宋体"/>
                <w:szCs w:val="21"/>
              </w:rPr>
            </w:pPr>
            <w:r w:rsidRPr="00222476">
              <w:rPr>
                <w:rFonts w:ascii="宋体" w:hAnsi="宋体" w:hint="eastAsia"/>
                <w:szCs w:val="21"/>
              </w:rPr>
              <w:t>回复：公司市场拓展比较均衡，</w:t>
            </w:r>
            <w:r w:rsidR="005C40DC">
              <w:rPr>
                <w:rFonts w:ascii="宋体" w:hAnsi="宋体" w:hint="eastAsia"/>
                <w:szCs w:val="21"/>
              </w:rPr>
              <w:t>包括</w:t>
            </w:r>
            <w:r w:rsidRPr="00222476">
              <w:rPr>
                <w:rFonts w:ascii="宋体" w:hAnsi="宋体" w:hint="eastAsia"/>
                <w:szCs w:val="21"/>
              </w:rPr>
              <w:t>运营商市场、政府、金融、电力能源</w:t>
            </w:r>
            <w:r w:rsidR="0015526A">
              <w:rPr>
                <w:rFonts w:ascii="宋体" w:hAnsi="宋体" w:hint="eastAsia"/>
                <w:szCs w:val="21"/>
              </w:rPr>
              <w:t>等</w:t>
            </w:r>
            <w:r w:rsidRPr="00222476">
              <w:rPr>
                <w:rFonts w:ascii="宋体" w:hAnsi="宋体" w:hint="eastAsia"/>
                <w:szCs w:val="21"/>
              </w:rPr>
              <w:t>。随着运营商网络持续升级及运营商自身网络升级、5G应用内容的推出，以及</w:t>
            </w:r>
            <w:proofErr w:type="gramStart"/>
            <w:r w:rsidRPr="00222476">
              <w:rPr>
                <w:rFonts w:ascii="宋体" w:hAnsi="宋体" w:hint="eastAsia"/>
                <w:szCs w:val="21"/>
              </w:rPr>
              <w:t>云计算</w:t>
            </w:r>
            <w:proofErr w:type="gramEnd"/>
            <w:r w:rsidRPr="00222476">
              <w:rPr>
                <w:rFonts w:ascii="宋体" w:hAnsi="宋体" w:hint="eastAsia"/>
                <w:szCs w:val="21"/>
              </w:rPr>
              <w:t>资源池</w:t>
            </w:r>
            <w:r w:rsidR="005C40DC">
              <w:rPr>
                <w:rFonts w:ascii="宋体" w:hAnsi="宋体" w:hint="eastAsia"/>
                <w:szCs w:val="21"/>
              </w:rPr>
              <w:t>的建设，运营商还在持续增长，运营商对公司高性能产品的需求比较多</w:t>
            </w:r>
            <w:r w:rsidRPr="00222476">
              <w:rPr>
                <w:rFonts w:ascii="宋体" w:hAnsi="宋体" w:hint="eastAsia"/>
                <w:szCs w:val="21"/>
              </w:rPr>
              <w:t>；电力、金融市场，尤其是加强金融客户的拓展、突破，带动了恢复性增长。</w:t>
            </w:r>
          </w:p>
          <w:p w:rsidR="00222476" w:rsidRPr="00222476" w:rsidRDefault="00222476" w:rsidP="00222476">
            <w:pPr>
              <w:rPr>
                <w:rFonts w:ascii="宋体" w:hAnsi="宋体"/>
                <w:szCs w:val="21"/>
              </w:rPr>
            </w:pPr>
          </w:p>
          <w:p w:rsidR="00222476" w:rsidRPr="00222476" w:rsidRDefault="00222476" w:rsidP="00222476">
            <w:pPr>
              <w:rPr>
                <w:rFonts w:ascii="宋体" w:hAnsi="宋体"/>
                <w:szCs w:val="21"/>
              </w:rPr>
            </w:pPr>
            <w:r w:rsidRPr="00222476">
              <w:rPr>
                <w:rFonts w:ascii="宋体" w:hAnsi="宋体" w:hint="eastAsia"/>
                <w:szCs w:val="21"/>
              </w:rPr>
              <w:t>2.Q3利润增速比营收增速略低，是什么原因？</w:t>
            </w:r>
          </w:p>
          <w:p w:rsidR="00222476" w:rsidRDefault="00222476" w:rsidP="00222476">
            <w:pPr>
              <w:rPr>
                <w:rFonts w:ascii="宋体" w:hAnsi="宋体"/>
                <w:szCs w:val="21"/>
              </w:rPr>
            </w:pPr>
            <w:r w:rsidRPr="00222476">
              <w:rPr>
                <w:rFonts w:ascii="宋体" w:hAnsi="宋体" w:hint="eastAsia"/>
                <w:szCs w:val="21"/>
              </w:rPr>
              <w:lastRenderedPageBreak/>
              <w:t>回复：主要</w:t>
            </w:r>
            <w:r w:rsidR="005C40DC">
              <w:rPr>
                <w:rFonts w:ascii="宋体" w:hAnsi="宋体" w:hint="eastAsia"/>
                <w:szCs w:val="21"/>
              </w:rPr>
              <w:t>因</w:t>
            </w:r>
            <w:r w:rsidRPr="00222476">
              <w:rPr>
                <w:rFonts w:ascii="宋体" w:hAnsi="宋体" w:hint="eastAsia"/>
                <w:szCs w:val="21"/>
              </w:rPr>
              <w:t>为公司主动投资未来的</w:t>
            </w:r>
            <w:r w:rsidR="005C40DC">
              <w:rPr>
                <w:rFonts w:ascii="宋体" w:hAnsi="宋体" w:hint="eastAsia"/>
                <w:szCs w:val="21"/>
              </w:rPr>
              <w:t>因素</w:t>
            </w:r>
            <w:r w:rsidRPr="00222476">
              <w:rPr>
                <w:rFonts w:ascii="宋体" w:hAnsi="宋体" w:hint="eastAsia"/>
                <w:szCs w:val="21"/>
              </w:rPr>
              <w:t>，</w:t>
            </w:r>
            <w:r w:rsidR="005C40DC" w:rsidRPr="00222476">
              <w:rPr>
                <w:rFonts w:ascii="宋体" w:hAnsi="宋体" w:hint="eastAsia"/>
                <w:szCs w:val="21"/>
              </w:rPr>
              <w:t>今年在疫情下，公司主动出击，补齐</w:t>
            </w:r>
            <w:r w:rsidR="005C40DC">
              <w:rPr>
                <w:rFonts w:ascii="宋体" w:hAnsi="宋体" w:hint="eastAsia"/>
                <w:szCs w:val="21"/>
              </w:rPr>
              <w:t>短板，在</w:t>
            </w:r>
            <w:r w:rsidRPr="00222476">
              <w:rPr>
                <w:rFonts w:ascii="宋体" w:hAnsi="宋体" w:hint="eastAsia"/>
                <w:szCs w:val="21"/>
              </w:rPr>
              <w:t>安全产品上</w:t>
            </w:r>
            <w:r w:rsidR="002E3237">
              <w:rPr>
                <w:rFonts w:ascii="宋体" w:hAnsi="宋体" w:hint="eastAsia"/>
                <w:szCs w:val="21"/>
              </w:rPr>
              <w:t>优化</w:t>
            </w:r>
            <w:r w:rsidRPr="00222476">
              <w:rPr>
                <w:rFonts w:ascii="宋体" w:hAnsi="宋体" w:hint="eastAsia"/>
                <w:szCs w:val="21"/>
              </w:rPr>
              <w:t>丰富了解决方案</w:t>
            </w:r>
            <w:r w:rsidR="005C40DC">
              <w:rPr>
                <w:rFonts w:ascii="宋体" w:hAnsi="宋体" w:hint="eastAsia"/>
                <w:szCs w:val="21"/>
              </w:rPr>
              <w:t>、数据库审计、日志审计、</w:t>
            </w:r>
            <w:proofErr w:type="gramStart"/>
            <w:r w:rsidR="005C40DC">
              <w:rPr>
                <w:rFonts w:ascii="宋体" w:hAnsi="宋体" w:hint="eastAsia"/>
                <w:szCs w:val="21"/>
              </w:rPr>
              <w:t>堡垒机</w:t>
            </w:r>
            <w:proofErr w:type="gramEnd"/>
            <w:r w:rsidR="005C40DC">
              <w:rPr>
                <w:rFonts w:ascii="宋体" w:hAnsi="宋体" w:hint="eastAsia"/>
                <w:szCs w:val="21"/>
              </w:rPr>
              <w:t>等。</w:t>
            </w:r>
            <w:r w:rsidR="0015526A">
              <w:rPr>
                <w:rFonts w:ascii="宋体" w:hAnsi="宋体" w:hint="eastAsia"/>
                <w:szCs w:val="21"/>
              </w:rPr>
              <w:t>在合理的利润率水平下，加大了研发和市场投入，利润增速略低。</w:t>
            </w:r>
          </w:p>
          <w:p w:rsidR="00222476" w:rsidRPr="00222476" w:rsidRDefault="00222476" w:rsidP="00222476">
            <w:pPr>
              <w:rPr>
                <w:rFonts w:ascii="宋体" w:hAnsi="宋体"/>
                <w:szCs w:val="21"/>
              </w:rPr>
            </w:pPr>
          </w:p>
          <w:p w:rsidR="00222476" w:rsidRPr="00222476" w:rsidRDefault="0015526A" w:rsidP="0022247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 w:rsidR="00222476" w:rsidRPr="00222476">
              <w:rPr>
                <w:rFonts w:ascii="宋体" w:hAnsi="宋体" w:hint="eastAsia"/>
                <w:szCs w:val="21"/>
              </w:rPr>
              <w:t>.明年增长点？</w:t>
            </w:r>
          </w:p>
          <w:p w:rsidR="00222476" w:rsidRDefault="00222476" w:rsidP="00222476">
            <w:pPr>
              <w:rPr>
                <w:rFonts w:ascii="宋体" w:hAnsi="宋体"/>
                <w:szCs w:val="21"/>
              </w:rPr>
            </w:pPr>
            <w:r w:rsidRPr="00222476">
              <w:rPr>
                <w:rFonts w:ascii="宋体" w:hAnsi="宋体" w:hint="eastAsia"/>
                <w:szCs w:val="21"/>
              </w:rPr>
              <w:t>回复：运营商市场持续拓展，</w:t>
            </w:r>
            <w:r w:rsidR="0015526A" w:rsidRPr="00222476">
              <w:rPr>
                <w:rFonts w:ascii="宋体" w:hAnsi="宋体" w:hint="eastAsia"/>
                <w:szCs w:val="21"/>
              </w:rPr>
              <w:t xml:space="preserve"> </w:t>
            </w:r>
            <w:r w:rsidRPr="00222476">
              <w:rPr>
                <w:rFonts w:ascii="宋体" w:hAnsi="宋体" w:hint="eastAsia"/>
                <w:szCs w:val="21"/>
              </w:rPr>
              <w:t>5G内容带动的规模部署，运营商流量增长和自有网络的升级、网络资源池化等会带来公司高性能产品需求的增长。同时，公司结合运营商特定需求的解决方案，例如与DDOS相关的DDOS运营管理平台等</w:t>
            </w:r>
            <w:r w:rsidR="003D4F84">
              <w:rPr>
                <w:rFonts w:ascii="宋体" w:hAnsi="宋体" w:hint="eastAsia"/>
                <w:szCs w:val="21"/>
              </w:rPr>
              <w:t>，</w:t>
            </w:r>
            <w:r w:rsidRPr="00222476">
              <w:rPr>
                <w:rFonts w:ascii="宋体" w:hAnsi="宋体" w:hint="eastAsia"/>
                <w:szCs w:val="21"/>
              </w:rPr>
              <w:t>为用户提供了</w:t>
            </w:r>
            <w:r w:rsidR="003D4F84">
              <w:rPr>
                <w:rFonts w:ascii="宋体" w:hAnsi="宋体" w:hint="eastAsia"/>
                <w:szCs w:val="21"/>
              </w:rPr>
              <w:t>更</w:t>
            </w:r>
            <w:r w:rsidRPr="00222476">
              <w:rPr>
                <w:rFonts w:ascii="宋体" w:hAnsi="宋体" w:hint="eastAsia"/>
                <w:szCs w:val="21"/>
              </w:rPr>
              <w:t>有价值的产品</w:t>
            </w:r>
            <w:r w:rsidR="003D4F84">
              <w:rPr>
                <w:rFonts w:ascii="宋体" w:hAnsi="宋体" w:hint="eastAsia"/>
                <w:szCs w:val="21"/>
              </w:rPr>
              <w:t>；</w:t>
            </w:r>
            <w:r w:rsidRPr="00222476">
              <w:rPr>
                <w:rFonts w:ascii="宋体" w:hAnsi="宋体" w:hint="eastAsia"/>
                <w:szCs w:val="21"/>
              </w:rPr>
              <w:t>政企市场、金融行业等公</w:t>
            </w:r>
            <w:r>
              <w:rPr>
                <w:rFonts w:ascii="宋体" w:hAnsi="宋体" w:hint="eastAsia"/>
                <w:szCs w:val="21"/>
              </w:rPr>
              <w:t>司也在大力拓展，特别是在国产替代方向等还是有较多机会的</w:t>
            </w:r>
            <w:r w:rsidRPr="00222476">
              <w:rPr>
                <w:rFonts w:ascii="宋体" w:hAnsi="宋体" w:hint="eastAsia"/>
                <w:szCs w:val="21"/>
              </w:rPr>
              <w:t>。</w:t>
            </w:r>
          </w:p>
          <w:p w:rsidR="00222476" w:rsidRPr="00222476" w:rsidRDefault="00222476" w:rsidP="00222476">
            <w:pPr>
              <w:rPr>
                <w:rFonts w:ascii="宋体" w:hAnsi="宋体"/>
                <w:szCs w:val="21"/>
              </w:rPr>
            </w:pPr>
          </w:p>
          <w:p w:rsidR="00222476" w:rsidRPr="00222476" w:rsidRDefault="0015526A" w:rsidP="0022247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 w:rsidR="00222476" w:rsidRPr="00222476">
              <w:rPr>
                <w:rFonts w:ascii="宋体" w:hAnsi="宋体" w:hint="eastAsia"/>
                <w:szCs w:val="21"/>
              </w:rPr>
              <w:t>.市场体系扩展最新情况？</w:t>
            </w:r>
          </w:p>
          <w:p w:rsidR="00222476" w:rsidRDefault="00222476" w:rsidP="00222476">
            <w:pPr>
              <w:rPr>
                <w:rFonts w:ascii="宋体" w:hAnsi="宋体"/>
                <w:szCs w:val="21"/>
              </w:rPr>
            </w:pPr>
            <w:r w:rsidRPr="00222476">
              <w:rPr>
                <w:rFonts w:ascii="宋体" w:hAnsi="宋体" w:hint="eastAsia"/>
                <w:szCs w:val="21"/>
              </w:rPr>
              <w:t>回复：随着公司三大事业部单元</w:t>
            </w:r>
            <w:r w:rsidR="003D4F84">
              <w:rPr>
                <w:rFonts w:ascii="宋体" w:hAnsi="宋体" w:hint="eastAsia"/>
                <w:szCs w:val="21"/>
              </w:rPr>
              <w:t>（</w:t>
            </w:r>
            <w:r w:rsidR="003D4F84" w:rsidRPr="00B40E2C">
              <w:rPr>
                <w:rFonts w:ascii="宋体" w:hAnsi="宋体" w:cs="宋体" w:hint="eastAsia"/>
                <w:kern w:val="0"/>
                <w:szCs w:val="21"/>
              </w:rPr>
              <w:t>安全检测与服务产品BU</w:t>
            </w:r>
            <w:r w:rsidR="003D4F84" w:rsidRPr="001103CE">
              <w:rPr>
                <w:rFonts w:ascii="宋体" w:hAnsi="宋体" w:cs="宋体"/>
                <w:kern w:val="0"/>
                <w:szCs w:val="21"/>
              </w:rPr>
              <w:t>、安全防护产品</w:t>
            </w:r>
            <w:r w:rsidR="003D4F84">
              <w:rPr>
                <w:rFonts w:ascii="宋体" w:hAnsi="宋体" w:cs="宋体" w:hint="eastAsia"/>
                <w:kern w:val="0"/>
                <w:szCs w:val="21"/>
              </w:rPr>
              <w:t>B</w:t>
            </w:r>
            <w:r w:rsidR="003D4F84">
              <w:rPr>
                <w:rFonts w:ascii="宋体" w:hAnsi="宋体" w:cs="宋体"/>
                <w:kern w:val="0"/>
                <w:szCs w:val="21"/>
              </w:rPr>
              <w:t>U</w:t>
            </w:r>
            <w:r w:rsidR="003D4F84" w:rsidRPr="001103CE">
              <w:rPr>
                <w:rFonts w:ascii="宋体" w:hAnsi="宋体" w:cs="宋体"/>
                <w:kern w:val="0"/>
                <w:szCs w:val="21"/>
              </w:rPr>
              <w:t>、</w:t>
            </w:r>
            <w:r w:rsidR="003D4F84" w:rsidRPr="003A50DB">
              <w:rPr>
                <w:rFonts w:ascii="宋体" w:hAnsi="宋体" w:cs="宋体" w:hint="eastAsia"/>
                <w:kern w:val="0"/>
                <w:szCs w:val="21"/>
              </w:rPr>
              <w:t>网络&amp;应用交付产品BU</w:t>
            </w:r>
            <w:r w:rsidR="003D4F84">
              <w:rPr>
                <w:rFonts w:ascii="宋体" w:hAnsi="宋体" w:hint="eastAsia"/>
                <w:szCs w:val="21"/>
              </w:rPr>
              <w:t>）</w:t>
            </w:r>
            <w:r w:rsidRPr="00222476">
              <w:rPr>
                <w:rFonts w:ascii="宋体" w:hAnsi="宋体" w:hint="eastAsia"/>
                <w:szCs w:val="21"/>
              </w:rPr>
              <w:t>的建设和改革，加速了市场体系扩张，三个BU都在</w:t>
            </w:r>
            <w:r w:rsidR="003D4F84">
              <w:rPr>
                <w:rFonts w:ascii="宋体" w:hAnsi="宋体" w:hint="eastAsia"/>
                <w:szCs w:val="21"/>
              </w:rPr>
              <w:t>各自</w:t>
            </w:r>
            <w:r w:rsidRPr="00222476">
              <w:rPr>
                <w:rFonts w:ascii="宋体" w:hAnsi="宋体" w:hint="eastAsia"/>
                <w:szCs w:val="21"/>
              </w:rPr>
              <w:t>进行扩张，市场</w:t>
            </w:r>
            <w:r w:rsidR="003D4F84">
              <w:rPr>
                <w:rFonts w:ascii="宋体" w:hAnsi="宋体" w:hint="eastAsia"/>
                <w:szCs w:val="21"/>
              </w:rPr>
              <w:t>体系</w:t>
            </w:r>
            <w:r w:rsidRPr="00222476">
              <w:rPr>
                <w:rFonts w:ascii="宋体" w:hAnsi="宋体" w:hint="eastAsia"/>
                <w:szCs w:val="21"/>
              </w:rPr>
              <w:t>拓展在稳步进行中。</w:t>
            </w:r>
          </w:p>
          <w:p w:rsidR="00222476" w:rsidRPr="00222476" w:rsidRDefault="00222476" w:rsidP="00222476">
            <w:pPr>
              <w:rPr>
                <w:rFonts w:ascii="宋体" w:hAnsi="宋体"/>
                <w:szCs w:val="21"/>
              </w:rPr>
            </w:pPr>
          </w:p>
          <w:p w:rsidR="00222476" w:rsidRPr="00222476" w:rsidRDefault="0015526A" w:rsidP="0022247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 w:rsidR="00222476" w:rsidRPr="00222476">
              <w:rPr>
                <w:rFonts w:ascii="宋体" w:hAnsi="宋体" w:hint="eastAsia"/>
                <w:szCs w:val="21"/>
              </w:rPr>
              <w:t>.</w:t>
            </w:r>
            <w:proofErr w:type="gramStart"/>
            <w:r w:rsidR="00222476" w:rsidRPr="00222476">
              <w:rPr>
                <w:rFonts w:ascii="宋体" w:hAnsi="宋体" w:hint="eastAsia"/>
                <w:szCs w:val="21"/>
              </w:rPr>
              <w:t>等保的</w:t>
            </w:r>
            <w:proofErr w:type="gramEnd"/>
            <w:r w:rsidR="00222476" w:rsidRPr="00222476">
              <w:rPr>
                <w:rFonts w:ascii="宋体" w:hAnsi="宋体" w:hint="eastAsia"/>
                <w:szCs w:val="21"/>
              </w:rPr>
              <w:t>相关产品市场目前的反馈如何？未来能够贡献的收入体量预期？</w:t>
            </w:r>
          </w:p>
          <w:p w:rsidR="00222476" w:rsidRDefault="00222476" w:rsidP="00222476">
            <w:pPr>
              <w:rPr>
                <w:rFonts w:ascii="宋体" w:hAnsi="宋体"/>
                <w:szCs w:val="21"/>
              </w:rPr>
            </w:pPr>
            <w:r w:rsidRPr="00222476">
              <w:rPr>
                <w:rFonts w:ascii="宋体" w:hAnsi="宋体" w:hint="eastAsia"/>
                <w:szCs w:val="21"/>
              </w:rPr>
              <w:t>回复：</w:t>
            </w:r>
            <w:proofErr w:type="gramStart"/>
            <w:r w:rsidRPr="00222476">
              <w:rPr>
                <w:rFonts w:ascii="宋体" w:hAnsi="宋体" w:hint="eastAsia"/>
                <w:szCs w:val="21"/>
              </w:rPr>
              <w:t>等保产品</w:t>
            </w:r>
            <w:proofErr w:type="gramEnd"/>
            <w:r w:rsidRPr="00222476">
              <w:rPr>
                <w:rFonts w:ascii="宋体" w:hAnsi="宋体" w:hint="eastAsia"/>
                <w:szCs w:val="21"/>
              </w:rPr>
              <w:t>如日志审计、数据库审计、</w:t>
            </w:r>
            <w:proofErr w:type="gramStart"/>
            <w:r w:rsidRPr="00222476">
              <w:rPr>
                <w:rFonts w:ascii="宋体" w:hAnsi="宋体" w:hint="eastAsia"/>
                <w:szCs w:val="21"/>
              </w:rPr>
              <w:t>堡垒机</w:t>
            </w:r>
            <w:proofErr w:type="gramEnd"/>
            <w:r w:rsidRPr="00222476">
              <w:rPr>
                <w:rFonts w:ascii="宋体" w:hAnsi="宋体" w:hint="eastAsia"/>
                <w:szCs w:val="21"/>
              </w:rPr>
              <w:t>及安全威胁态势感知产品等，截止到3季度还是一个补齐</w:t>
            </w:r>
            <w:r w:rsidR="0015526A">
              <w:rPr>
                <w:rFonts w:ascii="宋体" w:hAnsi="宋体" w:hint="eastAsia"/>
                <w:szCs w:val="21"/>
              </w:rPr>
              <w:t>短板</w:t>
            </w:r>
            <w:r w:rsidRPr="00222476">
              <w:rPr>
                <w:rFonts w:ascii="宋体" w:hAnsi="宋体" w:hint="eastAsia"/>
                <w:szCs w:val="21"/>
              </w:rPr>
              <w:t>的过程，对销售的拉动并不大</w:t>
            </w:r>
            <w:r w:rsidR="0015526A">
              <w:rPr>
                <w:rFonts w:ascii="宋体" w:hAnsi="宋体" w:hint="eastAsia"/>
                <w:szCs w:val="21"/>
              </w:rPr>
              <w:t>。未来，相关产品</w:t>
            </w:r>
            <w:r w:rsidRPr="00222476">
              <w:rPr>
                <w:rFonts w:ascii="宋体" w:hAnsi="宋体" w:hint="eastAsia"/>
                <w:szCs w:val="21"/>
              </w:rPr>
              <w:t>在政府、事业单位等市场</w:t>
            </w:r>
            <w:r w:rsidR="0015526A">
              <w:rPr>
                <w:rFonts w:ascii="宋体" w:hAnsi="宋体" w:hint="eastAsia"/>
                <w:szCs w:val="21"/>
              </w:rPr>
              <w:t>会有更广、更深入地参与</w:t>
            </w:r>
            <w:r w:rsidRPr="00222476">
              <w:rPr>
                <w:rFonts w:ascii="宋体" w:hAnsi="宋体" w:hint="eastAsia"/>
                <w:szCs w:val="21"/>
              </w:rPr>
              <w:t>。</w:t>
            </w:r>
          </w:p>
          <w:p w:rsidR="00222476" w:rsidRPr="00222476" w:rsidRDefault="00222476" w:rsidP="00222476">
            <w:pPr>
              <w:rPr>
                <w:rFonts w:ascii="宋体" w:hAnsi="宋体"/>
                <w:szCs w:val="21"/>
              </w:rPr>
            </w:pPr>
          </w:p>
          <w:p w:rsidR="00222476" w:rsidRPr="00222476" w:rsidRDefault="0015526A" w:rsidP="0022247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 w:rsidR="00222476" w:rsidRPr="00222476">
              <w:rPr>
                <w:rFonts w:ascii="宋体" w:hAnsi="宋体" w:hint="eastAsia"/>
                <w:szCs w:val="21"/>
              </w:rPr>
              <w:t>.</w:t>
            </w:r>
            <w:proofErr w:type="gramStart"/>
            <w:r w:rsidR="00222476" w:rsidRPr="00222476">
              <w:rPr>
                <w:rFonts w:ascii="宋体" w:hAnsi="宋体" w:hint="eastAsia"/>
                <w:szCs w:val="21"/>
              </w:rPr>
              <w:t>定增已</w:t>
            </w:r>
            <w:proofErr w:type="gramEnd"/>
            <w:r w:rsidR="00222476" w:rsidRPr="00222476">
              <w:rPr>
                <w:rFonts w:ascii="宋体" w:hAnsi="宋体" w:hint="eastAsia"/>
                <w:szCs w:val="21"/>
              </w:rPr>
              <w:t>公告受理，后面的进度、</w:t>
            </w:r>
            <w:proofErr w:type="gramStart"/>
            <w:r w:rsidR="00222476" w:rsidRPr="00222476">
              <w:rPr>
                <w:rFonts w:ascii="宋体" w:hAnsi="宋体" w:hint="eastAsia"/>
                <w:szCs w:val="21"/>
              </w:rPr>
              <w:t>定增的</w:t>
            </w:r>
            <w:proofErr w:type="gramEnd"/>
            <w:r w:rsidR="00222476" w:rsidRPr="00222476">
              <w:rPr>
                <w:rFonts w:ascii="宋体" w:hAnsi="宋体" w:hint="eastAsia"/>
                <w:szCs w:val="21"/>
              </w:rPr>
              <w:t>机构有什么考虑？</w:t>
            </w:r>
          </w:p>
          <w:p w:rsidR="00222476" w:rsidRDefault="00222476" w:rsidP="00222476">
            <w:pPr>
              <w:rPr>
                <w:rFonts w:ascii="宋体" w:hAnsi="宋体"/>
                <w:szCs w:val="21"/>
              </w:rPr>
            </w:pPr>
            <w:r w:rsidRPr="00222476">
              <w:rPr>
                <w:rFonts w:ascii="宋体" w:hAnsi="宋体" w:hint="eastAsia"/>
                <w:szCs w:val="21"/>
              </w:rPr>
              <w:t>回复：投资的方向主要是新一代基础IT平台和未来能够支撑公司规模增长之后的安全测试、验证平台等。</w:t>
            </w:r>
            <w:proofErr w:type="gramStart"/>
            <w:r w:rsidRPr="00222476">
              <w:rPr>
                <w:rFonts w:ascii="宋体" w:hAnsi="宋体" w:hint="eastAsia"/>
                <w:szCs w:val="21"/>
              </w:rPr>
              <w:t>对于定增的</w:t>
            </w:r>
            <w:proofErr w:type="gramEnd"/>
            <w:r w:rsidRPr="00222476">
              <w:rPr>
                <w:rFonts w:ascii="宋体" w:hAnsi="宋体" w:hint="eastAsia"/>
                <w:szCs w:val="21"/>
              </w:rPr>
              <w:t>机构，公司希望能够认可公司发展、有相同价值观的机构。</w:t>
            </w:r>
          </w:p>
          <w:p w:rsidR="00222476" w:rsidRPr="00222476" w:rsidRDefault="00222476" w:rsidP="0015526A">
            <w:pPr>
              <w:rPr>
                <w:rFonts w:ascii="宋体" w:hAnsi="宋体"/>
                <w:szCs w:val="21"/>
              </w:rPr>
            </w:pPr>
          </w:p>
        </w:tc>
      </w:tr>
      <w:tr w:rsidR="00EC6066" w:rsidRPr="00447ABA" w:rsidTr="005D3E4F">
        <w:trPr>
          <w:trHeight w:val="38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6" w:rsidRPr="005D3E4F" w:rsidRDefault="00EC6066" w:rsidP="00447ABA">
            <w:pPr>
              <w:jc w:val="center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lastRenderedPageBreak/>
              <w:t>附件清单（如有）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6" w:rsidRPr="005D3E4F" w:rsidRDefault="00A50FB6" w:rsidP="00447ABA">
            <w:pPr>
              <w:jc w:val="center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无</w:t>
            </w:r>
          </w:p>
        </w:tc>
      </w:tr>
      <w:tr w:rsidR="00EC6066" w:rsidRPr="00447ABA" w:rsidTr="00343A30">
        <w:trPr>
          <w:trHeight w:val="22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6" w:rsidRPr="005D3E4F" w:rsidRDefault="00EC6066" w:rsidP="00447ABA">
            <w:pPr>
              <w:jc w:val="center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日期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6" w:rsidRPr="005D3E4F" w:rsidRDefault="00AF05EC" w:rsidP="00222476">
            <w:pPr>
              <w:jc w:val="center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5D3E4F">
              <w:rPr>
                <w:rFonts w:ascii="宋体" w:hAnsi="宋体"/>
                <w:bCs/>
                <w:iCs/>
                <w:color w:val="000000"/>
                <w:szCs w:val="21"/>
              </w:rPr>
              <w:t>20</w:t>
            </w:r>
            <w:r w:rsidR="00447ABA">
              <w:rPr>
                <w:rFonts w:ascii="宋体" w:hAnsi="宋体"/>
                <w:bCs/>
                <w:iCs/>
                <w:color w:val="000000"/>
                <w:szCs w:val="21"/>
              </w:rPr>
              <w:t>20</w:t>
            </w:r>
            <w:r w:rsidR="00EC6066"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年</w:t>
            </w:r>
            <w:r w:rsidR="00222476">
              <w:rPr>
                <w:rFonts w:ascii="宋体" w:hAnsi="宋体"/>
                <w:bCs/>
                <w:iCs/>
                <w:color w:val="000000"/>
                <w:szCs w:val="21"/>
              </w:rPr>
              <w:t>10</w:t>
            </w:r>
            <w:r w:rsidR="00EC6066"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月</w:t>
            </w:r>
            <w:r w:rsidR="00222476">
              <w:rPr>
                <w:rFonts w:ascii="宋体" w:hAnsi="宋体"/>
                <w:bCs/>
                <w:iCs/>
                <w:color w:val="000000"/>
                <w:szCs w:val="21"/>
              </w:rPr>
              <w:t>28</w:t>
            </w:r>
            <w:r w:rsidR="00EC6066"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日</w:t>
            </w:r>
          </w:p>
        </w:tc>
      </w:tr>
    </w:tbl>
    <w:p w:rsidR="00A84E51" w:rsidRDefault="000817A9"/>
    <w:sectPr w:rsidR="00A84E51" w:rsidSect="005D3E4F">
      <w:footerReference w:type="default" r:id="rId7"/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7A9" w:rsidRDefault="000817A9" w:rsidP="00EC6066">
      <w:r>
        <w:separator/>
      </w:r>
    </w:p>
  </w:endnote>
  <w:endnote w:type="continuationSeparator" w:id="0">
    <w:p w:rsidR="000817A9" w:rsidRDefault="000817A9" w:rsidP="00EC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73B" w:rsidRDefault="00EC606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673B" w:rsidRDefault="00C579C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7062FB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" filled="f" stroked="f" strokeweight="1.25pt">
              <v:textbox style="mso-fit-shape-to-text:t" inset="0,0,0,0">
                <w:txbxContent>
                  <w:p w:rsidR="0097673B" w:rsidRDefault="00C579C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7062FB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7A9" w:rsidRDefault="000817A9" w:rsidP="00EC6066">
      <w:r>
        <w:separator/>
      </w:r>
    </w:p>
  </w:footnote>
  <w:footnote w:type="continuationSeparator" w:id="0">
    <w:p w:rsidR="000817A9" w:rsidRDefault="000817A9" w:rsidP="00EC6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76A59"/>
    <w:multiLevelType w:val="hybridMultilevel"/>
    <w:tmpl w:val="66DA13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5E"/>
    <w:rsid w:val="00000B68"/>
    <w:rsid w:val="0000796F"/>
    <w:rsid w:val="000524C8"/>
    <w:rsid w:val="00070C24"/>
    <w:rsid w:val="000817A9"/>
    <w:rsid w:val="00081A55"/>
    <w:rsid w:val="00093503"/>
    <w:rsid w:val="000A0C0B"/>
    <w:rsid w:val="000A381B"/>
    <w:rsid w:val="000A54E7"/>
    <w:rsid w:val="000C5EC1"/>
    <w:rsid w:val="00103392"/>
    <w:rsid w:val="00111A3C"/>
    <w:rsid w:val="001134B0"/>
    <w:rsid w:val="001214F0"/>
    <w:rsid w:val="0012224F"/>
    <w:rsid w:val="001466A7"/>
    <w:rsid w:val="0015526A"/>
    <w:rsid w:val="0016270C"/>
    <w:rsid w:val="00174596"/>
    <w:rsid w:val="0017681F"/>
    <w:rsid w:val="00187BDF"/>
    <w:rsid w:val="00190EEA"/>
    <w:rsid w:val="001B28CC"/>
    <w:rsid w:val="001C68A2"/>
    <w:rsid w:val="001F00F1"/>
    <w:rsid w:val="0021596A"/>
    <w:rsid w:val="00222476"/>
    <w:rsid w:val="0022511E"/>
    <w:rsid w:val="00235DF0"/>
    <w:rsid w:val="0027197F"/>
    <w:rsid w:val="00283D44"/>
    <w:rsid w:val="002914F7"/>
    <w:rsid w:val="002A5A5E"/>
    <w:rsid w:val="002C2C04"/>
    <w:rsid w:val="002D1A3D"/>
    <w:rsid w:val="002E3237"/>
    <w:rsid w:val="002E3C31"/>
    <w:rsid w:val="002F59A6"/>
    <w:rsid w:val="00310B32"/>
    <w:rsid w:val="003204A7"/>
    <w:rsid w:val="00330104"/>
    <w:rsid w:val="0034035C"/>
    <w:rsid w:val="00343A30"/>
    <w:rsid w:val="00384965"/>
    <w:rsid w:val="003A7FEF"/>
    <w:rsid w:val="003B19C5"/>
    <w:rsid w:val="003B2102"/>
    <w:rsid w:val="003D069A"/>
    <w:rsid w:val="003D256E"/>
    <w:rsid w:val="003D4F84"/>
    <w:rsid w:val="003E66D0"/>
    <w:rsid w:val="003F3C39"/>
    <w:rsid w:val="00413221"/>
    <w:rsid w:val="00414769"/>
    <w:rsid w:val="00424883"/>
    <w:rsid w:val="0043731C"/>
    <w:rsid w:val="00442395"/>
    <w:rsid w:val="00442E6F"/>
    <w:rsid w:val="00447ABA"/>
    <w:rsid w:val="00464CCC"/>
    <w:rsid w:val="00483ACD"/>
    <w:rsid w:val="00483FDE"/>
    <w:rsid w:val="004A1F8F"/>
    <w:rsid w:val="004A50AB"/>
    <w:rsid w:val="004A7C4A"/>
    <w:rsid w:val="0050742A"/>
    <w:rsid w:val="00513E88"/>
    <w:rsid w:val="005571AC"/>
    <w:rsid w:val="00566C27"/>
    <w:rsid w:val="00584711"/>
    <w:rsid w:val="005A1106"/>
    <w:rsid w:val="005C40DC"/>
    <w:rsid w:val="005D3E4F"/>
    <w:rsid w:val="005F01B1"/>
    <w:rsid w:val="005F0A0F"/>
    <w:rsid w:val="00617BF7"/>
    <w:rsid w:val="00654304"/>
    <w:rsid w:val="00655444"/>
    <w:rsid w:val="006655B0"/>
    <w:rsid w:val="006669F5"/>
    <w:rsid w:val="00683FA0"/>
    <w:rsid w:val="006A40EF"/>
    <w:rsid w:val="006A6993"/>
    <w:rsid w:val="006B1108"/>
    <w:rsid w:val="006E55B9"/>
    <w:rsid w:val="007062FB"/>
    <w:rsid w:val="00715D8F"/>
    <w:rsid w:val="00747C75"/>
    <w:rsid w:val="00756B29"/>
    <w:rsid w:val="007844F1"/>
    <w:rsid w:val="0079636E"/>
    <w:rsid w:val="007A12F3"/>
    <w:rsid w:val="007A7429"/>
    <w:rsid w:val="007B162D"/>
    <w:rsid w:val="007D500A"/>
    <w:rsid w:val="007D5127"/>
    <w:rsid w:val="007E41A6"/>
    <w:rsid w:val="00802A41"/>
    <w:rsid w:val="00803F55"/>
    <w:rsid w:val="008172F8"/>
    <w:rsid w:val="00837286"/>
    <w:rsid w:val="00856CFC"/>
    <w:rsid w:val="00872287"/>
    <w:rsid w:val="0088245E"/>
    <w:rsid w:val="008825A6"/>
    <w:rsid w:val="00885096"/>
    <w:rsid w:val="00891F45"/>
    <w:rsid w:val="008A3DC8"/>
    <w:rsid w:val="008B4683"/>
    <w:rsid w:val="008C7F4E"/>
    <w:rsid w:val="00903742"/>
    <w:rsid w:val="00922927"/>
    <w:rsid w:val="00933177"/>
    <w:rsid w:val="00946BCC"/>
    <w:rsid w:val="00950C2C"/>
    <w:rsid w:val="00994953"/>
    <w:rsid w:val="00A36322"/>
    <w:rsid w:val="00A50FB6"/>
    <w:rsid w:val="00A51000"/>
    <w:rsid w:val="00A80D4A"/>
    <w:rsid w:val="00AA0F1A"/>
    <w:rsid w:val="00AA73A4"/>
    <w:rsid w:val="00AB57BF"/>
    <w:rsid w:val="00AE07F6"/>
    <w:rsid w:val="00AE33BC"/>
    <w:rsid w:val="00AE66AE"/>
    <w:rsid w:val="00AF05EC"/>
    <w:rsid w:val="00AF7FD2"/>
    <w:rsid w:val="00B25A18"/>
    <w:rsid w:val="00B438B1"/>
    <w:rsid w:val="00B63283"/>
    <w:rsid w:val="00B70F93"/>
    <w:rsid w:val="00C1065F"/>
    <w:rsid w:val="00C21B0B"/>
    <w:rsid w:val="00C32E56"/>
    <w:rsid w:val="00C5169E"/>
    <w:rsid w:val="00C53D7D"/>
    <w:rsid w:val="00C579C0"/>
    <w:rsid w:val="00C95265"/>
    <w:rsid w:val="00CA3357"/>
    <w:rsid w:val="00CC02CA"/>
    <w:rsid w:val="00CE20F2"/>
    <w:rsid w:val="00D0622B"/>
    <w:rsid w:val="00D27209"/>
    <w:rsid w:val="00D373A4"/>
    <w:rsid w:val="00D61A07"/>
    <w:rsid w:val="00D719F0"/>
    <w:rsid w:val="00D71F6A"/>
    <w:rsid w:val="00D953B0"/>
    <w:rsid w:val="00DB7247"/>
    <w:rsid w:val="00DD111D"/>
    <w:rsid w:val="00E07CFD"/>
    <w:rsid w:val="00E14F06"/>
    <w:rsid w:val="00E15E4C"/>
    <w:rsid w:val="00E20051"/>
    <w:rsid w:val="00E32E0A"/>
    <w:rsid w:val="00E371DD"/>
    <w:rsid w:val="00E4592A"/>
    <w:rsid w:val="00E55474"/>
    <w:rsid w:val="00E57707"/>
    <w:rsid w:val="00E902A3"/>
    <w:rsid w:val="00E90688"/>
    <w:rsid w:val="00EC0C3A"/>
    <w:rsid w:val="00EC6066"/>
    <w:rsid w:val="00ED39F0"/>
    <w:rsid w:val="00ED40DF"/>
    <w:rsid w:val="00F10005"/>
    <w:rsid w:val="00F13A13"/>
    <w:rsid w:val="00F17065"/>
    <w:rsid w:val="00F46821"/>
    <w:rsid w:val="00F5138D"/>
    <w:rsid w:val="00F570FE"/>
    <w:rsid w:val="00F72CC1"/>
    <w:rsid w:val="00F859C9"/>
    <w:rsid w:val="00FD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85A888-9049-478E-8AA5-311183C8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bCs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096"/>
    <w:pPr>
      <w:widowControl w:val="0"/>
      <w:jc w:val="both"/>
    </w:pPr>
    <w:rPr>
      <w:rFonts w:ascii="Times New Roman" w:hAnsi="Times New Roman" w:cs="Times New Roman"/>
      <w:bCs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bCs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6066"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EC6066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bCs/>
      <w:sz w:val="18"/>
      <w:szCs w:val="18"/>
    </w:rPr>
  </w:style>
  <w:style w:type="character" w:customStyle="1" w:styleId="Char1">
    <w:name w:val="页脚 Char1"/>
    <w:basedOn w:val="a0"/>
    <w:link w:val="a4"/>
    <w:uiPriority w:val="99"/>
    <w:rsid w:val="00EC6066"/>
    <w:rPr>
      <w:sz w:val="18"/>
      <w:szCs w:val="18"/>
    </w:rPr>
  </w:style>
  <w:style w:type="character" w:customStyle="1" w:styleId="Char0">
    <w:name w:val="页脚 Char"/>
    <w:uiPriority w:val="99"/>
    <w:rsid w:val="00EC6066"/>
    <w:rPr>
      <w:sz w:val="18"/>
      <w:szCs w:val="18"/>
    </w:rPr>
  </w:style>
  <w:style w:type="paragraph" w:styleId="a5">
    <w:name w:val="List Paragraph"/>
    <w:basedOn w:val="a"/>
    <w:uiPriority w:val="34"/>
    <w:qFormat/>
    <w:rsid w:val="000A0C0B"/>
    <w:pPr>
      <w:ind w:firstLineChars="200" w:firstLine="420"/>
    </w:pPr>
  </w:style>
  <w:style w:type="paragraph" w:styleId="a6">
    <w:name w:val="Balloon Text"/>
    <w:basedOn w:val="a"/>
    <w:link w:val="Char2"/>
    <w:uiPriority w:val="99"/>
    <w:semiHidden/>
    <w:unhideWhenUsed/>
    <w:rsid w:val="007A742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A7429"/>
    <w:rPr>
      <w:rFonts w:ascii="Times New Roman" w:hAnsi="Times New Roman" w:cs="Times New Roman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DPtech</cp:lastModifiedBy>
  <cp:revision>58</cp:revision>
  <cp:lastPrinted>2020-10-29T09:19:00Z</cp:lastPrinted>
  <dcterms:created xsi:type="dcterms:W3CDTF">2019-05-06T10:19:00Z</dcterms:created>
  <dcterms:modified xsi:type="dcterms:W3CDTF">2020-10-29T09:43:00Z</dcterms:modified>
</cp:coreProperties>
</file>