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36FE" w14:textId="77777777" w:rsidR="006E7A91" w:rsidRPr="008E1CE5" w:rsidRDefault="001B0E67" w:rsidP="006E7A91">
      <w:pPr>
        <w:spacing w:beforeLines="50" w:before="156" w:afterLines="50" w:after="156" w:line="400" w:lineRule="exact"/>
        <w:rPr>
          <w:rFonts w:ascii="宋体" w:hAnsi="宋体"/>
          <w:bCs/>
          <w:iCs/>
          <w:sz w:val="24"/>
        </w:rPr>
      </w:pPr>
      <w:r w:rsidRPr="008E1CE5">
        <w:rPr>
          <w:rFonts w:ascii="宋体" w:hAnsi="宋体" w:hint="eastAsia"/>
          <w:bCs/>
          <w:iCs/>
          <w:sz w:val="24"/>
        </w:rPr>
        <w:t>证券代码：华大基因</w:t>
      </w:r>
      <w:r w:rsidR="006E7A91" w:rsidRPr="008E1CE5">
        <w:rPr>
          <w:rFonts w:ascii="宋体" w:hAnsi="宋体" w:hint="eastAsia"/>
          <w:bCs/>
          <w:iCs/>
          <w:sz w:val="24"/>
        </w:rPr>
        <w:t xml:space="preserve">                                证券简称：</w:t>
      </w:r>
      <w:r w:rsidRPr="008E1CE5">
        <w:rPr>
          <w:rFonts w:ascii="宋体" w:hAnsi="宋体" w:hint="eastAsia"/>
          <w:bCs/>
          <w:iCs/>
          <w:sz w:val="24"/>
        </w:rPr>
        <w:t>300676</w:t>
      </w:r>
    </w:p>
    <w:p w14:paraId="58A968CB" w14:textId="77777777" w:rsidR="006E7A91" w:rsidRPr="008E1CE5" w:rsidRDefault="001B0E67" w:rsidP="006E7A91">
      <w:pPr>
        <w:spacing w:beforeLines="50" w:before="156" w:afterLines="50" w:after="156" w:line="400" w:lineRule="exact"/>
        <w:jc w:val="center"/>
        <w:rPr>
          <w:rFonts w:ascii="宋体" w:hAnsi="宋体"/>
          <w:b/>
          <w:bCs/>
          <w:iCs/>
          <w:sz w:val="32"/>
          <w:szCs w:val="32"/>
        </w:rPr>
      </w:pPr>
      <w:r w:rsidRPr="008E1CE5">
        <w:rPr>
          <w:rFonts w:ascii="宋体" w:hAnsi="宋体" w:hint="eastAsia"/>
          <w:b/>
          <w:bCs/>
          <w:iCs/>
          <w:sz w:val="32"/>
          <w:szCs w:val="32"/>
        </w:rPr>
        <w:t>深圳华大基因</w:t>
      </w:r>
      <w:r w:rsidR="006E7A91" w:rsidRPr="008E1CE5">
        <w:rPr>
          <w:rFonts w:ascii="宋体" w:hAnsi="宋体" w:hint="eastAsia"/>
          <w:b/>
          <w:bCs/>
          <w:iCs/>
          <w:sz w:val="32"/>
          <w:szCs w:val="32"/>
        </w:rPr>
        <w:t>股份有限公司投资者关系活动记录表</w:t>
      </w:r>
    </w:p>
    <w:p w14:paraId="76260843" w14:textId="3F916F6C" w:rsidR="006E7A91" w:rsidRPr="008E1CE5" w:rsidRDefault="006E7A91" w:rsidP="006E7A91">
      <w:pPr>
        <w:spacing w:line="400" w:lineRule="exact"/>
        <w:rPr>
          <w:rFonts w:ascii="宋体" w:hAnsi="宋体"/>
          <w:bCs/>
          <w:iCs/>
          <w:sz w:val="24"/>
        </w:rPr>
      </w:pPr>
      <w:r w:rsidRPr="008E1CE5">
        <w:rPr>
          <w:rFonts w:ascii="宋体" w:hAnsi="宋体" w:hint="eastAsia"/>
          <w:bCs/>
          <w:iCs/>
          <w:sz w:val="24"/>
        </w:rPr>
        <w:t xml:space="preserve">                                                        编号：</w:t>
      </w:r>
      <w:r w:rsidR="004A34CC" w:rsidRPr="008E1CE5">
        <w:rPr>
          <w:rFonts w:ascii="宋体" w:hAnsi="宋体"/>
          <w:bCs/>
          <w:iCs/>
          <w:sz w:val="24"/>
        </w:rPr>
        <w:t>20</w:t>
      </w:r>
      <w:r w:rsidR="009436D4" w:rsidRPr="008E1CE5">
        <w:rPr>
          <w:rFonts w:ascii="宋体" w:hAnsi="宋体"/>
          <w:bCs/>
          <w:iCs/>
          <w:sz w:val="24"/>
        </w:rPr>
        <w:t>20</w:t>
      </w:r>
      <w:r w:rsidR="004A34CC" w:rsidRPr="008E1CE5">
        <w:rPr>
          <w:rFonts w:ascii="宋体" w:hAnsi="宋体"/>
          <w:bCs/>
          <w:iCs/>
          <w:sz w:val="24"/>
        </w:rPr>
        <w:t>-</w:t>
      </w:r>
      <w:r w:rsidR="00573F24" w:rsidRPr="008E1CE5">
        <w:rPr>
          <w:rFonts w:ascii="宋体" w:hAnsi="宋体"/>
          <w:bCs/>
          <w:iCs/>
          <w:sz w:val="24"/>
        </w:rPr>
        <w:t>00</w:t>
      </w:r>
      <w:r w:rsidR="00C90390">
        <w:rPr>
          <w:rFonts w:ascii="宋体" w:hAnsi="宋体"/>
          <w:bCs/>
          <w:iCs/>
          <w:sz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6432"/>
      </w:tblGrid>
      <w:tr w:rsidR="008E1CE5" w:rsidRPr="008E1CE5" w14:paraId="73E9C423" w14:textId="77777777" w:rsidTr="006E7A91">
        <w:tc>
          <w:tcPr>
            <w:tcW w:w="1908" w:type="dxa"/>
            <w:tcBorders>
              <w:top w:val="single" w:sz="4" w:space="0" w:color="auto"/>
              <w:left w:val="single" w:sz="4" w:space="0" w:color="auto"/>
              <w:bottom w:val="single" w:sz="4" w:space="0" w:color="auto"/>
              <w:right w:val="single" w:sz="4" w:space="0" w:color="auto"/>
            </w:tcBorders>
          </w:tcPr>
          <w:p w14:paraId="2D1F977D" w14:textId="20A47280" w:rsidR="006E7A91" w:rsidRPr="008E1CE5" w:rsidRDefault="006E7A91">
            <w:pPr>
              <w:spacing w:line="480" w:lineRule="atLeast"/>
              <w:rPr>
                <w:rFonts w:ascii="宋体" w:hAnsi="宋体"/>
                <w:bCs/>
                <w:iCs/>
                <w:szCs w:val="21"/>
              </w:rPr>
            </w:pPr>
            <w:r w:rsidRPr="008E1CE5">
              <w:rPr>
                <w:rFonts w:ascii="宋体" w:hAnsi="宋体" w:hint="eastAsia"/>
                <w:bCs/>
                <w:iCs/>
                <w:szCs w:val="21"/>
              </w:rPr>
              <w:t>投资者关系活动类别</w:t>
            </w:r>
          </w:p>
        </w:tc>
        <w:tc>
          <w:tcPr>
            <w:tcW w:w="6614" w:type="dxa"/>
            <w:tcBorders>
              <w:top w:val="single" w:sz="4" w:space="0" w:color="auto"/>
              <w:left w:val="single" w:sz="4" w:space="0" w:color="auto"/>
              <w:bottom w:val="single" w:sz="4" w:space="0" w:color="auto"/>
              <w:right w:val="single" w:sz="4" w:space="0" w:color="auto"/>
            </w:tcBorders>
            <w:hideMark/>
          </w:tcPr>
          <w:p w14:paraId="30035101" w14:textId="6EA8CB24" w:rsidR="006E7A91" w:rsidRPr="008E1CE5" w:rsidRDefault="00C90390">
            <w:pPr>
              <w:spacing w:line="480" w:lineRule="atLeast"/>
              <w:rPr>
                <w:rFonts w:ascii="宋体" w:hAnsi="宋体"/>
                <w:bCs/>
                <w:iCs/>
                <w:szCs w:val="21"/>
              </w:rPr>
            </w:pPr>
            <w:r w:rsidRPr="008E1CE5">
              <w:rPr>
                <w:rFonts w:ascii="宋体" w:hAnsi="宋体" w:hint="eastAsia"/>
                <w:bCs/>
                <w:iCs/>
                <w:szCs w:val="21"/>
              </w:rPr>
              <w:t>□</w:t>
            </w:r>
            <w:r w:rsidR="006E7A91" w:rsidRPr="008E1CE5">
              <w:rPr>
                <w:rFonts w:ascii="宋体" w:hAnsi="宋体" w:hint="eastAsia"/>
                <w:szCs w:val="21"/>
              </w:rPr>
              <w:t xml:space="preserve">特定对象调研        </w:t>
            </w:r>
            <w:r w:rsidR="006E7A91" w:rsidRPr="008E1CE5">
              <w:rPr>
                <w:rFonts w:ascii="宋体" w:hAnsi="宋体" w:hint="eastAsia"/>
                <w:bCs/>
                <w:iCs/>
                <w:szCs w:val="21"/>
              </w:rPr>
              <w:t>□</w:t>
            </w:r>
            <w:r w:rsidR="006E7A91" w:rsidRPr="008E1CE5">
              <w:rPr>
                <w:rFonts w:ascii="宋体" w:hAnsi="宋体" w:hint="eastAsia"/>
                <w:szCs w:val="21"/>
              </w:rPr>
              <w:t>分析师会议</w:t>
            </w:r>
          </w:p>
          <w:p w14:paraId="0A476EDB" w14:textId="1B56DEA9" w:rsidR="006E7A91" w:rsidRPr="008E1CE5" w:rsidRDefault="006E7A91">
            <w:pPr>
              <w:spacing w:line="480" w:lineRule="atLeast"/>
              <w:rPr>
                <w:rFonts w:ascii="宋体" w:hAnsi="宋体"/>
                <w:bCs/>
                <w:iCs/>
                <w:szCs w:val="21"/>
              </w:rPr>
            </w:pPr>
            <w:r w:rsidRPr="008E1CE5">
              <w:rPr>
                <w:rFonts w:ascii="宋体" w:hAnsi="宋体" w:hint="eastAsia"/>
                <w:bCs/>
                <w:iCs/>
                <w:szCs w:val="21"/>
              </w:rPr>
              <w:t>□</w:t>
            </w:r>
            <w:r w:rsidRPr="008E1CE5">
              <w:rPr>
                <w:rFonts w:ascii="宋体" w:hAnsi="宋体" w:hint="eastAsia"/>
                <w:szCs w:val="21"/>
              </w:rPr>
              <w:t xml:space="preserve">媒体采访            </w:t>
            </w:r>
            <w:r w:rsidR="00C90390" w:rsidRPr="008E1CE5">
              <w:rPr>
                <w:rFonts w:ascii="宋体" w:hAnsi="宋体" w:hint="eastAsia"/>
                <w:bCs/>
                <w:iCs/>
                <w:szCs w:val="21"/>
              </w:rPr>
              <w:t>√</w:t>
            </w:r>
            <w:r w:rsidRPr="008E1CE5">
              <w:rPr>
                <w:rFonts w:ascii="宋体" w:hAnsi="宋体" w:hint="eastAsia"/>
                <w:szCs w:val="21"/>
              </w:rPr>
              <w:t>业绩说明会</w:t>
            </w:r>
          </w:p>
          <w:p w14:paraId="717472B7"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w:t>
            </w:r>
            <w:r w:rsidRPr="008E1CE5">
              <w:rPr>
                <w:rFonts w:ascii="宋体" w:hAnsi="宋体" w:hint="eastAsia"/>
                <w:szCs w:val="21"/>
              </w:rPr>
              <w:t xml:space="preserve">新闻发布会          </w:t>
            </w:r>
            <w:r w:rsidRPr="008E1CE5">
              <w:rPr>
                <w:rFonts w:ascii="宋体" w:hAnsi="宋体" w:hint="eastAsia"/>
                <w:bCs/>
                <w:iCs/>
                <w:szCs w:val="21"/>
              </w:rPr>
              <w:t>□</w:t>
            </w:r>
            <w:r w:rsidRPr="008E1CE5">
              <w:rPr>
                <w:rFonts w:ascii="宋体" w:hAnsi="宋体" w:hint="eastAsia"/>
                <w:szCs w:val="21"/>
              </w:rPr>
              <w:t>路演活动</w:t>
            </w:r>
          </w:p>
          <w:p w14:paraId="1B61C84D" w14:textId="4719AEF5" w:rsidR="006E7A91" w:rsidRPr="008E1CE5" w:rsidRDefault="00C90390" w:rsidP="00BF0CFA">
            <w:pPr>
              <w:tabs>
                <w:tab w:val="left" w:pos="2202"/>
                <w:tab w:val="center" w:pos="3199"/>
              </w:tabs>
              <w:spacing w:line="480" w:lineRule="atLeast"/>
              <w:rPr>
                <w:rFonts w:ascii="宋体" w:hAnsi="宋体"/>
                <w:bCs/>
                <w:iCs/>
                <w:szCs w:val="21"/>
              </w:rPr>
            </w:pPr>
            <w:r w:rsidRPr="008E1CE5">
              <w:rPr>
                <w:rFonts w:ascii="宋体" w:hAnsi="宋体" w:hint="eastAsia"/>
                <w:bCs/>
                <w:iCs/>
                <w:szCs w:val="21"/>
              </w:rPr>
              <w:t>□</w:t>
            </w:r>
            <w:r w:rsidR="006E7A91" w:rsidRPr="008E1CE5">
              <w:rPr>
                <w:rFonts w:ascii="宋体" w:hAnsi="宋体" w:hint="eastAsia"/>
                <w:szCs w:val="21"/>
              </w:rPr>
              <w:t>现场参观</w:t>
            </w:r>
            <w:r w:rsidR="006E7A91" w:rsidRPr="008E1CE5">
              <w:rPr>
                <w:rFonts w:ascii="宋体" w:hAnsi="宋体" w:hint="eastAsia"/>
                <w:bCs/>
                <w:iCs/>
                <w:szCs w:val="21"/>
              </w:rPr>
              <w:tab/>
            </w:r>
          </w:p>
          <w:p w14:paraId="114DE228" w14:textId="7E9D9DD2" w:rsidR="006E7A91" w:rsidRPr="008E1CE5" w:rsidRDefault="00C90390">
            <w:pPr>
              <w:tabs>
                <w:tab w:val="center" w:pos="3199"/>
              </w:tabs>
              <w:spacing w:line="480" w:lineRule="atLeast"/>
              <w:rPr>
                <w:rFonts w:ascii="宋体" w:hAnsi="宋体"/>
                <w:bCs/>
                <w:iCs/>
                <w:szCs w:val="21"/>
              </w:rPr>
            </w:pPr>
            <w:r w:rsidRPr="008E1CE5">
              <w:rPr>
                <w:rFonts w:ascii="宋体" w:hAnsi="宋体" w:hint="eastAsia"/>
                <w:bCs/>
                <w:iCs/>
                <w:szCs w:val="21"/>
              </w:rPr>
              <w:t>√</w:t>
            </w:r>
            <w:r w:rsidR="003D00C7" w:rsidRPr="008E1CE5">
              <w:rPr>
                <w:rFonts w:ascii="宋体" w:hAnsi="宋体" w:hint="eastAsia"/>
                <w:szCs w:val="21"/>
              </w:rPr>
              <w:t>其他</w:t>
            </w:r>
            <w:r>
              <w:rPr>
                <w:rFonts w:ascii="宋体" w:hAnsi="宋体" w:hint="eastAsia"/>
                <w:szCs w:val="21"/>
              </w:rPr>
              <w:t>（电话交流）</w:t>
            </w:r>
          </w:p>
        </w:tc>
      </w:tr>
      <w:tr w:rsidR="008E1CE5" w:rsidRPr="008E1CE5" w14:paraId="247BC239"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6A1667FA"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789FC5FF" w14:textId="1A651CB0" w:rsidR="006E7A91" w:rsidRPr="008E1CE5" w:rsidRDefault="00C90390" w:rsidP="00D10982">
            <w:pPr>
              <w:spacing w:beforeLines="50" w:before="156" w:afterLines="50" w:after="156"/>
              <w:rPr>
                <w:rFonts w:ascii="宋体" w:hAnsi="宋体"/>
                <w:bCs/>
                <w:iCs/>
                <w:szCs w:val="21"/>
              </w:rPr>
            </w:pPr>
            <w:r>
              <w:rPr>
                <w:rFonts w:ascii="宋体" w:hAnsi="宋体" w:hint="eastAsia"/>
                <w:bCs/>
                <w:iCs/>
                <w:szCs w:val="21"/>
              </w:rPr>
              <w:t>开源</w:t>
            </w:r>
            <w:r w:rsidR="0013569A" w:rsidRPr="008E1CE5">
              <w:rPr>
                <w:rFonts w:ascii="宋体" w:hAnsi="宋体" w:hint="eastAsia"/>
                <w:bCs/>
                <w:iCs/>
                <w:szCs w:val="21"/>
              </w:rPr>
              <w:t>证券：</w:t>
            </w:r>
            <w:proofErr w:type="gramStart"/>
            <w:r>
              <w:rPr>
                <w:rFonts w:ascii="宋体" w:hAnsi="宋体" w:hint="eastAsia"/>
                <w:bCs/>
                <w:iCs/>
                <w:szCs w:val="21"/>
              </w:rPr>
              <w:t>杜佐远</w:t>
            </w:r>
            <w:proofErr w:type="gramEnd"/>
            <w:r>
              <w:rPr>
                <w:rFonts w:ascii="宋体" w:hAnsi="宋体" w:hint="eastAsia"/>
                <w:bCs/>
                <w:iCs/>
                <w:szCs w:val="21"/>
              </w:rPr>
              <w:t>，李蕾，苑建；财通证券：</w:t>
            </w:r>
            <w:r w:rsidR="00420242">
              <w:rPr>
                <w:rFonts w:ascii="宋体" w:hAnsi="宋体" w:hint="eastAsia"/>
                <w:bCs/>
                <w:iCs/>
                <w:szCs w:val="21"/>
              </w:rPr>
              <w:t>林伟；大成基金：邹建；东吴基金：毛可君；东吴人寿保险：</w:t>
            </w:r>
            <w:r w:rsidR="00420242" w:rsidRPr="00420242">
              <w:rPr>
                <w:rFonts w:ascii="宋体" w:hAnsi="宋体" w:hint="eastAsia"/>
                <w:bCs/>
                <w:iCs/>
                <w:szCs w:val="21"/>
              </w:rPr>
              <w:t>崔宁</w:t>
            </w:r>
            <w:r w:rsidR="00D10982" w:rsidRPr="00D10982">
              <w:rPr>
                <w:rFonts w:ascii="宋体" w:hAnsi="宋体" w:hint="eastAsia"/>
                <w:bCs/>
                <w:iCs/>
                <w:szCs w:val="21"/>
              </w:rPr>
              <w:t>；</w:t>
            </w:r>
            <w:r w:rsidR="00420242" w:rsidRPr="00420242">
              <w:rPr>
                <w:rFonts w:ascii="宋体" w:hAnsi="宋体" w:hint="eastAsia"/>
                <w:bCs/>
                <w:iCs/>
                <w:szCs w:val="21"/>
              </w:rPr>
              <w:t>横琴人寿保险</w:t>
            </w:r>
            <w:r w:rsidR="00420242" w:rsidRPr="00D10982">
              <w:rPr>
                <w:rFonts w:ascii="宋体" w:hAnsi="宋体" w:hint="eastAsia"/>
                <w:bCs/>
                <w:iCs/>
                <w:szCs w:val="21"/>
              </w:rPr>
              <w:t>：</w:t>
            </w:r>
            <w:r w:rsidR="00420242" w:rsidRPr="00420242">
              <w:rPr>
                <w:rFonts w:ascii="宋体" w:hAnsi="宋体" w:hint="eastAsia"/>
                <w:bCs/>
                <w:iCs/>
                <w:szCs w:val="21"/>
              </w:rPr>
              <w:t>湛</w:t>
            </w:r>
            <w:proofErr w:type="gramStart"/>
            <w:r w:rsidR="00420242" w:rsidRPr="00420242">
              <w:rPr>
                <w:rFonts w:ascii="宋体" w:hAnsi="宋体" w:hint="eastAsia"/>
                <w:bCs/>
                <w:iCs/>
                <w:szCs w:val="21"/>
              </w:rPr>
              <w:t>筠</w:t>
            </w:r>
            <w:proofErr w:type="gramEnd"/>
            <w:r w:rsidR="00D10982" w:rsidRPr="00D10982">
              <w:rPr>
                <w:rFonts w:ascii="宋体" w:hAnsi="宋体" w:hint="eastAsia"/>
                <w:bCs/>
                <w:iCs/>
                <w:szCs w:val="21"/>
              </w:rPr>
              <w:t>；</w:t>
            </w:r>
            <w:r w:rsidR="00420242" w:rsidRPr="00420242">
              <w:rPr>
                <w:rFonts w:ascii="宋体" w:hAnsi="宋体" w:hint="eastAsia"/>
                <w:bCs/>
                <w:iCs/>
                <w:szCs w:val="21"/>
              </w:rPr>
              <w:t>金鹰基金</w:t>
            </w:r>
            <w:r w:rsidR="00420242" w:rsidRPr="00D10982">
              <w:rPr>
                <w:rFonts w:ascii="宋体" w:hAnsi="宋体" w:hint="eastAsia"/>
                <w:bCs/>
                <w:iCs/>
                <w:szCs w:val="21"/>
              </w:rPr>
              <w:t>：</w:t>
            </w:r>
            <w:r w:rsidR="00420242" w:rsidRPr="00420242">
              <w:rPr>
                <w:rFonts w:ascii="宋体" w:hAnsi="宋体" w:hint="eastAsia"/>
                <w:bCs/>
                <w:iCs/>
                <w:szCs w:val="21"/>
              </w:rPr>
              <w:t>欧阳娟</w:t>
            </w:r>
            <w:r w:rsidR="00D10982" w:rsidRPr="00D10982">
              <w:rPr>
                <w:rFonts w:ascii="宋体" w:hAnsi="宋体" w:hint="eastAsia"/>
                <w:bCs/>
                <w:iCs/>
                <w:szCs w:val="21"/>
              </w:rPr>
              <w:t>；</w:t>
            </w:r>
            <w:r w:rsidR="00420242" w:rsidRPr="00420242">
              <w:rPr>
                <w:rFonts w:ascii="宋体" w:hAnsi="宋体" w:hint="eastAsia"/>
                <w:bCs/>
                <w:iCs/>
                <w:szCs w:val="21"/>
              </w:rPr>
              <w:t>融通基金</w:t>
            </w:r>
            <w:r w:rsidR="00420242" w:rsidRPr="00D10982">
              <w:rPr>
                <w:rFonts w:ascii="宋体" w:hAnsi="宋体" w:hint="eastAsia"/>
                <w:bCs/>
                <w:iCs/>
                <w:szCs w:val="21"/>
              </w:rPr>
              <w:t>：</w:t>
            </w:r>
            <w:r w:rsidR="00420242" w:rsidRPr="00420242">
              <w:rPr>
                <w:rFonts w:ascii="宋体" w:hAnsi="宋体" w:hint="eastAsia"/>
                <w:bCs/>
                <w:iCs/>
                <w:szCs w:val="21"/>
              </w:rPr>
              <w:t>刘曦阳</w:t>
            </w:r>
            <w:r w:rsidR="00420242" w:rsidRPr="00D10982">
              <w:rPr>
                <w:rFonts w:ascii="宋体" w:hAnsi="宋体" w:hint="eastAsia"/>
                <w:bCs/>
                <w:iCs/>
                <w:szCs w:val="21"/>
              </w:rPr>
              <w:t>、</w:t>
            </w:r>
            <w:r w:rsidR="00420242" w:rsidRPr="00420242">
              <w:rPr>
                <w:rFonts w:ascii="宋体" w:hAnsi="宋体" w:hint="eastAsia"/>
                <w:bCs/>
                <w:iCs/>
                <w:szCs w:val="21"/>
              </w:rPr>
              <w:t>蒋秀蕾</w:t>
            </w:r>
            <w:r w:rsidR="00D10982" w:rsidRPr="00D10982">
              <w:rPr>
                <w:rFonts w:ascii="宋体" w:hAnsi="宋体" w:hint="eastAsia"/>
                <w:bCs/>
                <w:iCs/>
                <w:szCs w:val="21"/>
              </w:rPr>
              <w:t>；</w:t>
            </w:r>
            <w:r w:rsidR="00420242" w:rsidRPr="00420242">
              <w:rPr>
                <w:rFonts w:ascii="宋体" w:hAnsi="宋体" w:hint="eastAsia"/>
                <w:bCs/>
                <w:iCs/>
                <w:szCs w:val="21"/>
              </w:rPr>
              <w:t>上海混沌道然资产</w:t>
            </w:r>
            <w:r w:rsidR="00420242" w:rsidRPr="00D10982">
              <w:rPr>
                <w:rFonts w:ascii="宋体" w:hAnsi="宋体" w:hint="eastAsia"/>
                <w:bCs/>
                <w:iCs/>
                <w:szCs w:val="21"/>
              </w:rPr>
              <w:t>：</w:t>
            </w:r>
            <w:r w:rsidR="00420242" w:rsidRPr="00420242">
              <w:rPr>
                <w:rFonts w:ascii="宋体" w:hAnsi="宋体" w:hint="eastAsia"/>
                <w:bCs/>
                <w:iCs/>
                <w:szCs w:val="21"/>
              </w:rPr>
              <w:t>周宇</w:t>
            </w:r>
            <w:r w:rsidR="00D10982" w:rsidRPr="00D10982">
              <w:rPr>
                <w:rFonts w:ascii="宋体" w:hAnsi="宋体" w:hint="eastAsia"/>
                <w:bCs/>
                <w:iCs/>
                <w:szCs w:val="21"/>
              </w:rPr>
              <w:t>；</w:t>
            </w:r>
            <w:r w:rsidR="00420242" w:rsidRPr="00420242">
              <w:rPr>
                <w:rFonts w:ascii="宋体" w:hAnsi="宋体" w:hint="eastAsia"/>
                <w:bCs/>
                <w:iCs/>
                <w:szCs w:val="21"/>
              </w:rPr>
              <w:t>上海</w:t>
            </w:r>
            <w:proofErr w:type="gramStart"/>
            <w:r w:rsidR="00420242" w:rsidRPr="00420242">
              <w:rPr>
                <w:rFonts w:ascii="宋体" w:hAnsi="宋体" w:hint="eastAsia"/>
                <w:bCs/>
                <w:iCs/>
                <w:szCs w:val="21"/>
              </w:rPr>
              <w:t>睿</w:t>
            </w:r>
            <w:proofErr w:type="gramEnd"/>
            <w:r w:rsidR="00420242" w:rsidRPr="00420242">
              <w:rPr>
                <w:rFonts w:ascii="宋体" w:hAnsi="宋体" w:hint="eastAsia"/>
                <w:bCs/>
                <w:iCs/>
                <w:szCs w:val="21"/>
              </w:rPr>
              <w:t>郡资产</w:t>
            </w:r>
            <w:r w:rsidR="00420242" w:rsidRPr="00D10982">
              <w:rPr>
                <w:rFonts w:ascii="宋体" w:hAnsi="宋体" w:hint="eastAsia"/>
                <w:bCs/>
                <w:iCs/>
                <w:szCs w:val="21"/>
              </w:rPr>
              <w:t>：</w:t>
            </w:r>
            <w:r w:rsidR="00420242" w:rsidRPr="00420242">
              <w:rPr>
                <w:rFonts w:ascii="宋体" w:hAnsi="宋体" w:hint="eastAsia"/>
                <w:bCs/>
                <w:iCs/>
                <w:szCs w:val="21"/>
              </w:rPr>
              <w:t>魏志华</w:t>
            </w:r>
            <w:r w:rsidR="00D10982" w:rsidRPr="00D10982">
              <w:rPr>
                <w:rFonts w:ascii="宋体" w:hAnsi="宋体" w:hint="eastAsia"/>
                <w:bCs/>
                <w:iCs/>
                <w:szCs w:val="21"/>
              </w:rPr>
              <w:t>；</w:t>
            </w:r>
            <w:r w:rsidR="00420242" w:rsidRPr="00420242">
              <w:rPr>
                <w:rFonts w:ascii="宋体" w:hAnsi="宋体" w:hint="eastAsia"/>
                <w:bCs/>
                <w:iCs/>
                <w:szCs w:val="21"/>
              </w:rPr>
              <w:t>上海楹联投资</w:t>
            </w:r>
            <w:r w:rsidR="00420242" w:rsidRPr="00D10982">
              <w:rPr>
                <w:rFonts w:ascii="宋体" w:hAnsi="宋体" w:hint="eastAsia"/>
                <w:bCs/>
                <w:iCs/>
                <w:szCs w:val="21"/>
              </w:rPr>
              <w:t>：</w:t>
            </w:r>
            <w:proofErr w:type="gramStart"/>
            <w:r w:rsidR="00420242" w:rsidRPr="00420242">
              <w:rPr>
                <w:rFonts w:ascii="宋体" w:hAnsi="宋体" w:hint="eastAsia"/>
                <w:bCs/>
                <w:iCs/>
                <w:szCs w:val="21"/>
              </w:rPr>
              <w:t>应振洲</w:t>
            </w:r>
            <w:proofErr w:type="gramEnd"/>
            <w:r w:rsidR="00D10982" w:rsidRPr="00D10982">
              <w:rPr>
                <w:rFonts w:ascii="宋体" w:hAnsi="宋体" w:hint="eastAsia"/>
                <w:bCs/>
                <w:iCs/>
                <w:szCs w:val="21"/>
              </w:rPr>
              <w:t>；</w:t>
            </w:r>
            <w:r w:rsidR="00420242" w:rsidRPr="00420242">
              <w:rPr>
                <w:rFonts w:ascii="宋体" w:hAnsi="宋体" w:hint="eastAsia"/>
                <w:bCs/>
                <w:iCs/>
                <w:szCs w:val="21"/>
              </w:rPr>
              <w:t>深圳市易同投资</w:t>
            </w:r>
            <w:r w:rsidR="00420242" w:rsidRPr="00D10982">
              <w:rPr>
                <w:rFonts w:ascii="宋体" w:hAnsi="宋体" w:hint="eastAsia"/>
                <w:bCs/>
                <w:iCs/>
                <w:szCs w:val="21"/>
              </w:rPr>
              <w:t>：</w:t>
            </w:r>
            <w:r w:rsidR="00420242" w:rsidRPr="00420242">
              <w:rPr>
                <w:rFonts w:ascii="宋体" w:hAnsi="宋体" w:hint="eastAsia"/>
                <w:bCs/>
                <w:iCs/>
                <w:szCs w:val="21"/>
              </w:rPr>
              <w:t>葛云霄</w:t>
            </w:r>
            <w:r w:rsidR="00D10982" w:rsidRPr="00D10982">
              <w:rPr>
                <w:rFonts w:ascii="宋体" w:hAnsi="宋体" w:hint="eastAsia"/>
                <w:bCs/>
                <w:iCs/>
                <w:szCs w:val="21"/>
              </w:rPr>
              <w:t>；</w:t>
            </w:r>
            <w:r w:rsidR="00420242" w:rsidRPr="00420242">
              <w:rPr>
                <w:rFonts w:ascii="宋体" w:hAnsi="宋体" w:hint="eastAsia"/>
                <w:bCs/>
                <w:iCs/>
                <w:szCs w:val="21"/>
              </w:rPr>
              <w:t>泰康资产</w:t>
            </w:r>
            <w:r w:rsidR="00420242" w:rsidRPr="00D10982">
              <w:rPr>
                <w:rFonts w:ascii="宋体" w:hAnsi="宋体" w:hint="eastAsia"/>
                <w:bCs/>
                <w:iCs/>
                <w:szCs w:val="21"/>
              </w:rPr>
              <w:t>：</w:t>
            </w:r>
            <w:proofErr w:type="gramStart"/>
            <w:r w:rsidR="00420242" w:rsidRPr="00420242">
              <w:rPr>
                <w:rFonts w:ascii="宋体" w:hAnsi="宋体" w:hint="eastAsia"/>
                <w:bCs/>
                <w:iCs/>
                <w:szCs w:val="21"/>
              </w:rPr>
              <w:t>傅洪哲</w:t>
            </w:r>
            <w:proofErr w:type="gramEnd"/>
            <w:r w:rsidR="00D10982" w:rsidRPr="00D10982">
              <w:rPr>
                <w:rFonts w:ascii="宋体" w:hAnsi="宋体" w:hint="eastAsia"/>
                <w:bCs/>
                <w:iCs/>
                <w:szCs w:val="21"/>
              </w:rPr>
              <w:t>；</w:t>
            </w:r>
            <w:proofErr w:type="gramStart"/>
            <w:r w:rsidR="00420242" w:rsidRPr="00420242">
              <w:rPr>
                <w:rFonts w:ascii="宋体" w:hAnsi="宋体" w:hint="eastAsia"/>
                <w:bCs/>
                <w:iCs/>
                <w:szCs w:val="21"/>
              </w:rPr>
              <w:t>天弘基金</w:t>
            </w:r>
            <w:proofErr w:type="gramEnd"/>
            <w:r w:rsidR="00420242" w:rsidRPr="00D10982">
              <w:rPr>
                <w:rFonts w:ascii="宋体" w:hAnsi="宋体" w:hint="eastAsia"/>
                <w:bCs/>
                <w:iCs/>
                <w:szCs w:val="21"/>
              </w:rPr>
              <w:t>：</w:t>
            </w:r>
            <w:r w:rsidR="00420242" w:rsidRPr="00420242">
              <w:rPr>
                <w:rFonts w:ascii="宋体" w:hAnsi="宋体" w:hint="eastAsia"/>
                <w:bCs/>
                <w:iCs/>
                <w:szCs w:val="21"/>
              </w:rPr>
              <w:t>刘盟</w:t>
            </w:r>
            <w:proofErr w:type="gramStart"/>
            <w:r w:rsidR="00420242" w:rsidRPr="00420242">
              <w:rPr>
                <w:rFonts w:ascii="宋体" w:hAnsi="宋体" w:hint="eastAsia"/>
                <w:bCs/>
                <w:iCs/>
                <w:szCs w:val="21"/>
              </w:rPr>
              <w:t>盟</w:t>
            </w:r>
            <w:proofErr w:type="gramEnd"/>
            <w:r w:rsidR="00420242" w:rsidRPr="00D10982">
              <w:rPr>
                <w:rFonts w:ascii="宋体" w:hAnsi="宋体" w:hint="eastAsia"/>
                <w:bCs/>
                <w:iCs/>
                <w:szCs w:val="21"/>
              </w:rPr>
              <w:t>、</w:t>
            </w:r>
            <w:r w:rsidR="00420242" w:rsidRPr="00420242">
              <w:rPr>
                <w:rFonts w:ascii="宋体" w:hAnsi="宋体" w:hint="eastAsia"/>
                <w:bCs/>
                <w:iCs/>
                <w:szCs w:val="21"/>
              </w:rPr>
              <w:t>郭相博</w:t>
            </w:r>
            <w:r w:rsidR="00D10982" w:rsidRPr="00D10982">
              <w:rPr>
                <w:rFonts w:ascii="宋体" w:hAnsi="宋体" w:hint="eastAsia"/>
                <w:bCs/>
                <w:iCs/>
                <w:szCs w:val="21"/>
              </w:rPr>
              <w:t>；</w:t>
            </w:r>
            <w:r w:rsidR="00420242" w:rsidRPr="00420242">
              <w:rPr>
                <w:rFonts w:ascii="宋体" w:hAnsi="宋体" w:hint="eastAsia"/>
                <w:bCs/>
                <w:iCs/>
                <w:szCs w:val="21"/>
              </w:rPr>
              <w:t>亚太财产保险</w:t>
            </w:r>
            <w:r w:rsidR="00420242" w:rsidRPr="00D10982">
              <w:rPr>
                <w:rFonts w:ascii="宋体" w:hAnsi="宋体" w:hint="eastAsia"/>
                <w:bCs/>
                <w:iCs/>
                <w:szCs w:val="21"/>
              </w:rPr>
              <w:t>：</w:t>
            </w:r>
            <w:r w:rsidR="00420242" w:rsidRPr="00420242">
              <w:rPr>
                <w:rFonts w:ascii="宋体" w:hAnsi="宋体" w:hint="eastAsia"/>
                <w:bCs/>
                <w:iCs/>
                <w:szCs w:val="21"/>
              </w:rPr>
              <w:t>丁江</w:t>
            </w:r>
            <w:r w:rsidR="00D10982" w:rsidRPr="00D10982">
              <w:rPr>
                <w:rFonts w:ascii="宋体" w:hAnsi="宋体" w:hint="eastAsia"/>
                <w:bCs/>
                <w:iCs/>
                <w:szCs w:val="21"/>
              </w:rPr>
              <w:t>；</w:t>
            </w:r>
            <w:r w:rsidR="00420242" w:rsidRPr="00420242">
              <w:rPr>
                <w:rFonts w:ascii="宋体" w:hAnsi="宋体" w:hint="eastAsia"/>
                <w:bCs/>
                <w:iCs/>
                <w:szCs w:val="21"/>
              </w:rPr>
              <w:t>招商基金</w:t>
            </w:r>
            <w:r w:rsidR="00420242" w:rsidRPr="00D10982">
              <w:rPr>
                <w:rFonts w:ascii="宋体" w:hAnsi="宋体" w:hint="eastAsia"/>
                <w:bCs/>
                <w:iCs/>
                <w:szCs w:val="21"/>
              </w:rPr>
              <w:t>：</w:t>
            </w:r>
            <w:proofErr w:type="gramStart"/>
            <w:r w:rsidR="00420242" w:rsidRPr="00420242">
              <w:rPr>
                <w:rFonts w:ascii="宋体" w:hAnsi="宋体" w:hint="eastAsia"/>
                <w:bCs/>
                <w:iCs/>
                <w:szCs w:val="21"/>
              </w:rPr>
              <w:t>张馨洋</w:t>
            </w:r>
            <w:proofErr w:type="gramEnd"/>
            <w:r w:rsidR="00420242" w:rsidRPr="00D10982">
              <w:rPr>
                <w:rFonts w:ascii="宋体" w:hAnsi="宋体" w:hint="eastAsia"/>
                <w:bCs/>
                <w:iCs/>
                <w:szCs w:val="21"/>
              </w:rPr>
              <w:t>、</w:t>
            </w:r>
            <w:r w:rsidR="00420242" w:rsidRPr="00420242">
              <w:rPr>
                <w:rFonts w:ascii="宋体" w:hAnsi="宋体" w:hint="eastAsia"/>
                <w:bCs/>
                <w:iCs/>
                <w:szCs w:val="21"/>
              </w:rPr>
              <w:t>文仲阳</w:t>
            </w:r>
            <w:r w:rsidR="00D10982" w:rsidRPr="00D10982">
              <w:rPr>
                <w:rFonts w:ascii="宋体" w:hAnsi="宋体" w:hint="eastAsia"/>
                <w:bCs/>
                <w:iCs/>
                <w:szCs w:val="21"/>
              </w:rPr>
              <w:t>；</w:t>
            </w:r>
            <w:r w:rsidR="00420242" w:rsidRPr="00420242">
              <w:rPr>
                <w:rFonts w:ascii="宋体" w:hAnsi="宋体" w:hint="eastAsia"/>
                <w:bCs/>
                <w:iCs/>
                <w:szCs w:val="21"/>
              </w:rPr>
              <w:t>中国人民养老保险</w:t>
            </w:r>
            <w:r w:rsidR="00420242" w:rsidRPr="00D10982">
              <w:rPr>
                <w:rFonts w:ascii="宋体" w:hAnsi="宋体" w:hint="eastAsia"/>
                <w:bCs/>
                <w:iCs/>
                <w:szCs w:val="21"/>
              </w:rPr>
              <w:t>：</w:t>
            </w:r>
            <w:r w:rsidR="00420242" w:rsidRPr="00420242">
              <w:rPr>
                <w:rFonts w:ascii="宋体" w:hAnsi="宋体" w:hint="eastAsia"/>
                <w:bCs/>
                <w:iCs/>
                <w:szCs w:val="21"/>
              </w:rPr>
              <w:t>蔡晟</w:t>
            </w:r>
            <w:r w:rsidR="00D668EE" w:rsidRPr="008E1CE5">
              <w:rPr>
                <w:rFonts w:ascii="宋体" w:hAnsi="宋体"/>
                <w:bCs/>
                <w:iCs/>
                <w:szCs w:val="21"/>
              </w:rPr>
              <w:t xml:space="preserve"> </w:t>
            </w:r>
            <w:r w:rsidR="003B40F4">
              <w:rPr>
                <w:rFonts w:ascii="宋体" w:hAnsi="宋体" w:hint="eastAsia"/>
                <w:bCs/>
                <w:iCs/>
                <w:szCs w:val="21"/>
              </w:rPr>
              <w:t>等8</w:t>
            </w:r>
            <w:r w:rsidR="003B40F4">
              <w:rPr>
                <w:rFonts w:ascii="宋体" w:hAnsi="宋体"/>
                <w:bCs/>
                <w:iCs/>
                <w:szCs w:val="21"/>
              </w:rPr>
              <w:t>4</w:t>
            </w:r>
            <w:r w:rsidR="003B40F4">
              <w:rPr>
                <w:rFonts w:ascii="宋体" w:hAnsi="宋体" w:hint="eastAsia"/>
                <w:bCs/>
                <w:iCs/>
                <w:szCs w:val="21"/>
              </w:rPr>
              <w:t>人</w:t>
            </w:r>
          </w:p>
        </w:tc>
      </w:tr>
      <w:tr w:rsidR="008E1CE5" w:rsidRPr="008E1CE5" w14:paraId="13919B98"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3AD6BE7A"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5B5629E2" w14:textId="6545148B" w:rsidR="006E7A91" w:rsidRPr="008E1CE5" w:rsidRDefault="00C91F91" w:rsidP="00DB5CEB">
            <w:pPr>
              <w:spacing w:beforeLines="50" w:before="156" w:afterLines="50" w:after="156"/>
              <w:rPr>
                <w:rFonts w:ascii="宋体" w:hAnsi="宋体"/>
                <w:bCs/>
                <w:iCs/>
                <w:szCs w:val="21"/>
              </w:rPr>
            </w:pPr>
            <w:r w:rsidRPr="008E1CE5">
              <w:rPr>
                <w:rFonts w:ascii="宋体" w:hAnsi="宋体" w:hint="eastAsia"/>
                <w:bCs/>
                <w:iCs/>
                <w:szCs w:val="21"/>
              </w:rPr>
              <w:t>2</w:t>
            </w:r>
            <w:r w:rsidRPr="008E1CE5">
              <w:rPr>
                <w:rFonts w:ascii="宋体" w:hAnsi="宋体"/>
                <w:bCs/>
                <w:iCs/>
                <w:szCs w:val="21"/>
              </w:rPr>
              <w:t>0</w:t>
            </w:r>
            <w:r w:rsidR="003062A8" w:rsidRPr="008E1CE5">
              <w:rPr>
                <w:rFonts w:ascii="宋体" w:hAnsi="宋体"/>
                <w:bCs/>
                <w:iCs/>
                <w:szCs w:val="21"/>
              </w:rPr>
              <w:t>20</w:t>
            </w:r>
            <w:r w:rsidRPr="008E1CE5">
              <w:rPr>
                <w:rFonts w:ascii="宋体" w:hAnsi="宋体" w:hint="eastAsia"/>
                <w:bCs/>
                <w:iCs/>
                <w:szCs w:val="21"/>
              </w:rPr>
              <w:t>年</w:t>
            </w:r>
            <w:r w:rsidR="003B40F4">
              <w:rPr>
                <w:rFonts w:ascii="宋体" w:hAnsi="宋体"/>
                <w:bCs/>
                <w:iCs/>
                <w:szCs w:val="21"/>
              </w:rPr>
              <w:t>10</w:t>
            </w:r>
            <w:r w:rsidRPr="008E1CE5">
              <w:rPr>
                <w:rFonts w:ascii="宋体" w:hAnsi="宋体" w:hint="eastAsia"/>
                <w:bCs/>
                <w:iCs/>
                <w:szCs w:val="21"/>
              </w:rPr>
              <w:t>月</w:t>
            </w:r>
            <w:r w:rsidR="003B40F4">
              <w:rPr>
                <w:rFonts w:ascii="宋体" w:hAnsi="宋体"/>
                <w:bCs/>
                <w:iCs/>
                <w:szCs w:val="21"/>
              </w:rPr>
              <w:t>29</w:t>
            </w:r>
            <w:r w:rsidRPr="008E1CE5">
              <w:rPr>
                <w:rFonts w:ascii="宋体" w:hAnsi="宋体" w:hint="eastAsia"/>
                <w:bCs/>
                <w:iCs/>
                <w:szCs w:val="21"/>
              </w:rPr>
              <w:t xml:space="preserve">日 </w:t>
            </w:r>
            <w:r w:rsidR="003062A8" w:rsidRPr="008E1CE5">
              <w:rPr>
                <w:rFonts w:ascii="宋体" w:hAnsi="宋体"/>
                <w:bCs/>
                <w:iCs/>
                <w:szCs w:val="21"/>
              </w:rPr>
              <w:t>1</w:t>
            </w:r>
            <w:r w:rsidR="003B40F4">
              <w:rPr>
                <w:rFonts w:ascii="宋体" w:hAnsi="宋体"/>
                <w:bCs/>
                <w:iCs/>
                <w:szCs w:val="21"/>
              </w:rPr>
              <w:t>1</w:t>
            </w:r>
            <w:r w:rsidR="003062A8" w:rsidRPr="008E1CE5">
              <w:rPr>
                <w:rFonts w:ascii="宋体" w:hAnsi="宋体" w:hint="eastAsia"/>
                <w:bCs/>
                <w:iCs/>
                <w:szCs w:val="21"/>
              </w:rPr>
              <w:t>:</w:t>
            </w:r>
            <w:r w:rsidR="003D00C7" w:rsidRPr="008E1CE5">
              <w:rPr>
                <w:rFonts w:ascii="宋体" w:hAnsi="宋体"/>
                <w:bCs/>
                <w:iCs/>
                <w:szCs w:val="21"/>
              </w:rPr>
              <w:t>0</w:t>
            </w:r>
            <w:r w:rsidR="003062A8" w:rsidRPr="008E1CE5">
              <w:rPr>
                <w:rFonts w:ascii="宋体" w:hAnsi="宋体"/>
                <w:bCs/>
                <w:iCs/>
                <w:szCs w:val="21"/>
              </w:rPr>
              <w:t>0</w:t>
            </w:r>
            <w:r w:rsidR="003062A8" w:rsidRPr="008E1CE5">
              <w:rPr>
                <w:rFonts w:ascii="宋体" w:hAnsi="宋体" w:hint="eastAsia"/>
                <w:bCs/>
                <w:iCs/>
                <w:szCs w:val="21"/>
              </w:rPr>
              <w:t>-</w:t>
            </w:r>
            <w:r w:rsidR="003062A8" w:rsidRPr="008E1CE5">
              <w:rPr>
                <w:rFonts w:ascii="宋体" w:hAnsi="宋体"/>
                <w:bCs/>
                <w:iCs/>
                <w:szCs w:val="21"/>
              </w:rPr>
              <w:t>1</w:t>
            </w:r>
            <w:r w:rsidR="003B40F4">
              <w:rPr>
                <w:rFonts w:ascii="宋体" w:hAnsi="宋体"/>
                <w:bCs/>
                <w:iCs/>
                <w:szCs w:val="21"/>
              </w:rPr>
              <w:t>2</w:t>
            </w:r>
            <w:r w:rsidR="003062A8" w:rsidRPr="008E1CE5">
              <w:rPr>
                <w:rFonts w:ascii="宋体" w:hAnsi="宋体" w:hint="eastAsia"/>
                <w:bCs/>
                <w:iCs/>
                <w:szCs w:val="21"/>
              </w:rPr>
              <w:t>:</w:t>
            </w:r>
            <w:r w:rsidR="003062A8" w:rsidRPr="008E1CE5">
              <w:rPr>
                <w:rFonts w:ascii="宋体" w:hAnsi="宋体"/>
                <w:bCs/>
                <w:iCs/>
                <w:szCs w:val="21"/>
              </w:rPr>
              <w:t>00</w:t>
            </w:r>
          </w:p>
        </w:tc>
      </w:tr>
      <w:tr w:rsidR="008E1CE5" w:rsidRPr="008E1CE5" w14:paraId="67AB41CF"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540ADD8D"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地点</w:t>
            </w:r>
          </w:p>
        </w:tc>
        <w:tc>
          <w:tcPr>
            <w:tcW w:w="6614" w:type="dxa"/>
            <w:tcBorders>
              <w:top w:val="single" w:sz="4" w:space="0" w:color="auto"/>
              <w:left w:val="single" w:sz="4" w:space="0" w:color="auto"/>
              <w:bottom w:val="single" w:sz="4" w:space="0" w:color="auto"/>
              <w:right w:val="single" w:sz="4" w:space="0" w:color="auto"/>
            </w:tcBorders>
            <w:vAlign w:val="center"/>
          </w:tcPr>
          <w:p w14:paraId="65E6F0A8" w14:textId="1D8F76A9" w:rsidR="006E7A91" w:rsidRPr="008E1CE5" w:rsidRDefault="003D00C7" w:rsidP="00DB5CEB">
            <w:pPr>
              <w:spacing w:beforeLines="50" w:before="156" w:afterLines="50" w:after="156"/>
              <w:rPr>
                <w:rFonts w:ascii="宋体" w:hAnsi="宋体"/>
                <w:bCs/>
                <w:iCs/>
                <w:szCs w:val="21"/>
              </w:rPr>
            </w:pPr>
            <w:r w:rsidRPr="008E1CE5">
              <w:rPr>
                <w:rFonts w:ascii="宋体" w:hAnsi="宋体" w:hint="eastAsia"/>
                <w:bCs/>
                <w:iCs/>
                <w:szCs w:val="21"/>
              </w:rPr>
              <w:t>公司参会地点：</w:t>
            </w:r>
            <w:r w:rsidR="00336210" w:rsidRPr="008E1CE5">
              <w:rPr>
                <w:rFonts w:hint="eastAsia"/>
                <w:szCs w:val="21"/>
                <w:shd w:val="clear" w:color="auto" w:fill="FFFFFF"/>
              </w:rPr>
              <w:t>广东省深圳市盐田</w:t>
            </w:r>
            <w:proofErr w:type="gramStart"/>
            <w:r w:rsidR="00336210" w:rsidRPr="008E1CE5">
              <w:rPr>
                <w:rFonts w:hint="eastAsia"/>
                <w:szCs w:val="21"/>
                <w:shd w:val="clear" w:color="auto" w:fill="FFFFFF"/>
              </w:rPr>
              <w:t>区</w:t>
            </w:r>
            <w:r w:rsidR="003B40F4" w:rsidRPr="002D2F7A">
              <w:rPr>
                <w:rFonts w:ascii="宋体" w:hAnsi="宋体" w:hint="eastAsia"/>
                <w:bCs/>
                <w:iCs/>
                <w:color w:val="000000"/>
                <w:szCs w:val="21"/>
              </w:rPr>
              <w:t>洪安三</w:t>
            </w:r>
            <w:proofErr w:type="gramEnd"/>
            <w:r w:rsidR="003B40F4" w:rsidRPr="002D2F7A">
              <w:rPr>
                <w:rFonts w:ascii="宋体" w:hAnsi="宋体" w:hint="eastAsia"/>
                <w:bCs/>
                <w:iCs/>
                <w:color w:val="000000"/>
                <w:szCs w:val="21"/>
              </w:rPr>
              <w:t>街21号华大</w:t>
            </w:r>
            <w:r w:rsidR="003B40F4">
              <w:rPr>
                <w:rFonts w:ascii="宋体" w:hAnsi="宋体" w:hint="eastAsia"/>
                <w:bCs/>
                <w:iCs/>
                <w:color w:val="000000"/>
                <w:szCs w:val="21"/>
              </w:rPr>
              <w:t>基因会议室</w:t>
            </w:r>
          </w:p>
        </w:tc>
      </w:tr>
      <w:tr w:rsidR="008E1CE5" w:rsidRPr="008E1CE5" w14:paraId="214AA7A2" w14:textId="77777777" w:rsidTr="00DB5CEB">
        <w:tc>
          <w:tcPr>
            <w:tcW w:w="1908" w:type="dxa"/>
            <w:tcBorders>
              <w:top w:val="single" w:sz="4" w:space="0" w:color="auto"/>
              <w:left w:val="single" w:sz="4" w:space="0" w:color="auto"/>
              <w:bottom w:val="single" w:sz="4" w:space="0" w:color="auto"/>
              <w:right w:val="single" w:sz="4" w:space="0" w:color="auto"/>
            </w:tcBorders>
            <w:hideMark/>
          </w:tcPr>
          <w:p w14:paraId="300887CE"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7DAE4D57" w14:textId="3785A677" w:rsidR="003B40F4" w:rsidRDefault="003B40F4" w:rsidP="003B40F4">
            <w:pPr>
              <w:spacing w:line="480" w:lineRule="atLeast"/>
              <w:rPr>
                <w:rFonts w:ascii="宋体" w:hAnsi="宋体"/>
                <w:bCs/>
                <w:iCs/>
                <w:color w:val="000000"/>
                <w:szCs w:val="21"/>
              </w:rPr>
            </w:pPr>
            <w:r>
              <w:rPr>
                <w:rFonts w:ascii="宋体" w:hAnsi="宋体" w:hint="eastAsia"/>
                <w:bCs/>
                <w:iCs/>
                <w:color w:val="000000"/>
                <w:szCs w:val="21"/>
              </w:rPr>
              <w:t>总经理 尹烨；财务总监 陈轶青；</w:t>
            </w:r>
          </w:p>
          <w:p w14:paraId="2EB64390" w14:textId="22DA061B" w:rsidR="006E7A91" w:rsidRPr="008E1CE5" w:rsidRDefault="003B40F4" w:rsidP="003B40F4">
            <w:pPr>
              <w:spacing w:beforeLines="50" w:before="156" w:afterLines="50" w:after="156"/>
              <w:rPr>
                <w:rFonts w:ascii="宋体" w:hAnsi="宋体"/>
                <w:bCs/>
                <w:iCs/>
                <w:szCs w:val="21"/>
              </w:rPr>
            </w:pPr>
            <w:r w:rsidRPr="00340387">
              <w:rPr>
                <w:rFonts w:ascii="宋体" w:hAnsi="宋体" w:hint="eastAsia"/>
                <w:bCs/>
                <w:iCs/>
                <w:color w:val="000000"/>
                <w:szCs w:val="21"/>
              </w:rPr>
              <w:t>董事会秘书</w:t>
            </w:r>
            <w:r>
              <w:rPr>
                <w:rFonts w:ascii="宋体" w:hAnsi="宋体" w:hint="eastAsia"/>
                <w:bCs/>
                <w:iCs/>
                <w:color w:val="000000"/>
                <w:szCs w:val="21"/>
              </w:rPr>
              <w:t xml:space="preserve"> </w:t>
            </w:r>
            <w:r w:rsidRPr="00340387">
              <w:rPr>
                <w:rFonts w:ascii="宋体" w:hAnsi="宋体" w:hint="eastAsia"/>
                <w:bCs/>
                <w:iCs/>
                <w:color w:val="000000"/>
                <w:szCs w:val="21"/>
              </w:rPr>
              <w:t>徐茜</w:t>
            </w:r>
            <w:r>
              <w:rPr>
                <w:rFonts w:ascii="宋体" w:hAnsi="宋体" w:hint="eastAsia"/>
                <w:bCs/>
                <w:iCs/>
                <w:color w:val="000000"/>
                <w:szCs w:val="21"/>
              </w:rPr>
              <w:t>；证券事务代表 敖莉萍</w:t>
            </w:r>
          </w:p>
        </w:tc>
      </w:tr>
      <w:tr w:rsidR="008E1CE5" w:rsidRPr="008E1CE5" w14:paraId="1A159031" w14:textId="77777777" w:rsidTr="006E7A91">
        <w:tc>
          <w:tcPr>
            <w:tcW w:w="1908" w:type="dxa"/>
            <w:tcBorders>
              <w:top w:val="single" w:sz="4" w:space="0" w:color="auto"/>
              <w:left w:val="single" w:sz="4" w:space="0" w:color="auto"/>
              <w:bottom w:val="single" w:sz="4" w:space="0" w:color="auto"/>
              <w:right w:val="single" w:sz="4" w:space="0" w:color="auto"/>
            </w:tcBorders>
            <w:vAlign w:val="center"/>
          </w:tcPr>
          <w:p w14:paraId="4FD12A93" w14:textId="1B666DB2" w:rsidR="006E7A91" w:rsidRPr="008E1CE5" w:rsidRDefault="006E7A91">
            <w:pPr>
              <w:spacing w:line="480" w:lineRule="atLeast"/>
              <w:rPr>
                <w:rFonts w:ascii="宋体" w:hAnsi="宋体"/>
                <w:bCs/>
                <w:iCs/>
                <w:szCs w:val="21"/>
              </w:rPr>
            </w:pPr>
            <w:r w:rsidRPr="008E1CE5">
              <w:rPr>
                <w:rFonts w:ascii="宋体" w:hAnsi="宋体" w:hint="eastAsia"/>
                <w:bCs/>
                <w:iCs/>
                <w:szCs w:val="21"/>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47403C33" w14:textId="5E646115" w:rsidR="001F5A56" w:rsidRPr="008428E8" w:rsidRDefault="001F5A56" w:rsidP="008428E8">
            <w:pPr>
              <w:spacing w:line="360" w:lineRule="auto"/>
              <w:ind w:firstLine="480"/>
              <w:rPr>
                <w:rFonts w:ascii="宋体" w:hAnsi="宋体"/>
                <w:szCs w:val="21"/>
              </w:rPr>
            </w:pPr>
            <w:r w:rsidRPr="008428E8">
              <w:rPr>
                <w:rFonts w:ascii="宋体" w:hAnsi="宋体" w:hint="eastAsia"/>
                <w:szCs w:val="21"/>
              </w:rPr>
              <w:t>本次活动是深圳华大基因股份有限公司（简称公司或华大基因）在20</w:t>
            </w:r>
            <w:r w:rsidRPr="008428E8">
              <w:rPr>
                <w:rFonts w:ascii="宋体" w:hAnsi="宋体"/>
                <w:szCs w:val="21"/>
              </w:rPr>
              <w:t>20</w:t>
            </w:r>
            <w:r w:rsidRPr="008428E8">
              <w:rPr>
                <w:rFonts w:ascii="宋体" w:hAnsi="宋体" w:hint="eastAsia"/>
                <w:szCs w:val="21"/>
              </w:rPr>
              <w:t>年</w:t>
            </w:r>
            <w:r w:rsidR="008E7880" w:rsidRPr="008428E8">
              <w:rPr>
                <w:rFonts w:ascii="宋体" w:hAnsi="宋体" w:hint="eastAsia"/>
                <w:szCs w:val="21"/>
              </w:rPr>
              <w:t>第三季度</w:t>
            </w:r>
            <w:r w:rsidRPr="008428E8">
              <w:rPr>
                <w:rFonts w:ascii="宋体" w:hAnsi="宋体" w:hint="eastAsia"/>
                <w:szCs w:val="21"/>
              </w:rPr>
              <w:t>报告发布后的业绩说明会，活动采用线上电话会议的形式，公司管理层和投资者就公司2</w:t>
            </w:r>
            <w:r w:rsidRPr="008428E8">
              <w:rPr>
                <w:rFonts w:ascii="宋体" w:hAnsi="宋体"/>
                <w:szCs w:val="21"/>
              </w:rPr>
              <w:t>020</w:t>
            </w:r>
            <w:r w:rsidRPr="008428E8">
              <w:rPr>
                <w:rFonts w:ascii="宋体" w:hAnsi="宋体" w:hint="eastAsia"/>
                <w:szCs w:val="21"/>
              </w:rPr>
              <w:t>年</w:t>
            </w:r>
            <w:r w:rsidR="008E7880" w:rsidRPr="008428E8">
              <w:rPr>
                <w:rFonts w:ascii="宋体" w:hAnsi="宋体" w:hint="eastAsia"/>
                <w:szCs w:val="21"/>
              </w:rPr>
              <w:t>第三季度</w:t>
            </w:r>
            <w:r w:rsidRPr="008428E8">
              <w:rPr>
                <w:rFonts w:ascii="宋体" w:hAnsi="宋体" w:hint="eastAsia"/>
                <w:szCs w:val="21"/>
              </w:rPr>
              <w:t>报告及相关业务进行了深入交流。</w:t>
            </w:r>
          </w:p>
          <w:p w14:paraId="691E4347" w14:textId="7335FD70" w:rsidR="008E7880" w:rsidRPr="008428E8" w:rsidRDefault="008E7880" w:rsidP="008428E8">
            <w:pPr>
              <w:spacing w:line="360" w:lineRule="auto"/>
              <w:ind w:firstLineChars="200" w:firstLine="422"/>
              <w:rPr>
                <w:b/>
              </w:rPr>
            </w:pPr>
            <w:r w:rsidRPr="008428E8">
              <w:rPr>
                <w:rFonts w:hint="eastAsia"/>
                <w:b/>
              </w:rPr>
              <w:t>一、公司</w:t>
            </w:r>
            <w:r w:rsidRPr="008428E8">
              <w:rPr>
                <w:b/>
              </w:rPr>
              <w:t>2020</w:t>
            </w:r>
            <w:r w:rsidRPr="008428E8">
              <w:rPr>
                <w:rFonts w:hint="eastAsia"/>
                <w:b/>
              </w:rPr>
              <w:t>年前三季度业绩与经营情况的简要介绍</w:t>
            </w:r>
          </w:p>
          <w:p w14:paraId="3DBC7014" w14:textId="7B91BDDA" w:rsidR="008E7880" w:rsidRPr="00E518C0" w:rsidRDefault="008E7880" w:rsidP="008E7880">
            <w:pPr>
              <w:spacing w:line="360" w:lineRule="auto"/>
              <w:ind w:firstLine="480"/>
              <w:rPr>
                <w:rFonts w:ascii="宋体" w:hAnsi="宋体"/>
                <w:szCs w:val="21"/>
              </w:rPr>
            </w:pPr>
            <w:r w:rsidRPr="00E518C0">
              <w:rPr>
                <w:rFonts w:ascii="宋体" w:hAnsi="宋体" w:hint="eastAsia"/>
                <w:szCs w:val="21"/>
              </w:rPr>
              <w:t>华大基因</w:t>
            </w:r>
            <w:r w:rsidRPr="00E518C0">
              <w:rPr>
                <w:rFonts w:ascii="宋体" w:hAnsi="宋体"/>
                <w:szCs w:val="21"/>
              </w:rPr>
              <w:t>2020年前三季度实现营业收入67.52亿元，同比增长225.82%</w:t>
            </w:r>
            <w:r w:rsidR="00DE072D" w:rsidRPr="00E518C0">
              <w:rPr>
                <w:rFonts w:ascii="宋体" w:hAnsi="宋体" w:hint="eastAsia"/>
                <w:szCs w:val="21"/>
              </w:rPr>
              <w:t>；</w:t>
            </w:r>
            <w:r w:rsidRPr="00E518C0">
              <w:rPr>
                <w:rFonts w:ascii="宋体" w:hAnsi="宋体"/>
                <w:szCs w:val="21"/>
              </w:rPr>
              <w:t>归</w:t>
            </w:r>
            <w:r w:rsidRPr="00E518C0">
              <w:rPr>
                <w:rFonts w:ascii="宋体" w:hAnsi="宋体" w:hint="eastAsia"/>
                <w:szCs w:val="21"/>
              </w:rPr>
              <w:t>属于上市公司股东的</w:t>
            </w:r>
            <w:r w:rsidRPr="00E518C0">
              <w:rPr>
                <w:rFonts w:ascii="宋体" w:hAnsi="宋体"/>
                <w:szCs w:val="21"/>
              </w:rPr>
              <w:t>净利润27.05亿元，同比增长901.68%</w:t>
            </w:r>
            <w:r w:rsidR="00DE072D" w:rsidRPr="00E518C0">
              <w:rPr>
                <w:rFonts w:ascii="宋体" w:hAnsi="宋体" w:hint="eastAsia"/>
                <w:szCs w:val="21"/>
              </w:rPr>
              <w:t>；</w:t>
            </w:r>
            <w:r w:rsidRPr="00E518C0">
              <w:rPr>
                <w:rFonts w:ascii="宋体" w:hAnsi="宋体" w:hint="eastAsia"/>
                <w:szCs w:val="21"/>
              </w:rPr>
              <w:t>归属于上市公司股东的扣除非经常性损益的净利润</w:t>
            </w:r>
            <w:r w:rsidR="00540D57" w:rsidRPr="00E518C0">
              <w:rPr>
                <w:rFonts w:ascii="宋体" w:hAnsi="宋体" w:hint="eastAsia"/>
                <w:szCs w:val="21"/>
              </w:rPr>
              <w:t>为2</w:t>
            </w:r>
            <w:r w:rsidR="00540D57" w:rsidRPr="00E518C0">
              <w:rPr>
                <w:rFonts w:ascii="宋体" w:hAnsi="宋体"/>
                <w:szCs w:val="21"/>
              </w:rPr>
              <w:t>6.55</w:t>
            </w:r>
            <w:r w:rsidR="00540D57" w:rsidRPr="00E518C0">
              <w:rPr>
                <w:rFonts w:ascii="宋体" w:hAnsi="宋体" w:hint="eastAsia"/>
                <w:szCs w:val="21"/>
              </w:rPr>
              <w:t>亿元，同比增长1,</w:t>
            </w:r>
            <w:r w:rsidR="00540D57" w:rsidRPr="00E518C0">
              <w:rPr>
                <w:rFonts w:ascii="宋体" w:hAnsi="宋体"/>
                <w:szCs w:val="21"/>
              </w:rPr>
              <w:t>066.14</w:t>
            </w:r>
            <w:r w:rsidR="00540D57" w:rsidRPr="00E518C0">
              <w:rPr>
                <w:rFonts w:ascii="宋体" w:hAnsi="宋体" w:hint="eastAsia"/>
                <w:szCs w:val="21"/>
              </w:rPr>
              <w:t>%</w:t>
            </w:r>
            <w:r w:rsidR="00DE072D" w:rsidRPr="00E518C0">
              <w:rPr>
                <w:rFonts w:ascii="宋体" w:hAnsi="宋体" w:hint="eastAsia"/>
                <w:szCs w:val="21"/>
              </w:rPr>
              <w:t>；经营活动产生的现金流量净额2</w:t>
            </w:r>
            <w:r w:rsidR="00DE072D" w:rsidRPr="00E518C0">
              <w:rPr>
                <w:rFonts w:ascii="宋体" w:hAnsi="宋体"/>
                <w:szCs w:val="21"/>
              </w:rPr>
              <w:t>5.99</w:t>
            </w:r>
            <w:r w:rsidR="00DE072D" w:rsidRPr="00E518C0">
              <w:rPr>
                <w:rFonts w:ascii="宋体" w:hAnsi="宋体" w:hint="eastAsia"/>
                <w:szCs w:val="21"/>
              </w:rPr>
              <w:t>亿元，同比增长1,</w:t>
            </w:r>
            <w:r w:rsidR="00DE072D" w:rsidRPr="00E518C0">
              <w:rPr>
                <w:rFonts w:ascii="宋体" w:hAnsi="宋体"/>
                <w:szCs w:val="21"/>
              </w:rPr>
              <w:t>870.71</w:t>
            </w:r>
            <w:r w:rsidR="00DE072D" w:rsidRPr="00E518C0">
              <w:rPr>
                <w:rFonts w:ascii="宋体" w:hAnsi="宋体" w:hint="eastAsia"/>
                <w:szCs w:val="21"/>
              </w:rPr>
              <w:t>%。</w:t>
            </w:r>
            <w:r w:rsidR="00A85650" w:rsidRPr="00E518C0">
              <w:rPr>
                <w:rFonts w:ascii="宋体" w:hAnsi="宋体" w:hint="eastAsia"/>
                <w:szCs w:val="21"/>
              </w:rPr>
              <w:t>2</w:t>
            </w:r>
            <w:r w:rsidR="00A85650" w:rsidRPr="00E518C0">
              <w:rPr>
                <w:rFonts w:ascii="宋体" w:hAnsi="宋体"/>
                <w:szCs w:val="21"/>
              </w:rPr>
              <w:t>020</w:t>
            </w:r>
            <w:r w:rsidR="00A85650" w:rsidRPr="00E518C0">
              <w:rPr>
                <w:rFonts w:ascii="宋体" w:hAnsi="宋体" w:hint="eastAsia"/>
                <w:szCs w:val="21"/>
              </w:rPr>
              <w:t>年</w:t>
            </w:r>
            <w:r w:rsidR="003144D7">
              <w:rPr>
                <w:rFonts w:ascii="宋体" w:hAnsi="宋体" w:hint="eastAsia"/>
                <w:szCs w:val="21"/>
              </w:rPr>
              <w:t>第</w:t>
            </w:r>
            <w:r w:rsidR="00D23880" w:rsidRPr="00E518C0">
              <w:rPr>
                <w:rFonts w:ascii="宋体" w:hAnsi="宋体" w:hint="eastAsia"/>
                <w:szCs w:val="21"/>
              </w:rPr>
              <w:t>三季度</w:t>
            </w:r>
            <w:r w:rsidR="00A85650" w:rsidRPr="00E518C0">
              <w:rPr>
                <w:rFonts w:ascii="宋体" w:hAnsi="宋体" w:hint="eastAsia"/>
                <w:szCs w:val="21"/>
              </w:rPr>
              <w:t>，</w:t>
            </w:r>
            <w:r w:rsidR="00DE072D" w:rsidRPr="00E518C0">
              <w:rPr>
                <w:rFonts w:ascii="宋体" w:hAnsi="宋体"/>
                <w:szCs w:val="21"/>
              </w:rPr>
              <w:t>归</w:t>
            </w:r>
            <w:r w:rsidR="00DE072D" w:rsidRPr="00E518C0">
              <w:rPr>
                <w:rFonts w:ascii="宋体" w:hAnsi="宋体" w:hint="eastAsia"/>
                <w:szCs w:val="21"/>
              </w:rPr>
              <w:t>属于上市公</w:t>
            </w:r>
            <w:r w:rsidR="00DE072D" w:rsidRPr="00E518C0">
              <w:rPr>
                <w:rFonts w:ascii="宋体" w:hAnsi="宋体" w:hint="eastAsia"/>
                <w:szCs w:val="21"/>
              </w:rPr>
              <w:lastRenderedPageBreak/>
              <w:t>司股东的</w:t>
            </w:r>
            <w:r w:rsidR="00DE072D" w:rsidRPr="00E518C0">
              <w:rPr>
                <w:rFonts w:ascii="宋体" w:hAnsi="宋体"/>
                <w:szCs w:val="21"/>
              </w:rPr>
              <w:t>净利润</w:t>
            </w:r>
            <w:r w:rsidR="00D23880" w:rsidRPr="00E518C0">
              <w:rPr>
                <w:rFonts w:ascii="宋体" w:hAnsi="宋体" w:hint="eastAsia"/>
                <w:szCs w:val="21"/>
              </w:rPr>
              <w:t>为10.54亿元，同比增长1361.54%。</w:t>
            </w:r>
          </w:p>
          <w:p w14:paraId="18FF05D6" w14:textId="74A8F001" w:rsidR="00A85650" w:rsidRPr="00E518C0" w:rsidRDefault="00A85650" w:rsidP="008E7880">
            <w:pPr>
              <w:spacing w:line="360" w:lineRule="auto"/>
              <w:ind w:firstLine="480"/>
              <w:rPr>
                <w:rFonts w:ascii="宋体" w:hAnsi="宋体"/>
                <w:szCs w:val="21"/>
              </w:rPr>
            </w:pPr>
            <w:r w:rsidRPr="00E518C0">
              <w:rPr>
                <w:rFonts w:ascii="宋体" w:hAnsi="宋体" w:hint="eastAsia"/>
                <w:szCs w:val="21"/>
              </w:rPr>
              <w:t>截止</w:t>
            </w:r>
            <w:r w:rsidR="001632C3" w:rsidRPr="00E518C0">
              <w:rPr>
                <w:rFonts w:ascii="宋体" w:hAnsi="宋体" w:hint="eastAsia"/>
                <w:szCs w:val="21"/>
              </w:rPr>
              <w:t>2</w:t>
            </w:r>
            <w:r w:rsidR="001632C3" w:rsidRPr="00E518C0">
              <w:rPr>
                <w:rFonts w:ascii="宋体" w:hAnsi="宋体"/>
                <w:szCs w:val="21"/>
              </w:rPr>
              <w:t>020</w:t>
            </w:r>
            <w:r w:rsidR="001632C3" w:rsidRPr="00E518C0">
              <w:rPr>
                <w:rFonts w:ascii="宋体" w:hAnsi="宋体" w:hint="eastAsia"/>
                <w:szCs w:val="21"/>
              </w:rPr>
              <w:t>年</w:t>
            </w:r>
            <w:r w:rsidRPr="00E518C0">
              <w:rPr>
                <w:rFonts w:ascii="宋体" w:hAnsi="宋体" w:hint="eastAsia"/>
                <w:szCs w:val="21"/>
              </w:rPr>
              <w:t>9月30</w:t>
            </w:r>
            <w:r w:rsidR="001632C3" w:rsidRPr="00E518C0">
              <w:rPr>
                <w:rFonts w:ascii="宋体" w:hAnsi="宋体" w:hint="eastAsia"/>
                <w:szCs w:val="21"/>
              </w:rPr>
              <w:t>日</w:t>
            </w:r>
            <w:r w:rsidRPr="00E518C0">
              <w:rPr>
                <w:rFonts w:ascii="宋体" w:hAnsi="宋体" w:hint="eastAsia"/>
                <w:szCs w:val="21"/>
              </w:rPr>
              <w:t>，公司的总资产109.22亿元，</w:t>
            </w:r>
            <w:r w:rsidR="001632C3" w:rsidRPr="00E518C0">
              <w:rPr>
                <w:rFonts w:ascii="宋体" w:hAnsi="宋体" w:hint="eastAsia"/>
                <w:szCs w:val="21"/>
              </w:rPr>
              <w:t>同比</w:t>
            </w:r>
            <w:r w:rsidRPr="00E518C0">
              <w:rPr>
                <w:rFonts w:ascii="宋体" w:hAnsi="宋体" w:hint="eastAsia"/>
                <w:szCs w:val="21"/>
              </w:rPr>
              <w:t>增长了84</w:t>
            </w:r>
            <w:r w:rsidR="001632C3" w:rsidRPr="00E518C0">
              <w:rPr>
                <w:rFonts w:ascii="宋体" w:hAnsi="宋体" w:hint="eastAsia"/>
                <w:szCs w:val="21"/>
              </w:rPr>
              <w:t>.</w:t>
            </w:r>
            <w:r w:rsidRPr="00E518C0">
              <w:rPr>
                <w:rFonts w:ascii="宋体" w:hAnsi="宋体" w:hint="eastAsia"/>
                <w:szCs w:val="21"/>
              </w:rPr>
              <w:t>83</w:t>
            </w:r>
            <w:r w:rsidR="001632C3" w:rsidRPr="00E518C0">
              <w:rPr>
                <w:rFonts w:ascii="宋体" w:hAnsi="宋体" w:hint="eastAsia"/>
                <w:szCs w:val="21"/>
              </w:rPr>
              <w:t>%，</w:t>
            </w:r>
            <w:r w:rsidRPr="00E518C0">
              <w:rPr>
                <w:rFonts w:ascii="宋体" w:hAnsi="宋体" w:hint="eastAsia"/>
                <w:szCs w:val="21"/>
              </w:rPr>
              <w:t>归属于</w:t>
            </w:r>
            <w:r w:rsidR="001632C3" w:rsidRPr="00E518C0">
              <w:rPr>
                <w:rFonts w:ascii="宋体" w:hAnsi="宋体" w:hint="eastAsia"/>
                <w:szCs w:val="21"/>
              </w:rPr>
              <w:t>上市公司股东</w:t>
            </w:r>
            <w:r w:rsidRPr="00E518C0">
              <w:rPr>
                <w:rFonts w:ascii="宋体" w:hAnsi="宋体" w:hint="eastAsia"/>
                <w:szCs w:val="21"/>
              </w:rPr>
              <w:t>的净资产67.5</w:t>
            </w:r>
            <w:r w:rsidR="001632C3" w:rsidRPr="00E518C0">
              <w:rPr>
                <w:rFonts w:ascii="宋体" w:hAnsi="宋体"/>
                <w:szCs w:val="21"/>
              </w:rPr>
              <w:t>0</w:t>
            </w:r>
            <w:r w:rsidRPr="00E518C0">
              <w:rPr>
                <w:rFonts w:ascii="宋体" w:hAnsi="宋体" w:hint="eastAsia"/>
                <w:szCs w:val="21"/>
              </w:rPr>
              <w:t>亿元，同比增长56.47%。</w:t>
            </w:r>
          </w:p>
          <w:p w14:paraId="0AB599F5" w14:textId="77777777" w:rsidR="00D05A9F" w:rsidRPr="00E518C0" w:rsidRDefault="00D05A9F" w:rsidP="008E7880">
            <w:pPr>
              <w:spacing w:line="360" w:lineRule="auto"/>
              <w:ind w:firstLineChars="200" w:firstLine="420"/>
              <w:rPr>
                <w:rFonts w:ascii="宋体" w:hAnsi="宋体"/>
                <w:szCs w:val="21"/>
              </w:rPr>
            </w:pPr>
            <w:r w:rsidRPr="00E518C0">
              <w:rPr>
                <w:rFonts w:ascii="宋体" w:hAnsi="宋体" w:hint="eastAsia"/>
                <w:szCs w:val="21"/>
              </w:rPr>
              <w:t>业绩实现增长的主要原因是，</w:t>
            </w:r>
            <w:r w:rsidR="008E7880" w:rsidRPr="00E518C0">
              <w:rPr>
                <w:rFonts w:ascii="宋体" w:hAnsi="宋体"/>
                <w:szCs w:val="21"/>
              </w:rPr>
              <w:t>2020年前三季度，随着新冠疫情在全球范</w:t>
            </w:r>
            <w:r w:rsidR="008E7880" w:rsidRPr="00E518C0">
              <w:rPr>
                <w:rFonts w:ascii="宋体" w:hAnsi="宋体" w:hint="eastAsia"/>
                <w:szCs w:val="21"/>
              </w:rPr>
              <w:t>围的爆发，市场对新冠病毒检测试剂盒及检测服务的需求激增，公司感染防控业务和精准医学综合解决方案业务在报告期内实现了大幅增长。</w:t>
            </w:r>
          </w:p>
          <w:p w14:paraId="78D736FC" w14:textId="52B3794F" w:rsidR="008E7880" w:rsidRPr="00E518C0" w:rsidRDefault="00D05A9F" w:rsidP="008E7880">
            <w:pPr>
              <w:spacing w:line="360" w:lineRule="auto"/>
              <w:ind w:firstLineChars="200" w:firstLine="420"/>
              <w:rPr>
                <w:rFonts w:ascii="宋体" w:hAnsi="宋体"/>
                <w:szCs w:val="21"/>
              </w:rPr>
            </w:pPr>
            <w:r w:rsidRPr="00E518C0">
              <w:rPr>
                <w:rFonts w:ascii="宋体" w:hAnsi="宋体" w:hint="eastAsia"/>
                <w:szCs w:val="21"/>
              </w:rPr>
              <w:t>2</w:t>
            </w:r>
            <w:r w:rsidRPr="00E518C0">
              <w:rPr>
                <w:rFonts w:ascii="宋体" w:hAnsi="宋体"/>
                <w:szCs w:val="21"/>
              </w:rPr>
              <w:t>020</w:t>
            </w:r>
            <w:r w:rsidRPr="00E518C0">
              <w:rPr>
                <w:rFonts w:ascii="宋体" w:hAnsi="宋体" w:hint="eastAsia"/>
                <w:szCs w:val="21"/>
              </w:rPr>
              <w:t>年前三季度</w:t>
            </w:r>
            <w:r w:rsidR="008E7880" w:rsidRPr="00E518C0">
              <w:rPr>
                <w:rFonts w:ascii="宋体" w:hAnsi="宋体" w:hint="eastAsia"/>
                <w:szCs w:val="21"/>
              </w:rPr>
              <w:t>，公司稳步推进国际业务布局的三步曲：</w:t>
            </w:r>
          </w:p>
          <w:p w14:paraId="736548B8" w14:textId="6A43A57E"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试剂盒出口：公司第一时间完成了多款新冠病毒检测试剂盒的研发，产品包括核酸检测试剂盒和抗体检测试剂盒，相继获得了多个国家和地区的相关资质及认证，并率先进入</w:t>
            </w:r>
            <w:r w:rsidRPr="00E518C0">
              <w:rPr>
                <w:rFonts w:ascii="宋体" w:hAnsi="宋体"/>
                <w:szCs w:val="21"/>
              </w:rPr>
              <w:t xml:space="preserve"> WHO（世界卫生组织）应急使用清单，通过快速提升试剂盒的产能，保</w:t>
            </w:r>
            <w:r w:rsidRPr="00E518C0">
              <w:rPr>
                <w:rFonts w:ascii="宋体" w:hAnsi="宋体" w:hint="eastAsia"/>
                <w:szCs w:val="21"/>
              </w:rPr>
              <w:t>证公司检测产品及服务的供应，全力满足全球疫情防控的需要，驰援各地抗击新冠疫情。</w:t>
            </w:r>
          </w:p>
          <w:p w14:paraId="0FA3BFB2" w14:textId="7D3404D4"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综合解决方案输出：除新冠病毒检测试剂盒外，市场对新冠病毒的检测服务需求量亦大幅度增长。为解决各地区新冠病毒检测通量不足的问题，公司推出了“火眼”实验室一体化综合解决方案服务，为落地“火眼”的地区输出检测技术和设备，并为当地实验室人员提供培训和技术支持等，“火眼”实验室在全球各地批量建成并高效助力各国疫情防控工作。</w:t>
            </w:r>
          </w:p>
          <w:p w14:paraId="17FDC517" w14:textId="518FBD70"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海外投资设厂：为降低国际贸易的不确定性影响以及培育当地市场，公司率先在海外投资设厂，以非洲为例，公司在埃塞俄比亚投资建设的新冠病毒检测试剂盒生产厂已正式投产，待疫情结束后，还可以用于生产其他类型的检测试剂。海外投资设厂有助于加快推进公司国际化战略的实施，增强公司盈利能力和竞争实力，为公司持续健康发展提供支撑，有利于公司巩固和提升行业市场地位。</w:t>
            </w:r>
          </w:p>
          <w:p w14:paraId="0427194D" w14:textId="77777777"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另一方面，</w:t>
            </w:r>
            <w:r w:rsidRPr="00E518C0">
              <w:rPr>
                <w:rFonts w:ascii="宋体" w:hAnsi="宋体"/>
                <w:szCs w:val="21"/>
              </w:rPr>
              <w:t>公司继续聚焦主营业务，全面加强产品研发创新，积极拓展国内</w:t>
            </w:r>
            <w:r w:rsidRPr="00E518C0">
              <w:rPr>
                <w:rFonts w:ascii="宋体" w:hAnsi="宋体" w:hint="eastAsia"/>
                <w:szCs w:val="21"/>
              </w:rPr>
              <w:t>国际营销渠道，并率先就行业前沿产品进行战略布局。</w:t>
            </w:r>
          </w:p>
          <w:p w14:paraId="6B0250A6" w14:textId="69C164D7"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研发方面，公司各项重点研发项目继续平稳推进，产品注册申报</w:t>
            </w:r>
            <w:r w:rsidRPr="00E518C0">
              <w:rPr>
                <w:rFonts w:ascii="宋体" w:hAnsi="宋体" w:hint="eastAsia"/>
                <w:szCs w:val="21"/>
              </w:rPr>
              <w:lastRenderedPageBreak/>
              <w:t>取得较大进展。其中，多项新冠抗体检测试剂盒和新冠、甲型流感病毒及乙型流感病毒三联检试剂盒已完成了欧盟</w:t>
            </w:r>
            <w:r w:rsidRPr="00E518C0">
              <w:rPr>
                <w:rFonts w:ascii="宋体" w:hAnsi="宋体"/>
                <w:szCs w:val="21"/>
              </w:rPr>
              <w:t>CE认证。上述研发成果</w:t>
            </w:r>
            <w:r w:rsidRPr="00E518C0">
              <w:rPr>
                <w:rFonts w:ascii="宋体" w:hAnsi="宋体" w:hint="eastAsia"/>
                <w:szCs w:val="21"/>
              </w:rPr>
              <w:t>进一步提升了公司临床医学产品资质结构，有利于拓展海外产品布局，增强行业竞争力。</w:t>
            </w:r>
          </w:p>
          <w:p w14:paraId="52DCDA8D" w14:textId="3543EE0B"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主营业务方面，近日公司控股子公司</w:t>
            </w:r>
            <w:r w:rsidR="00DE072D" w:rsidRPr="00E518C0">
              <w:rPr>
                <w:rFonts w:ascii="宋体" w:hAnsi="宋体" w:hint="eastAsia"/>
                <w:szCs w:val="21"/>
              </w:rPr>
              <w:t>深圳华大临床检验中心</w:t>
            </w:r>
            <w:r w:rsidRPr="00E518C0">
              <w:rPr>
                <w:rFonts w:ascii="宋体" w:hAnsi="宋体" w:hint="eastAsia"/>
                <w:szCs w:val="21"/>
              </w:rPr>
              <w:t>中标河北省孕妇耳聋基因检测服务项目。公司在生育健康基础研究和临床应用服务领域具有多年经验积累，出生缺陷防控产品布局广泛。遗传性耳聋基因检测</w:t>
            </w:r>
            <w:proofErr w:type="gramStart"/>
            <w:r w:rsidRPr="00E518C0">
              <w:rPr>
                <w:rFonts w:ascii="宋体" w:hAnsi="宋体" w:hint="eastAsia"/>
                <w:szCs w:val="21"/>
              </w:rPr>
              <w:t>是继无创</w:t>
            </w:r>
            <w:proofErr w:type="gramEnd"/>
            <w:r w:rsidRPr="00E518C0">
              <w:rPr>
                <w:rFonts w:ascii="宋体" w:hAnsi="宋体" w:hint="eastAsia"/>
                <w:szCs w:val="21"/>
              </w:rPr>
              <w:t>产前基因检测项目后，公司在出生缺陷筛查上的重要布局之一；本次中标及后续实施，有利于进一步拓展遗传性耳聋基因检测应用于大样本量的民生检测项目，让精准医学惠及更多家庭，更大范围推广贯穿生命全周期的健康民生实施方案。</w:t>
            </w:r>
          </w:p>
          <w:p w14:paraId="7DB942F0" w14:textId="77777777" w:rsidR="008E7880" w:rsidRPr="00E518C0" w:rsidRDefault="008E7880" w:rsidP="008E7880">
            <w:pPr>
              <w:spacing w:line="360" w:lineRule="auto"/>
              <w:ind w:firstLineChars="200" w:firstLine="420"/>
              <w:rPr>
                <w:rFonts w:ascii="宋体" w:hAnsi="宋体"/>
                <w:szCs w:val="21"/>
              </w:rPr>
            </w:pPr>
            <w:r w:rsidRPr="00E518C0">
              <w:rPr>
                <w:rFonts w:ascii="宋体" w:hAnsi="宋体" w:hint="eastAsia"/>
                <w:szCs w:val="21"/>
              </w:rPr>
              <w:t>未来，公司有望在全球发挥自身多组学检测技术优势，进一步巩固公司的产业龙头地位，加速科技创新，减少出生缺陷，加强肿瘤防控，抑制重大疾病对人类的危害，实现精准治愈感染，全面助力精准医学。</w:t>
            </w:r>
          </w:p>
          <w:p w14:paraId="056D4FBF" w14:textId="5FE0D8B4" w:rsidR="003B3D57" w:rsidRPr="00866DAF" w:rsidRDefault="003B3D57" w:rsidP="003B3D57">
            <w:pPr>
              <w:spacing w:line="360" w:lineRule="auto"/>
              <w:ind w:firstLineChars="200" w:firstLine="422"/>
              <w:rPr>
                <w:b/>
              </w:rPr>
            </w:pPr>
            <w:r w:rsidRPr="00866DAF">
              <w:rPr>
                <w:rFonts w:hint="eastAsia"/>
                <w:b/>
              </w:rPr>
              <w:t>二、</w:t>
            </w:r>
            <w:r>
              <w:rPr>
                <w:rFonts w:hint="eastAsia"/>
                <w:b/>
              </w:rPr>
              <w:t>关于投资者问题及回复</w:t>
            </w:r>
          </w:p>
          <w:p w14:paraId="4D990EB4" w14:textId="7A1DC6B9" w:rsidR="003B3D57" w:rsidRPr="003909A2" w:rsidRDefault="003B3D57" w:rsidP="003B3D57">
            <w:pPr>
              <w:spacing w:line="480" w:lineRule="atLeast"/>
              <w:ind w:firstLine="420"/>
              <w:rPr>
                <w:b/>
                <w:bCs/>
              </w:rPr>
            </w:pPr>
            <w:r w:rsidRPr="003909A2">
              <w:rPr>
                <w:b/>
                <w:bCs/>
              </w:rPr>
              <w:t>1</w:t>
            </w:r>
            <w:r w:rsidRPr="003909A2">
              <w:rPr>
                <w:rFonts w:hint="eastAsia"/>
                <w:b/>
                <w:bCs/>
              </w:rPr>
              <w:t>、</w:t>
            </w:r>
            <w:r w:rsidR="00773819">
              <w:rPr>
                <w:rFonts w:hint="eastAsia"/>
                <w:b/>
                <w:bCs/>
              </w:rPr>
              <w:t>新冠疫情期间，公司借助</w:t>
            </w:r>
            <w:r>
              <w:rPr>
                <w:rFonts w:hint="eastAsia"/>
                <w:b/>
                <w:bCs/>
              </w:rPr>
              <w:t>“</w:t>
            </w:r>
            <w:r w:rsidRPr="003909A2">
              <w:rPr>
                <w:rFonts w:hint="eastAsia"/>
                <w:b/>
                <w:bCs/>
              </w:rPr>
              <w:t>火眼</w:t>
            </w:r>
            <w:r>
              <w:rPr>
                <w:rFonts w:hint="eastAsia"/>
                <w:b/>
                <w:bCs/>
              </w:rPr>
              <w:t>”</w:t>
            </w:r>
            <w:r w:rsidRPr="003909A2">
              <w:rPr>
                <w:rFonts w:hint="eastAsia"/>
                <w:b/>
                <w:bCs/>
              </w:rPr>
              <w:t>实验室</w:t>
            </w:r>
            <w:r w:rsidR="00773819">
              <w:rPr>
                <w:rFonts w:hint="eastAsia"/>
                <w:b/>
                <w:bCs/>
              </w:rPr>
              <w:t>在全球建立了</w:t>
            </w:r>
            <w:r w:rsidR="00F91532">
              <w:rPr>
                <w:rFonts w:hint="eastAsia"/>
                <w:b/>
                <w:bCs/>
              </w:rPr>
              <w:t>高质量销售</w:t>
            </w:r>
            <w:r w:rsidR="00773819">
              <w:rPr>
                <w:rFonts w:hint="eastAsia"/>
                <w:b/>
                <w:bCs/>
              </w:rPr>
              <w:t>渠道，</w:t>
            </w:r>
            <w:r w:rsidR="00F91532">
              <w:rPr>
                <w:rFonts w:hint="eastAsia"/>
                <w:b/>
                <w:bCs/>
              </w:rPr>
              <w:t>请介绍</w:t>
            </w:r>
            <w:r w:rsidR="00773819">
              <w:rPr>
                <w:rFonts w:hint="eastAsia"/>
                <w:b/>
                <w:bCs/>
              </w:rPr>
              <w:t>公司对</w:t>
            </w:r>
            <w:r w:rsidR="00F91532">
              <w:rPr>
                <w:rFonts w:hint="eastAsia"/>
                <w:b/>
                <w:bCs/>
              </w:rPr>
              <w:t>于</w:t>
            </w:r>
            <w:r w:rsidR="00773819">
              <w:rPr>
                <w:rFonts w:hint="eastAsia"/>
                <w:b/>
                <w:bCs/>
              </w:rPr>
              <w:t>后续通过“火眼”实验室提供检测和服务的规划</w:t>
            </w:r>
            <w:r w:rsidR="00F91532">
              <w:rPr>
                <w:rFonts w:hint="eastAsia"/>
                <w:b/>
                <w:bCs/>
              </w:rPr>
              <w:t>是怎样的</w:t>
            </w:r>
            <w:r>
              <w:rPr>
                <w:rFonts w:hint="eastAsia"/>
                <w:b/>
                <w:bCs/>
              </w:rPr>
              <w:t>？</w:t>
            </w:r>
          </w:p>
          <w:p w14:paraId="0FDB60FC" w14:textId="40196E6C" w:rsidR="00AA5EF2" w:rsidRDefault="003E3C47" w:rsidP="003E3C47">
            <w:pPr>
              <w:spacing w:line="360" w:lineRule="auto"/>
              <w:ind w:firstLine="420"/>
            </w:pPr>
            <w:r>
              <w:rPr>
                <w:rFonts w:hint="eastAsia"/>
              </w:rPr>
              <w:t>答：</w:t>
            </w:r>
            <w:r w:rsidR="00773819" w:rsidRPr="00773819">
              <w:rPr>
                <w:rFonts w:hint="eastAsia"/>
              </w:rPr>
              <w:t>本次疫情</w:t>
            </w:r>
            <w:r w:rsidR="00050802">
              <w:rPr>
                <w:rFonts w:hint="eastAsia"/>
              </w:rPr>
              <w:t>带来的不仅仅是新冠疫情业务，更是</w:t>
            </w:r>
            <w:r w:rsidR="00773819" w:rsidRPr="00773819">
              <w:rPr>
                <w:rFonts w:hint="eastAsia"/>
              </w:rPr>
              <w:t>凸显</w:t>
            </w:r>
            <w:r w:rsidR="00050802">
              <w:rPr>
                <w:rFonts w:hint="eastAsia"/>
              </w:rPr>
              <w:t>了</w:t>
            </w:r>
            <w:r w:rsidR="00773819" w:rsidRPr="00773819">
              <w:rPr>
                <w:rFonts w:hint="eastAsia"/>
              </w:rPr>
              <w:t>预防医学的重要性，</w:t>
            </w:r>
            <w:r w:rsidR="00050802">
              <w:rPr>
                <w:rFonts w:hint="eastAsia"/>
              </w:rPr>
              <w:t>唤醒了</w:t>
            </w:r>
            <w:r w:rsidR="006C5542">
              <w:rPr>
                <w:rFonts w:hint="eastAsia"/>
              </w:rPr>
              <w:t>大家</w:t>
            </w:r>
            <w:r w:rsidR="00050802">
              <w:rPr>
                <w:rFonts w:hint="eastAsia"/>
              </w:rPr>
              <w:t>对防大于治的公共卫生理念，让其真正深入人心。</w:t>
            </w:r>
            <w:r w:rsidR="00773819" w:rsidRPr="00773819">
              <w:rPr>
                <w:rFonts w:hint="eastAsia"/>
              </w:rPr>
              <w:t>实现“健康中国”需要从被动医疗转为主动健康</w:t>
            </w:r>
            <w:r w:rsidR="006C5542">
              <w:rPr>
                <w:rFonts w:hint="eastAsia"/>
              </w:rPr>
              <w:t>，</w:t>
            </w:r>
            <w:r w:rsidR="00773819" w:rsidRPr="00773819">
              <w:rPr>
                <w:rFonts w:hint="eastAsia"/>
              </w:rPr>
              <w:t>以“防”为主的健康策略，既是华大基因当下的主业，也是我们长期为之奋斗的核心</w:t>
            </w:r>
            <w:r w:rsidR="00050802">
              <w:rPr>
                <w:rFonts w:hint="eastAsia"/>
              </w:rPr>
              <w:t>。华大</w:t>
            </w:r>
            <w:r w:rsidR="00670BB8">
              <w:rPr>
                <w:rFonts w:hint="eastAsia"/>
              </w:rPr>
              <w:t>借助自主平台优势，信息化系统优势和交付优势，</w:t>
            </w:r>
            <w:r w:rsidR="00050802">
              <w:rPr>
                <w:rFonts w:hint="eastAsia"/>
              </w:rPr>
              <w:t>已经在国内通过多个民生项目，</w:t>
            </w:r>
            <w:r w:rsidR="000C3943">
              <w:rPr>
                <w:rFonts w:hint="eastAsia"/>
              </w:rPr>
              <w:t>帮助当地政府</w:t>
            </w:r>
            <w:r w:rsidR="00C53AFD">
              <w:rPr>
                <w:rFonts w:hint="eastAsia"/>
              </w:rPr>
              <w:t>基于</w:t>
            </w:r>
            <w:r w:rsidR="000C3943">
              <w:rPr>
                <w:rFonts w:hint="eastAsia"/>
              </w:rPr>
              <w:t>人人可</w:t>
            </w:r>
            <w:r w:rsidR="00C53AFD">
              <w:rPr>
                <w:rFonts w:hint="eastAsia"/>
              </w:rPr>
              <w:t>做得起</w:t>
            </w:r>
            <w:r w:rsidR="000C3943">
              <w:rPr>
                <w:rFonts w:hint="eastAsia"/>
              </w:rPr>
              <w:t>的精准医学方式，实现应</w:t>
            </w:r>
            <w:proofErr w:type="gramStart"/>
            <w:r w:rsidR="000C3943">
              <w:rPr>
                <w:rFonts w:hint="eastAsia"/>
              </w:rPr>
              <w:t>检尽检</w:t>
            </w:r>
            <w:proofErr w:type="gramEnd"/>
            <w:r w:rsidR="000C3943">
              <w:rPr>
                <w:rFonts w:hint="eastAsia"/>
              </w:rPr>
              <w:t>的大规模筛查。</w:t>
            </w:r>
            <w:r w:rsidR="002B4F28">
              <w:rPr>
                <w:rFonts w:hint="eastAsia"/>
              </w:rPr>
              <w:t>这与</w:t>
            </w:r>
            <w:r w:rsidR="00C53AFD">
              <w:rPr>
                <w:rFonts w:hint="eastAsia"/>
              </w:rPr>
              <w:t>现在</w:t>
            </w:r>
            <w:r w:rsidR="002B4F28">
              <w:rPr>
                <w:rFonts w:hint="eastAsia"/>
              </w:rPr>
              <w:t>新冠</w:t>
            </w:r>
            <w:r w:rsidR="00C53AFD">
              <w:rPr>
                <w:rFonts w:hint="eastAsia"/>
              </w:rPr>
              <w:t>疫情应</w:t>
            </w:r>
            <w:proofErr w:type="gramStart"/>
            <w:r w:rsidR="00C53AFD">
              <w:rPr>
                <w:rFonts w:hint="eastAsia"/>
              </w:rPr>
              <w:t>检尽检</w:t>
            </w:r>
            <w:proofErr w:type="gramEnd"/>
            <w:r w:rsidR="00C53AFD">
              <w:rPr>
                <w:rFonts w:hint="eastAsia"/>
              </w:rPr>
              <w:t>的路径和逻辑一致。</w:t>
            </w:r>
          </w:p>
          <w:p w14:paraId="10D3C86E" w14:textId="78360EF2" w:rsidR="00CD2C40" w:rsidRDefault="00671517" w:rsidP="009E2A3D">
            <w:pPr>
              <w:spacing w:line="360" w:lineRule="auto"/>
              <w:ind w:firstLine="420"/>
            </w:pPr>
            <w:r>
              <w:rPr>
                <w:rFonts w:hint="eastAsia"/>
              </w:rPr>
              <w:t>目前，公司</w:t>
            </w:r>
            <w:r w:rsidR="00473A29">
              <w:rPr>
                <w:rFonts w:hint="eastAsia"/>
              </w:rPr>
              <w:t>致力于</w:t>
            </w:r>
            <w:r>
              <w:rPr>
                <w:rFonts w:hint="eastAsia"/>
              </w:rPr>
              <w:t>通过“火眼”实验室进行技术、产品、服务的输出，深化全球业务布局</w:t>
            </w:r>
            <w:r w:rsidR="00473A29">
              <w:rPr>
                <w:rFonts w:hint="eastAsia"/>
              </w:rPr>
              <w:t>，</w:t>
            </w:r>
            <w:r>
              <w:rPr>
                <w:rFonts w:hint="eastAsia"/>
              </w:rPr>
              <w:t>推动“火眼”实验室在其他上呼吸道传染</w:t>
            </w:r>
            <w:r>
              <w:rPr>
                <w:rFonts w:hint="eastAsia"/>
              </w:rPr>
              <w:lastRenderedPageBreak/>
              <w:t>性疾病的防控，与当地医疗机构及公共卫生系统一起探索</w:t>
            </w:r>
            <w:r w:rsidR="00904C6C">
              <w:rPr>
                <w:rFonts w:hint="eastAsia"/>
              </w:rPr>
              <w:t>“火眼”实验室</w:t>
            </w:r>
            <w:r>
              <w:rPr>
                <w:rFonts w:hint="eastAsia"/>
              </w:rPr>
              <w:t>在生育健康、肿瘤防控等领域的应用</w:t>
            </w:r>
            <w:r w:rsidR="00473A29">
              <w:rPr>
                <w:rFonts w:hint="eastAsia"/>
              </w:rPr>
              <w:t>。</w:t>
            </w:r>
          </w:p>
          <w:p w14:paraId="7F77E2BB" w14:textId="4461D5D7" w:rsidR="00EE6444" w:rsidRPr="007C5381" w:rsidRDefault="00EE6444" w:rsidP="00EE6444">
            <w:pPr>
              <w:pStyle w:val="2"/>
              <w:spacing w:line="440" w:lineRule="exact"/>
              <w:ind w:left="420"/>
              <w:rPr>
                <w:rFonts w:ascii="宋体" w:eastAsia="宋体" w:hAnsi="宋体"/>
              </w:rPr>
            </w:pPr>
            <w:r>
              <w:rPr>
                <w:rFonts w:hint="eastAsia"/>
              </w:rPr>
              <w:t>2</w:t>
            </w:r>
            <w:r>
              <w:t>.</w:t>
            </w:r>
            <w:bookmarkStart w:id="0" w:name="_Toc54619355"/>
            <w:r w:rsidRPr="007C5381">
              <w:rPr>
                <w:rFonts w:ascii="宋体" w:eastAsia="宋体" w:hAnsi="宋体" w:hint="eastAsia"/>
              </w:rPr>
              <w:t xml:space="preserve"> 未来公司在海外的战略布局是怎样的？</w:t>
            </w:r>
            <w:bookmarkEnd w:id="0"/>
          </w:p>
          <w:p w14:paraId="35B6CE5D" w14:textId="77777777" w:rsidR="00EE6444" w:rsidRDefault="00EE6444" w:rsidP="00EE6444">
            <w:pPr>
              <w:spacing w:line="360" w:lineRule="auto"/>
              <w:ind w:firstLine="420"/>
            </w:pPr>
            <w:r>
              <w:rPr>
                <w:rFonts w:hint="eastAsia"/>
              </w:rPr>
              <w:t>答：受全球新冠疫情的影响，市场对新冠病毒检测试剂盒的需求大幅增长，公司感染防控业务和精准医学综合解决方案业务在疫情期间与多国政府、跨国公司、基金会、非政府组织等建立直接合作关系，更高效地实现产品销售和交付，搭建了完善的销售渠道。</w:t>
            </w:r>
          </w:p>
          <w:p w14:paraId="34E810B8" w14:textId="635DA41C" w:rsidR="00EE6444" w:rsidRDefault="00EE6444" w:rsidP="00EE6444">
            <w:pPr>
              <w:spacing w:line="360" w:lineRule="auto"/>
              <w:ind w:firstLine="420"/>
            </w:pPr>
            <w:r>
              <w:rPr>
                <w:rFonts w:hint="eastAsia"/>
              </w:rPr>
              <w:t>全球的“火眼”实验室作为一体化综合解决方案服务在承担本次新冠疫情后，未来公司将依托这些解决方案的衍生服务和产品来进一步拓展国际市场，公司会积极进行相关产品的资质申报，</w:t>
            </w:r>
            <w:r w:rsidR="00B853A4">
              <w:rPr>
                <w:rFonts w:hint="eastAsia"/>
              </w:rPr>
              <w:t>加强</w:t>
            </w:r>
            <w:r>
              <w:rPr>
                <w:rFonts w:hint="eastAsia"/>
              </w:rPr>
              <w:t>公司在生育健康、肿瘤防控、感染防控和多组学大数据各个产品线的市场</w:t>
            </w:r>
            <w:r w:rsidR="00B853A4">
              <w:rPr>
                <w:rFonts w:hint="eastAsia"/>
              </w:rPr>
              <w:t>拓展</w:t>
            </w:r>
            <w:r>
              <w:rPr>
                <w:rFonts w:hint="eastAsia"/>
              </w:rPr>
              <w:t>。</w:t>
            </w:r>
          </w:p>
          <w:p w14:paraId="1F621843" w14:textId="75814383" w:rsidR="009E2A3D" w:rsidRDefault="00EE6444" w:rsidP="009E2A3D">
            <w:pPr>
              <w:spacing w:line="360" w:lineRule="auto"/>
              <w:ind w:firstLine="420"/>
              <w:rPr>
                <w:b/>
                <w:bCs/>
              </w:rPr>
            </w:pPr>
            <w:r>
              <w:rPr>
                <w:b/>
                <w:bCs/>
              </w:rPr>
              <w:t>3</w:t>
            </w:r>
            <w:r w:rsidR="009E2A3D" w:rsidRPr="009E2A3D">
              <w:rPr>
                <w:b/>
                <w:bCs/>
              </w:rPr>
              <w:t>.</w:t>
            </w:r>
            <w:r w:rsidR="009E2A3D" w:rsidRPr="009E2A3D">
              <w:rPr>
                <w:rFonts w:hint="eastAsia"/>
                <w:b/>
                <w:bCs/>
              </w:rPr>
              <w:t xml:space="preserve"> </w:t>
            </w:r>
            <w:r w:rsidR="009E2A3D" w:rsidRPr="009E2A3D">
              <w:rPr>
                <w:rFonts w:hint="eastAsia"/>
                <w:b/>
                <w:bCs/>
              </w:rPr>
              <w:t>肿瘤伴随诊断和肿瘤早</w:t>
            </w:r>
            <w:proofErr w:type="gramStart"/>
            <w:r w:rsidR="009E2A3D" w:rsidRPr="009E2A3D">
              <w:rPr>
                <w:rFonts w:hint="eastAsia"/>
                <w:b/>
                <w:bCs/>
              </w:rPr>
              <w:t>筛</w:t>
            </w:r>
            <w:r w:rsidR="009E2A3D">
              <w:rPr>
                <w:rFonts w:hint="eastAsia"/>
                <w:b/>
                <w:bCs/>
              </w:rPr>
              <w:t>领域</w:t>
            </w:r>
            <w:proofErr w:type="gramEnd"/>
            <w:r w:rsidR="009E2A3D">
              <w:rPr>
                <w:rFonts w:hint="eastAsia"/>
                <w:b/>
                <w:bCs/>
              </w:rPr>
              <w:t>有哪些</w:t>
            </w:r>
            <w:r w:rsidR="009E2A3D" w:rsidRPr="009E2A3D">
              <w:rPr>
                <w:rFonts w:hint="eastAsia"/>
                <w:b/>
                <w:bCs/>
              </w:rPr>
              <w:t>布局和前瞻性的规划</w:t>
            </w:r>
            <w:r w:rsidR="00B853A4">
              <w:rPr>
                <w:rFonts w:hint="eastAsia"/>
                <w:b/>
                <w:bCs/>
              </w:rPr>
              <w:t>？</w:t>
            </w:r>
          </w:p>
          <w:p w14:paraId="7555D694" w14:textId="1745E163" w:rsidR="00EE6444" w:rsidRDefault="009E2A3D" w:rsidP="009E2A3D">
            <w:pPr>
              <w:spacing w:line="360" w:lineRule="auto"/>
              <w:ind w:firstLine="420"/>
            </w:pPr>
            <w:r>
              <w:rPr>
                <w:rFonts w:hint="eastAsia"/>
              </w:rPr>
              <w:t>答：</w:t>
            </w:r>
            <w:r w:rsidRPr="009E2A3D">
              <w:rPr>
                <w:rFonts w:hint="eastAsia"/>
              </w:rPr>
              <w:t>在肿瘤防控业务领域，公司在肿瘤基因检测的临床应用上处于行业领先水平。公司基于自主可控的测序平台和技术体系，从预防、早筛、诊疗、监测四个维</w:t>
            </w:r>
            <w:proofErr w:type="gramStart"/>
            <w:r w:rsidRPr="009E2A3D">
              <w:rPr>
                <w:rFonts w:hint="eastAsia"/>
              </w:rPr>
              <w:t>度建立</w:t>
            </w:r>
            <w:proofErr w:type="gramEnd"/>
            <w:r w:rsidRPr="009E2A3D">
              <w:rPr>
                <w:rFonts w:hint="eastAsia"/>
              </w:rPr>
              <w:t>了肿瘤基因检测的闭环产品线，在肿瘤防控业务领域的影响力日趋显著，以具有自主知识产权的核心检测技术及分析算法助力肿瘤精准医疗，实现对患者的普惠。</w:t>
            </w:r>
            <w:r w:rsidR="00062627">
              <w:rPr>
                <w:rFonts w:hint="eastAsia"/>
              </w:rPr>
              <w:t>2020</w:t>
            </w:r>
            <w:r w:rsidR="00062627">
              <w:rPr>
                <w:rFonts w:hint="eastAsia"/>
              </w:rPr>
              <w:t>年第</w:t>
            </w:r>
            <w:r w:rsidR="00EE6444">
              <w:rPr>
                <w:rFonts w:hint="eastAsia"/>
              </w:rPr>
              <w:t>三季度，公司发布了肝癌早</w:t>
            </w:r>
            <w:proofErr w:type="gramStart"/>
            <w:r w:rsidR="00EE6444">
              <w:rPr>
                <w:rFonts w:hint="eastAsia"/>
              </w:rPr>
              <w:t>筛产品</w:t>
            </w:r>
            <w:proofErr w:type="gramEnd"/>
            <w:r w:rsidR="00735BB2">
              <w:rPr>
                <w:rFonts w:hint="eastAsia"/>
              </w:rPr>
              <w:t>——</w:t>
            </w:r>
            <w:r w:rsidR="00EE6444">
              <w:rPr>
                <w:rFonts w:hint="eastAsia"/>
              </w:rPr>
              <w:t>华甘宁</w:t>
            </w:r>
            <w:r w:rsidR="001B5407">
              <w:rPr>
                <w:rFonts w:hint="eastAsia"/>
              </w:rPr>
              <w:t>、肠癌组织用药指导产品——华常安</w:t>
            </w:r>
            <w:r w:rsidR="00735BB2">
              <w:rPr>
                <w:rFonts w:hint="eastAsia"/>
              </w:rPr>
              <w:t>和定制化实体瘤监测产品——华见微，进一步完善了公司产品矩阵，提升整体竞争力。</w:t>
            </w:r>
          </w:p>
          <w:p w14:paraId="1B486D8D" w14:textId="1D2D7E5F" w:rsidR="009E2A3D" w:rsidRDefault="009E2A3D" w:rsidP="009E2A3D">
            <w:pPr>
              <w:spacing w:line="360" w:lineRule="auto"/>
              <w:ind w:firstLine="420"/>
            </w:pPr>
            <w:r w:rsidRPr="009E2A3D">
              <w:rPr>
                <w:rFonts w:hint="eastAsia"/>
              </w:rPr>
              <w:t>未来，公司计划围绕肿瘤</w:t>
            </w:r>
            <w:proofErr w:type="gramStart"/>
            <w:r w:rsidRPr="009E2A3D">
              <w:rPr>
                <w:rFonts w:hint="eastAsia"/>
              </w:rPr>
              <w:t>早筛早诊</w:t>
            </w:r>
            <w:proofErr w:type="gramEnd"/>
            <w:r w:rsidRPr="009E2A3D">
              <w:rPr>
                <w:rFonts w:hint="eastAsia"/>
              </w:rPr>
              <w:t>、治疗指导、预后管理全面发力，持续优化现有技术流程、缩短检测周期并提升检测精准度，完善相关产品的临床有效性数据，扩大高通量测序整体解决方案和设备的市场推广，加快成熟产品的试剂盒申报，继续加速构建和完善中国人的肿瘤基因变异数据库和解读数据库，助力肿瘤的精准诊疗。</w:t>
            </w:r>
          </w:p>
          <w:p w14:paraId="17C8DEE8" w14:textId="2C5993DE" w:rsidR="009E2A3D" w:rsidRDefault="00EE6444" w:rsidP="009E2A3D">
            <w:pPr>
              <w:spacing w:line="360" w:lineRule="auto"/>
              <w:ind w:firstLine="420"/>
              <w:rPr>
                <w:b/>
                <w:bCs/>
              </w:rPr>
            </w:pPr>
            <w:r>
              <w:rPr>
                <w:b/>
                <w:bCs/>
              </w:rPr>
              <w:t>4</w:t>
            </w:r>
            <w:r w:rsidR="009E2A3D" w:rsidRPr="00BD4E2E">
              <w:rPr>
                <w:b/>
                <w:bCs/>
              </w:rPr>
              <w:t>.</w:t>
            </w:r>
            <w:r w:rsidR="00BD4E2E" w:rsidRPr="00BD4E2E">
              <w:rPr>
                <w:rFonts w:hint="eastAsia"/>
                <w:b/>
                <w:bCs/>
              </w:rPr>
              <w:t xml:space="preserve"> </w:t>
            </w:r>
            <w:r w:rsidR="00BD4E2E" w:rsidRPr="00BD4E2E">
              <w:rPr>
                <w:rFonts w:hint="eastAsia"/>
                <w:b/>
                <w:bCs/>
              </w:rPr>
              <w:t>耳聋中标对公司未来发展有什么意义和影响</w:t>
            </w:r>
          </w:p>
          <w:p w14:paraId="56368E90" w14:textId="77777777" w:rsidR="00BD4E2E" w:rsidRDefault="00BD4E2E" w:rsidP="00BD4E2E">
            <w:pPr>
              <w:spacing w:line="360" w:lineRule="auto"/>
              <w:ind w:firstLine="420"/>
            </w:pPr>
            <w:r>
              <w:rPr>
                <w:rFonts w:hint="eastAsia"/>
              </w:rPr>
              <w:t>答：遗传性耳聋基因检测能够在分子水平上明确病因、预防迟发性、药物性耳聋发生、帮助临床及时的进行干预、治疗和预后评估，</w:t>
            </w:r>
            <w:r>
              <w:rPr>
                <w:rFonts w:hint="eastAsia"/>
              </w:rPr>
              <w:lastRenderedPageBreak/>
              <w:t>在临床中具有重要的作用；通过对耳聋高频基因位点进行检测，能够提升听力障碍的早期发现率，甚至预防部分听力障碍的发生，从而降低家庭经济负担和整体医疗支出，减轻社会负担。</w:t>
            </w:r>
            <w:r>
              <w:rPr>
                <w:rFonts w:hint="eastAsia"/>
              </w:rPr>
              <w:t xml:space="preserve"> </w:t>
            </w:r>
          </w:p>
          <w:p w14:paraId="294C7D33" w14:textId="77777777" w:rsidR="00BD4E2E" w:rsidRDefault="00BD4E2E" w:rsidP="00EE6444">
            <w:pPr>
              <w:spacing w:line="360" w:lineRule="auto"/>
              <w:ind w:firstLine="420"/>
            </w:pPr>
            <w:r>
              <w:rPr>
                <w:rFonts w:hint="eastAsia"/>
              </w:rPr>
              <w:t>本次中标及后续实施，有利于进一步拓展遗传性耳聋基因检测应用于大样本量的民生检测项目，让精准医学惠及更多家庭，更大范围推广贯穿生命全周期的健康民生实施方案。</w:t>
            </w:r>
          </w:p>
          <w:p w14:paraId="4C5AF725" w14:textId="267E6EBC" w:rsidR="009F3FD0" w:rsidRDefault="009F3FD0" w:rsidP="00EE6444">
            <w:pPr>
              <w:spacing w:line="360" w:lineRule="auto"/>
              <w:ind w:firstLine="420"/>
              <w:rPr>
                <w:b/>
                <w:bCs/>
              </w:rPr>
            </w:pPr>
            <w:r w:rsidRPr="009F3FD0">
              <w:rPr>
                <w:b/>
                <w:bCs/>
              </w:rPr>
              <w:t>5.</w:t>
            </w:r>
            <w:r w:rsidRPr="009F3FD0">
              <w:rPr>
                <w:rFonts w:hint="eastAsia"/>
                <w:b/>
                <w:bCs/>
              </w:rPr>
              <w:t xml:space="preserve"> </w:t>
            </w:r>
            <w:r>
              <w:rPr>
                <w:rFonts w:hint="eastAsia"/>
                <w:b/>
                <w:bCs/>
              </w:rPr>
              <w:t>公司</w:t>
            </w:r>
            <w:r w:rsidR="00697A85" w:rsidRPr="00697A85">
              <w:rPr>
                <w:rFonts w:hint="eastAsia"/>
                <w:b/>
                <w:bCs/>
              </w:rPr>
              <w:t>有哪些</w:t>
            </w:r>
            <w:r w:rsidR="00EA4D0A">
              <w:rPr>
                <w:rFonts w:hint="eastAsia"/>
                <w:b/>
                <w:bCs/>
              </w:rPr>
              <w:t>独有的</w:t>
            </w:r>
            <w:r w:rsidR="00697A85" w:rsidRPr="00697A85">
              <w:rPr>
                <w:rFonts w:hint="eastAsia"/>
                <w:b/>
                <w:bCs/>
              </w:rPr>
              <w:t>竞争优势</w:t>
            </w:r>
            <w:r>
              <w:rPr>
                <w:rFonts w:hint="eastAsia"/>
                <w:b/>
                <w:bCs/>
              </w:rPr>
              <w:t>？</w:t>
            </w:r>
          </w:p>
          <w:p w14:paraId="2BEA3D47" w14:textId="27C57C08" w:rsidR="00697A85" w:rsidRDefault="009F3FD0" w:rsidP="00697A85">
            <w:pPr>
              <w:spacing w:line="360" w:lineRule="auto"/>
              <w:ind w:firstLine="420"/>
            </w:pPr>
            <w:r>
              <w:rPr>
                <w:rFonts w:hint="eastAsia"/>
              </w:rPr>
              <w:t>答：</w:t>
            </w:r>
            <w:r w:rsidR="00697A85">
              <w:rPr>
                <w:rFonts w:hint="eastAsia"/>
              </w:rPr>
              <w:t>华大在成立之初就</w:t>
            </w:r>
            <w:bookmarkStart w:id="1" w:name="_GoBack"/>
            <w:bookmarkEnd w:id="1"/>
            <w:r w:rsidR="00697A85">
              <w:rPr>
                <w:rFonts w:hint="eastAsia"/>
              </w:rPr>
              <w:t>强调大科学、大平台、大目标。华大成立就是为参加国际人类基因组计划，一开始就追求一个宏大目标。所以</w:t>
            </w:r>
            <w:r w:rsidR="00062627">
              <w:rPr>
                <w:rFonts w:hint="eastAsia"/>
              </w:rPr>
              <w:t>公司在</w:t>
            </w:r>
            <w:r w:rsidR="00697A85">
              <w:rPr>
                <w:rFonts w:hint="eastAsia"/>
              </w:rPr>
              <w:t>确定战略时，始终首先考虑的是技术的普及率和可及性是多少，一个技术最大的失败不是实验失败，</w:t>
            </w:r>
            <w:r w:rsidR="00A60D7B">
              <w:rPr>
                <w:rFonts w:hint="eastAsia"/>
              </w:rPr>
              <w:t>而且缺乏应用场景和可及性</w:t>
            </w:r>
            <w:r w:rsidR="00697A85">
              <w:rPr>
                <w:rFonts w:hint="eastAsia"/>
              </w:rPr>
              <w:t>。</w:t>
            </w:r>
          </w:p>
          <w:p w14:paraId="6489EB52" w14:textId="1EC1DC37" w:rsidR="009F3FD0" w:rsidRPr="00697A85" w:rsidRDefault="00697A85" w:rsidP="00697A85">
            <w:pPr>
              <w:spacing w:line="360" w:lineRule="auto"/>
              <w:ind w:firstLine="420"/>
            </w:pPr>
            <w:r w:rsidRPr="00697A85">
              <w:rPr>
                <w:rFonts w:hint="eastAsia"/>
              </w:rPr>
              <w:t>华大</w:t>
            </w:r>
            <w:r w:rsidR="00450AA6">
              <w:rPr>
                <w:rFonts w:hint="eastAsia"/>
              </w:rPr>
              <w:t>基因</w:t>
            </w:r>
            <w:r w:rsidRPr="00697A85">
              <w:rPr>
                <w:rFonts w:hint="eastAsia"/>
              </w:rPr>
              <w:t>的使命</w:t>
            </w:r>
            <w:proofErr w:type="gramStart"/>
            <w:r w:rsidRPr="00697A85">
              <w:rPr>
                <w:rFonts w:hint="eastAsia"/>
              </w:rPr>
              <w:t>和愿景</w:t>
            </w:r>
            <w:proofErr w:type="gramEnd"/>
            <w:r w:rsidRPr="00697A85">
              <w:rPr>
                <w:rFonts w:hint="eastAsia"/>
              </w:rPr>
              <w:t>是让</w:t>
            </w:r>
            <w:r>
              <w:rPr>
                <w:rFonts w:hint="eastAsia"/>
              </w:rPr>
              <w:t>基因</w:t>
            </w:r>
            <w:r w:rsidRPr="00697A85">
              <w:rPr>
                <w:rFonts w:hint="eastAsia"/>
              </w:rPr>
              <w:t>科技造福人类</w:t>
            </w:r>
            <w:r>
              <w:rPr>
                <w:rFonts w:hint="eastAsia"/>
              </w:rPr>
              <w:t>，</w:t>
            </w:r>
            <w:r w:rsidRPr="00697A85">
              <w:rPr>
                <w:rFonts w:hint="eastAsia"/>
              </w:rPr>
              <w:t>让精准医学成为公众普惠的技术</w:t>
            </w:r>
            <w:r>
              <w:rPr>
                <w:rFonts w:hint="eastAsia"/>
              </w:rPr>
              <w:t>。</w:t>
            </w:r>
            <w:r w:rsidRPr="00697A85">
              <w:rPr>
                <w:rFonts w:hint="eastAsia"/>
              </w:rPr>
              <w:t>技术普及</w:t>
            </w:r>
            <w:r>
              <w:rPr>
                <w:rFonts w:hint="eastAsia"/>
              </w:rPr>
              <w:t>则</w:t>
            </w:r>
            <w:r w:rsidRPr="00697A85">
              <w:rPr>
                <w:rFonts w:hint="eastAsia"/>
              </w:rPr>
              <w:t>需要</w:t>
            </w:r>
            <w:r>
              <w:rPr>
                <w:rFonts w:hint="eastAsia"/>
              </w:rPr>
              <w:t>华大基因</w:t>
            </w:r>
            <w:r w:rsidRPr="00697A85">
              <w:rPr>
                <w:rFonts w:hint="eastAsia"/>
              </w:rPr>
              <w:t>做到：第一个是成本可及，第二个是认知到位。</w:t>
            </w:r>
            <w:r>
              <w:rPr>
                <w:rFonts w:hint="eastAsia"/>
              </w:rPr>
              <w:t>基于此，华大基因</w:t>
            </w:r>
            <w:r w:rsidR="00A60D7B">
              <w:rPr>
                <w:rFonts w:hint="eastAsia"/>
              </w:rPr>
              <w:t>形成</w:t>
            </w:r>
            <w:r>
              <w:rPr>
                <w:rFonts w:hint="eastAsia"/>
              </w:rPr>
              <w:t>了一整套竞争壁垒：首先公司</w:t>
            </w:r>
            <w:r w:rsidRPr="00697A85">
              <w:rPr>
                <w:rFonts w:hint="eastAsia"/>
              </w:rPr>
              <w:t>构建</w:t>
            </w:r>
            <w:r>
              <w:rPr>
                <w:rFonts w:hint="eastAsia"/>
              </w:rPr>
              <w:t>了</w:t>
            </w:r>
            <w:r w:rsidRPr="00697A85">
              <w:rPr>
                <w:rFonts w:hint="eastAsia"/>
              </w:rPr>
              <w:t>基因科技与信息技术生态圈，</w:t>
            </w:r>
            <w:r>
              <w:rPr>
                <w:rFonts w:hint="eastAsia"/>
              </w:rPr>
              <w:t>并</w:t>
            </w:r>
            <w:r w:rsidRPr="00697A85">
              <w:rPr>
                <w:rFonts w:hint="eastAsia"/>
              </w:rPr>
              <w:t>不断探索创新应用模式</w:t>
            </w:r>
            <w:r>
              <w:rPr>
                <w:rFonts w:hint="eastAsia"/>
              </w:rPr>
              <w:t>，具备了</w:t>
            </w:r>
            <w:r w:rsidRPr="00697A85">
              <w:rPr>
                <w:rFonts w:hint="eastAsia"/>
              </w:rPr>
              <w:t>顶尖的</w:t>
            </w:r>
            <w:r>
              <w:rPr>
                <w:rFonts w:hint="eastAsia"/>
              </w:rPr>
              <w:t>多</w:t>
            </w:r>
            <w:r w:rsidRPr="00697A85">
              <w:rPr>
                <w:rFonts w:hint="eastAsia"/>
              </w:rPr>
              <w:t>组学应用产品开发</w:t>
            </w:r>
            <w:r>
              <w:rPr>
                <w:rFonts w:hint="eastAsia"/>
              </w:rPr>
              <w:t>能力</w:t>
            </w:r>
            <w:r w:rsidRPr="00697A85">
              <w:rPr>
                <w:rFonts w:hint="eastAsia"/>
              </w:rPr>
              <w:t>，</w:t>
            </w:r>
            <w:r>
              <w:rPr>
                <w:rFonts w:hint="eastAsia"/>
              </w:rPr>
              <w:t>产品可以</w:t>
            </w:r>
            <w:r w:rsidRPr="00697A85">
              <w:rPr>
                <w:rFonts w:hint="eastAsia"/>
              </w:rPr>
              <w:t>提供全面的场景和人群覆盖</w:t>
            </w:r>
            <w:r w:rsidR="00A60D7B">
              <w:rPr>
                <w:rFonts w:hint="eastAsia"/>
              </w:rPr>
              <w:t>；</w:t>
            </w:r>
            <w:r>
              <w:rPr>
                <w:rFonts w:hint="eastAsia"/>
              </w:rPr>
              <w:t>其次，</w:t>
            </w:r>
            <w:r w:rsidR="00A60D7B">
              <w:rPr>
                <w:rFonts w:hint="eastAsia"/>
              </w:rPr>
              <w:t>在过去</w:t>
            </w:r>
            <w:r w:rsidR="008A62EE">
              <w:rPr>
                <w:rFonts w:hint="eastAsia"/>
              </w:rPr>
              <w:t>20</w:t>
            </w:r>
            <w:r w:rsidR="00A60D7B">
              <w:rPr>
                <w:rFonts w:hint="eastAsia"/>
              </w:rPr>
              <w:t>年的发展中，公司逐渐</w:t>
            </w:r>
            <w:r w:rsidR="00A61F41">
              <w:rPr>
                <w:rFonts w:hint="eastAsia"/>
              </w:rPr>
              <w:t>实现</w:t>
            </w:r>
            <w:r w:rsidR="00A60D7B">
              <w:rPr>
                <w:rFonts w:hint="eastAsia"/>
              </w:rPr>
              <w:t>了设备和诊断试剂</w:t>
            </w:r>
            <w:r w:rsidR="00904C6C">
              <w:rPr>
                <w:rFonts w:hint="eastAsia"/>
              </w:rPr>
              <w:t>自主化</w:t>
            </w:r>
            <w:r w:rsidR="00A60D7B">
              <w:rPr>
                <w:rFonts w:hint="eastAsia"/>
              </w:rPr>
              <w:t>，更大幅度降低了基因测序、核酸检测的成本，并利用国内强大的工业体系，具备了快速工程化的能力；最后，经过多年深耕，公司在全球范围内有众多</w:t>
            </w:r>
            <w:r w:rsidR="00A60D7B" w:rsidRPr="00A60D7B">
              <w:rPr>
                <w:rFonts w:hint="eastAsia"/>
              </w:rPr>
              <w:t>优质的合作伙伴</w:t>
            </w:r>
            <w:r w:rsidR="00A60D7B">
              <w:rPr>
                <w:rFonts w:hint="eastAsia"/>
              </w:rPr>
              <w:t>，通过</w:t>
            </w:r>
            <w:r w:rsidR="00A60D7B" w:rsidRPr="00A60D7B">
              <w:rPr>
                <w:rFonts w:hint="eastAsia"/>
              </w:rPr>
              <w:t>全球化布局带来高质量且多元</w:t>
            </w:r>
            <w:r w:rsidR="001C3731">
              <w:rPr>
                <w:rFonts w:hint="eastAsia"/>
              </w:rPr>
              <w:t>化</w:t>
            </w:r>
            <w:r w:rsidR="00A60D7B" w:rsidRPr="00A60D7B">
              <w:rPr>
                <w:rFonts w:hint="eastAsia"/>
              </w:rPr>
              <w:t>的</w:t>
            </w:r>
            <w:r w:rsidR="00A60D7B">
              <w:rPr>
                <w:rFonts w:hint="eastAsia"/>
              </w:rPr>
              <w:t>发展空间。</w:t>
            </w:r>
          </w:p>
        </w:tc>
      </w:tr>
      <w:tr w:rsidR="008E1CE5" w:rsidRPr="008E1CE5" w14:paraId="324E4572" w14:textId="77777777" w:rsidTr="006E7A91">
        <w:tc>
          <w:tcPr>
            <w:tcW w:w="1908" w:type="dxa"/>
            <w:tcBorders>
              <w:top w:val="single" w:sz="4" w:space="0" w:color="auto"/>
              <w:left w:val="single" w:sz="4" w:space="0" w:color="auto"/>
              <w:bottom w:val="single" w:sz="4" w:space="0" w:color="auto"/>
              <w:right w:val="single" w:sz="4" w:space="0" w:color="auto"/>
            </w:tcBorders>
            <w:vAlign w:val="center"/>
            <w:hideMark/>
          </w:tcPr>
          <w:p w14:paraId="484974C1"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14:paraId="4510D87E" w14:textId="77777777" w:rsidR="006E7A91" w:rsidRPr="008E1CE5" w:rsidRDefault="00C91F91">
            <w:pPr>
              <w:spacing w:line="480" w:lineRule="atLeast"/>
              <w:rPr>
                <w:rFonts w:ascii="宋体" w:hAnsi="宋体"/>
                <w:bCs/>
                <w:iCs/>
                <w:szCs w:val="21"/>
              </w:rPr>
            </w:pPr>
            <w:r w:rsidRPr="008E1CE5">
              <w:rPr>
                <w:rFonts w:ascii="宋体" w:hAnsi="宋体" w:hint="eastAsia"/>
                <w:bCs/>
                <w:iCs/>
                <w:szCs w:val="21"/>
              </w:rPr>
              <w:t>无</w:t>
            </w:r>
          </w:p>
        </w:tc>
      </w:tr>
      <w:tr w:rsidR="006E7A91" w:rsidRPr="008E1CE5" w14:paraId="61607600" w14:textId="77777777" w:rsidTr="006E7A91">
        <w:tc>
          <w:tcPr>
            <w:tcW w:w="1908" w:type="dxa"/>
            <w:tcBorders>
              <w:top w:val="single" w:sz="4" w:space="0" w:color="auto"/>
              <w:left w:val="single" w:sz="4" w:space="0" w:color="auto"/>
              <w:bottom w:val="single" w:sz="4" w:space="0" w:color="auto"/>
              <w:right w:val="single" w:sz="4" w:space="0" w:color="auto"/>
            </w:tcBorders>
            <w:vAlign w:val="center"/>
            <w:hideMark/>
          </w:tcPr>
          <w:p w14:paraId="7FCB00ED" w14:textId="77777777" w:rsidR="006E7A91" w:rsidRPr="008E1CE5" w:rsidRDefault="006E7A91">
            <w:pPr>
              <w:spacing w:line="480" w:lineRule="atLeast"/>
              <w:rPr>
                <w:rFonts w:ascii="宋体" w:hAnsi="宋体"/>
                <w:bCs/>
                <w:iCs/>
                <w:szCs w:val="21"/>
              </w:rPr>
            </w:pPr>
            <w:r w:rsidRPr="008E1CE5">
              <w:rPr>
                <w:rFonts w:ascii="宋体" w:hAnsi="宋体" w:hint="eastAsia"/>
                <w:bCs/>
                <w:iCs/>
                <w:szCs w:val="21"/>
              </w:rPr>
              <w:t>日期</w:t>
            </w:r>
          </w:p>
        </w:tc>
        <w:tc>
          <w:tcPr>
            <w:tcW w:w="6614" w:type="dxa"/>
            <w:tcBorders>
              <w:top w:val="single" w:sz="4" w:space="0" w:color="auto"/>
              <w:left w:val="single" w:sz="4" w:space="0" w:color="auto"/>
              <w:bottom w:val="single" w:sz="4" w:space="0" w:color="auto"/>
              <w:right w:val="single" w:sz="4" w:space="0" w:color="auto"/>
            </w:tcBorders>
          </w:tcPr>
          <w:p w14:paraId="29EF6E1F" w14:textId="2A459740" w:rsidR="006E7A91" w:rsidRPr="008E1CE5" w:rsidRDefault="00C91F91">
            <w:pPr>
              <w:spacing w:line="480" w:lineRule="atLeast"/>
              <w:rPr>
                <w:rFonts w:ascii="宋体" w:hAnsi="宋体"/>
                <w:bCs/>
                <w:iCs/>
                <w:szCs w:val="21"/>
              </w:rPr>
            </w:pPr>
            <w:r w:rsidRPr="008E1CE5">
              <w:rPr>
                <w:rFonts w:ascii="宋体" w:hAnsi="宋体" w:hint="eastAsia"/>
                <w:bCs/>
                <w:iCs/>
                <w:szCs w:val="21"/>
              </w:rPr>
              <w:t>2</w:t>
            </w:r>
            <w:r w:rsidRPr="008E1CE5">
              <w:rPr>
                <w:rFonts w:ascii="宋体" w:hAnsi="宋体"/>
                <w:bCs/>
                <w:iCs/>
                <w:szCs w:val="21"/>
              </w:rPr>
              <w:t>0</w:t>
            </w:r>
            <w:r w:rsidR="00FA6960" w:rsidRPr="008E1CE5">
              <w:rPr>
                <w:rFonts w:ascii="宋体" w:hAnsi="宋体"/>
                <w:bCs/>
                <w:iCs/>
                <w:szCs w:val="21"/>
              </w:rPr>
              <w:t>20</w:t>
            </w:r>
            <w:r w:rsidRPr="008E1CE5">
              <w:rPr>
                <w:rFonts w:ascii="宋体" w:hAnsi="宋体" w:hint="eastAsia"/>
                <w:bCs/>
                <w:iCs/>
                <w:szCs w:val="21"/>
              </w:rPr>
              <w:t>年</w:t>
            </w:r>
            <w:r w:rsidR="00AE4443">
              <w:rPr>
                <w:rFonts w:ascii="宋体" w:hAnsi="宋体"/>
                <w:bCs/>
                <w:iCs/>
                <w:szCs w:val="21"/>
              </w:rPr>
              <w:t>10</w:t>
            </w:r>
            <w:r w:rsidRPr="008E1CE5">
              <w:rPr>
                <w:rFonts w:ascii="宋体" w:hAnsi="宋体" w:hint="eastAsia"/>
                <w:bCs/>
                <w:iCs/>
                <w:szCs w:val="21"/>
              </w:rPr>
              <w:t>月</w:t>
            </w:r>
            <w:r w:rsidR="00AE4443">
              <w:rPr>
                <w:rFonts w:ascii="宋体" w:hAnsi="宋体"/>
                <w:bCs/>
                <w:iCs/>
                <w:szCs w:val="21"/>
              </w:rPr>
              <w:t>29</w:t>
            </w:r>
            <w:r w:rsidRPr="008E1CE5">
              <w:rPr>
                <w:rFonts w:ascii="宋体" w:hAnsi="宋体" w:hint="eastAsia"/>
                <w:bCs/>
                <w:iCs/>
                <w:szCs w:val="21"/>
              </w:rPr>
              <w:t>日</w:t>
            </w:r>
          </w:p>
        </w:tc>
      </w:tr>
    </w:tbl>
    <w:p w14:paraId="0CB7A6FB" w14:textId="77777777" w:rsidR="00BE7EA1" w:rsidRPr="008E1CE5" w:rsidRDefault="00BE7EA1">
      <w:pPr>
        <w:rPr>
          <w:szCs w:val="21"/>
        </w:rPr>
      </w:pPr>
    </w:p>
    <w:sectPr w:rsidR="00BE7EA1" w:rsidRPr="008E1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E21A" w14:textId="77777777" w:rsidR="00860BC0" w:rsidRDefault="00860BC0" w:rsidP="006E7A91">
      <w:r>
        <w:separator/>
      </w:r>
    </w:p>
  </w:endnote>
  <w:endnote w:type="continuationSeparator" w:id="0">
    <w:p w14:paraId="1E3C2749" w14:textId="77777777" w:rsidR="00860BC0" w:rsidRDefault="00860BC0" w:rsidP="006E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DB9F" w14:textId="77777777" w:rsidR="00860BC0" w:rsidRDefault="00860BC0" w:rsidP="006E7A91">
      <w:r>
        <w:separator/>
      </w:r>
    </w:p>
  </w:footnote>
  <w:footnote w:type="continuationSeparator" w:id="0">
    <w:p w14:paraId="3FCD5ED0" w14:textId="77777777" w:rsidR="00860BC0" w:rsidRDefault="00860BC0" w:rsidP="006E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4E4F"/>
      </v:shape>
    </w:pict>
  </w:numPicBullet>
  <w:abstractNum w:abstractNumId="0" w15:restartNumberingAfterBreak="0">
    <w:nsid w:val="690A7B30"/>
    <w:multiLevelType w:val="hybridMultilevel"/>
    <w:tmpl w:val="2AC8A302"/>
    <w:lvl w:ilvl="0" w:tplc="50E828CA">
      <w:start w:val="1"/>
      <w:numFmt w:val="japaneseCounting"/>
      <w:lvlText w:val="%1、"/>
      <w:lvlJc w:val="left"/>
      <w:pPr>
        <w:ind w:left="870" w:hanging="45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69523F4A"/>
    <w:multiLevelType w:val="hybridMultilevel"/>
    <w:tmpl w:val="F2A429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78911940"/>
    <w:multiLevelType w:val="hybridMultilevel"/>
    <w:tmpl w:val="D7965626"/>
    <w:lvl w:ilvl="0" w:tplc="6106A36C">
      <w:start w:val="1"/>
      <w:numFmt w:val="decimal"/>
      <w:lvlText w:val="%1."/>
      <w:lvlJc w:val="left"/>
      <w:pPr>
        <w:ind w:left="420"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E7A91"/>
    <w:rsid w:val="0000057E"/>
    <w:rsid w:val="00005124"/>
    <w:rsid w:val="00006145"/>
    <w:rsid w:val="0001116A"/>
    <w:rsid w:val="00021E82"/>
    <w:rsid w:val="000237EE"/>
    <w:rsid w:val="00031B60"/>
    <w:rsid w:val="00042EF0"/>
    <w:rsid w:val="0004547C"/>
    <w:rsid w:val="00050802"/>
    <w:rsid w:val="00057078"/>
    <w:rsid w:val="00062627"/>
    <w:rsid w:val="000732CA"/>
    <w:rsid w:val="00075EA7"/>
    <w:rsid w:val="00076487"/>
    <w:rsid w:val="00085BD1"/>
    <w:rsid w:val="00087964"/>
    <w:rsid w:val="000904B9"/>
    <w:rsid w:val="000915AB"/>
    <w:rsid w:val="000A08A5"/>
    <w:rsid w:val="000A6DFB"/>
    <w:rsid w:val="000B600A"/>
    <w:rsid w:val="000C3943"/>
    <w:rsid w:val="000C4113"/>
    <w:rsid w:val="000C64FA"/>
    <w:rsid w:val="000D0F76"/>
    <w:rsid w:val="000D780B"/>
    <w:rsid w:val="000D7A65"/>
    <w:rsid w:val="001030FF"/>
    <w:rsid w:val="00131652"/>
    <w:rsid w:val="00133E93"/>
    <w:rsid w:val="0013505C"/>
    <w:rsid w:val="0013569A"/>
    <w:rsid w:val="0014524C"/>
    <w:rsid w:val="00156A41"/>
    <w:rsid w:val="00157A90"/>
    <w:rsid w:val="001632C3"/>
    <w:rsid w:val="001656BC"/>
    <w:rsid w:val="001751D2"/>
    <w:rsid w:val="00177C23"/>
    <w:rsid w:val="00182E19"/>
    <w:rsid w:val="0018430B"/>
    <w:rsid w:val="00184F9C"/>
    <w:rsid w:val="001A34B3"/>
    <w:rsid w:val="001B0E67"/>
    <w:rsid w:val="001B17FC"/>
    <w:rsid w:val="001B5407"/>
    <w:rsid w:val="001C3731"/>
    <w:rsid w:val="001D079A"/>
    <w:rsid w:val="001E4B1D"/>
    <w:rsid w:val="001F4F7E"/>
    <w:rsid w:val="001F5A56"/>
    <w:rsid w:val="00202188"/>
    <w:rsid w:val="002039F3"/>
    <w:rsid w:val="00207029"/>
    <w:rsid w:val="00210385"/>
    <w:rsid w:val="0022170E"/>
    <w:rsid w:val="00222591"/>
    <w:rsid w:val="00223512"/>
    <w:rsid w:val="0023096B"/>
    <w:rsid w:val="002324AB"/>
    <w:rsid w:val="00237CE4"/>
    <w:rsid w:val="0024446A"/>
    <w:rsid w:val="00245514"/>
    <w:rsid w:val="00247851"/>
    <w:rsid w:val="00251B78"/>
    <w:rsid w:val="00256F8E"/>
    <w:rsid w:val="002616FE"/>
    <w:rsid w:val="0026724E"/>
    <w:rsid w:val="00284B5F"/>
    <w:rsid w:val="00285FAB"/>
    <w:rsid w:val="0028680E"/>
    <w:rsid w:val="0029773D"/>
    <w:rsid w:val="002A0B4E"/>
    <w:rsid w:val="002B229C"/>
    <w:rsid w:val="002B4F28"/>
    <w:rsid w:val="002C52DF"/>
    <w:rsid w:val="002C65DE"/>
    <w:rsid w:val="002E23CA"/>
    <w:rsid w:val="002F7A87"/>
    <w:rsid w:val="00304871"/>
    <w:rsid w:val="003051FD"/>
    <w:rsid w:val="003062A8"/>
    <w:rsid w:val="003144D7"/>
    <w:rsid w:val="00331966"/>
    <w:rsid w:val="003338FB"/>
    <w:rsid w:val="00334087"/>
    <w:rsid w:val="00336210"/>
    <w:rsid w:val="00344FBD"/>
    <w:rsid w:val="00353FC6"/>
    <w:rsid w:val="003542BE"/>
    <w:rsid w:val="00366CBD"/>
    <w:rsid w:val="003734BF"/>
    <w:rsid w:val="00380731"/>
    <w:rsid w:val="003830FD"/>
    <w:rsid w:val="003863CF"/>
    <w:rsid w:val="003909A2"/>
    <w:rsid w:val="00393047"/>
    <w:rsid w:val="003B1183"/>
    <w:rsid w:val="003B3D57"/>
    <w:rsid w:val="003B40F4"/>
    <w:rsid w:val="003B4D2E"/>
    <w:rsid w:val="003B6F45"/>
    <w:rsid w:val="003D00C7"/>
    <w:rsid w:val="003D0298"/>
    <w:rsid w:val="003D437C"/>
    <w:rsid w:val="003D5B2B"/>
    <w:rsid w:val="003E0791"/>
    <w:rsid w:val="003E3C47"/>
    <w:rsid w:val="003E4058"/>
    <w:rsid w:val="003E6A9F"/>
    <w:rsid w:val="003F57A4"/>
    <w:rsid w:val="003F72EE"/>
    <w:rsid w:val="00403C00"/>
    <w:rsid w:val="00420242"/>
    <w:rsid w:val="004246DC"/>
    <w:rsid w:val="00436B10"/>
    <w:rsid w:val="00441FE7"/>
    <w:rsid w:val="00450AA6"/>
    <w:rsid w:val="00460C9C"/>
    <w:rsid w:val="00463C3C"/>
    <w:rsid w:val="00465104"/>
    <w:rsid w:val="004677C1"/>
    <w:rsid w:val="00473A29"/>
    <w:rsid w:val="00477497"/>
    <w:rsid w:val="00486ED0"/>
    <w:rsid w:val="00490114"/>
    <w:rsid w:val="004A34CC"/>
    <w:rsid w:val="004B67CE"/>
    <w:rsid w:val="004F3F92"/>
    <w:rsid w:val="005006A6"/>
    <w:rsid w:val="00524B36"/>
    <w:rsid w:val="00532B97"/>
    <w:rsid w:val="00540D57"/>
    <w:rsid w:val="0054425D"/>
    <w:rsid w:val="00554A79"/>
    <w:rsid w:val="00556A11"/>
    <w:rsid w:val="00571324"/>
    <w:rsid w:val="00573F24"/>
    <w:rsid w:val="0057614F"/>
    <w:rsid w:val="00584A1F"/>
    <w:rsid w:val="0058769E"/>
    <w:rsid w:val="00596072"/>
    <w:rsid w:val="005A41D0"/>
    <w:rsid w:val="005A681E"/>
    <w:rsid w:val="005E3E9E"/>
    <w:rsid w:val="005F3296"/>
    <w:rsid w:val="00600009"/>
    <w:rsid w:val="00613C5F"/>
    <w:rsid w:val="00651D06"/>
    <w:rsid w:val="00660485"/>
    <w:rsid w:val="006657C2"/>
    <w:rsid w:val="006672F7"/>
    <w:rsid w:val="00667FF2"/>
    <w:rsid w:val="00670BB8"/>
    <w:rsid w:val="00671517"/>
    <w:rsid w:val="00672889"/>
    <w:rsid w:val="0067536F"/>
    <w:rsid w:val="00691DA2"/>
    <w:rsid w:val="006959FB"/>
    <w:rsid w:val="00697A85"/>
    <w:rsid w:val="006A6219"/>
    <w:rsid w:val="006C1E4F"/>
    <w:rsid w:val="006C38FE"/>
    <w:rsid w:val="006C5542"/>
    <w:rsid w:val="006C6698"/>
    <w:rsid w:val="006D01DB"/>
    <w:rsid w:val="006D448A"/>
    <w:rsid w:val="006E26EF"/>
    <w:rsid w:val="006E5C73"/>
    <w:rsid w:val="006E5D27"/>
    <w:rsid w:val="006E7A91"/>
    <w:rsid w:val="006F7675"/>
    <w:rsid w:val="007015B6"/>
    <w:rsid w:val="00705583"/>
    <w:rsid w:val="007065FC"/>
    <w:rsid w:val="007210D0"/>
    <w:rsid w:val="00724AB2"/>
    <w:rsid w:val="007308FE"/>
    <w:rsid w:val="00735BB2"/>
    <w:rsid w:val="007372EE"/>
    <w:rsid w:val="00737F5F"/>
    <w:rsid w:val="00742F41"/>
    <w:rsid w:val="007439D3"/>
    <w:rsid w:val="00754E77"/>
    <w:rsid w:val="00773819"/>
    <w:rsid w:val="00776035"/>
    <w:rsid w:val="007777A7"/>
    <w:rsid w:val="00780240"/>
    <w:rsid w:val="00781547"/>
    <w:rsid w:val="00787584"/>
    <w:rsid w:val="007A1698"/>
    <w:rsid w:val="007A38A1"/>
    <w:rsid w:val="007B53D8"/>
    <w:rsid w:val="007B73E8"/>
    <w:rsid w:val="007C2D13"/>
    <w:rsid w:val="007C3887"/>
    <w:rsid w:val="007F197D"/>
    <w:rsid w:val="007F2871"/>
    <w:rsid w:val="007F612A"/>
    <w:rsid w:val="00805104"/>
    <w:rsid w:val="008137A0"/>
    <w:rsid w:val="00821D90"/>
    <w:rsid w:val="008353C8"/>
    <w:rsid w:val="00840C4A"/>
    <w:rsid w:val="008428E8"/>
    <w:rsid w:val="00853DB3"/>
    <w:rsid w:val="00860BC0"/>
    <w:rsid w:val="00865617"/>
    <w:rsid w:val="008673A1"/>
    <w:rsid w:val="00873550"/>
    <w:rsid w:val="00883BEF"/>
    <w:rsid w:val="00896FBC"/>
    <w:rsid w:val="008A31EE"/>
    <w:rsid w:val="008A62EE"/>
    <w:rsid w:val="008A7212"/>
    <w:rsid w:val="008B4CDE"/>
    <w:rsid w:val="008E1CE5"/>
    <w:rsid w:val="008E6127"/>
    <w:rsid w:val="008E7880"/>
    <w:rsid w:val="008F2AF5"/>
    <w:rsid w:val="009047C4"/>
    <w:rsid w:val="00904C6C"/>
    <w:rsid w:val="00906BB7"/>
    <w:rsid w:val="00907631"/>
    <w:rsid w:val="00922AAC"/>
    <w:rsid w:val="0092684F"/>
    <w:rsid w:val="0093670B"/>
    <w:rsid w:val="009436D4"/>
    <w:rsid w:val="0094407F"/>
    <w:rsid w:val="0094524E"/>
    <w:rsid w:val="00951396"/>
    <w:rsid w:val="009513BD"/>
    <w:rsid w:val="00952D76"/>
    <w:rsid w:val="009619F9"/>
    <w:rsid w:val="009648F8"/>
    <w:rsid w:val="00991452"/>
    <w:rsid w:val="00994D77"/>
    <w:rsid w:val="009A323F"/>
    <w:rsid w:val="009B3101"/>
    <w:rsid w:val="009C72FC"/>
    <w:rsid w:val="009D0339"/>
    <w:rsid w:val="009D2D4C"/>
    <w:rsid w:val="009D7151"/>
    <w:rsid w:val="009D794A"/>
    <w:rsid w:val="009E2A3D"/>
    <w:rsid w:val="009F3FD0"/>
    <w:rsid w:val="00A04308"/>
    <w:rsid w:val="00A061AC"/>
    <w:rsid w:val="00A17957"/>
    <w:rsid w:val="00A21692"/>
    <w:rsid w:val="00A434C3"/>
    <w:rsid w:val="00A47222"/>
    <w:rsid w:val="00A60D7B"/>
    <w:rsid w:val="00A61F41"/>
    <w:rsid w:val="00A71701"/>
    <w:rsid w:val="00A7447A"/>
    <w:rsid w:val="00A81E2B"/>
    <w:rsid w:val="00A85650"/>
    <w:rsid w:val="00A85B21"/>
    <w:rsid w:val="00A97D7E"/>
    <w:rsid w:val="00AA0EA1"/>
    <w:rsid w:val="00AA5EF2"/>
    <w:rsid w:val="00AB1CAB"/>
    <w:rsid w:val="00AB55B5"/>
    <w:rsid w:val="00AD1F3E"/>
    <w:rsid w:val="00AD53B9"/>
    <w:rsid w:val="00AE4443"/>
    <w:rsid w:val="00AF47C4"/>
    <w:rsid w:val="00AF786F"/>
    <w:rsid w:val="00B048B8"/>
    <w:rsid w:val="00B07C28"/>
    <w:rsid w:val="00B109E4"/>
    <w:rsid w:val="00B116EF"/>
    <w:rsid w:val="00B13152"/>
    <w:rsid w:val="00B17CD9"/>
    <w:rsid w:val="00B415F8"/>
    <w:rsid w:val="00B42030"/>
    <w:rsid w:val="00B447E5"/>
    <w:rsid w:val="00B46D5D"/>
    <w:rsid w:val="00B52180"/>
    <w:rsid w:val="00B614CF"/>
    <w:rsid w:val="00B64B46"/>
    <w:rsid w:val="00B71B0C"/>
    <w:rsid w:val="00B75ED5"/>
    <w:rsid w:val="00B853A4"/>
    <w:rsid w:val="00B8657D"/>
    <w:rsid w:val="00B87EA3"/>
    <w:rsid w:val="00B9009B"/>
    <w:rsid w:val="00B92B0B"/>
    <w:rsid w:val="00B9340A"/>
    <w:rsid w:val="00B94FD4"/>
    <w:rsid w:val="00BA0380"/>
    <w:rsid w:val="00BA3AE5"/>
    <w:rsid w:val="00BA61FE"/>
    <w:rsid w:val="00BB247C"/>
    <w:rsid w:val="00BB5170"/>
    <w:rsid w:val="00BC0E14"/>
    <w:rsid w:val="00BD1256"/>
    <w:rsid w:val="00BD1963"/>
    <w:rsid w:val="00BD4E2E"/>
    <w:rsid w:val="00BE1354"/>
    <w:rsid w:val="00BE2A83"/>
    <w:rsid w:val="00BE3668"/>
    <w:rsid w:val="00BE7EA1"/>
    <w:rsid w:val="00BF0CFA"/>
    <w:rsid w:val="00C03886"/>
    <w:rsid w:val="00C1012C"/>
    <w:rsid w:val="00C1242C"/>
    <w:rsid w:val="00C15FA2"/>
    <w:rsid w:val="00C20976"/>
    <w:rsid w:val="00C35FA5"/>
    <w:rsid w:val="00C36222"/>
    <w:rsid w:val="00C45A73"/>
    <w:rsid w:val="00C517F3"/>
    <w:rsid w:val="00C51BF2"/>
    <w:rsid w:val="00C53AFD"/>
    <w:rsid w:val="00C57921"/>
    <w:rsid w:val="00C63866"/>
    <w:rsid w:val="00C64495"/>
    <w:rsid w:val="00C66360"/>
    <w:rsid w:val="00C718B1"/>
    <w:rsid w:val="00C90390"/>
    <w:rsid w:val="00C91F91"/>
    <w:rsid w:val="00C96CAF"/>
    <w:rsid w:val="00CA3E75"/>
    <w:rsid w:val="00CB480F"/>
    <w:rsid w:val="00CC1B66"/>
    <w:rsid w:val="00CC7FBC"/>
    <w:rsid w:val="00CD22DD"/>
    <w:rsid w:val="00CD2C40"/>
    <w:rsid w:val="00CD7D58"/>
    <w:rsid w:val="00CE0F62"/>
    <w:rsid w:val="00CF1F88"/>
    <w:rsid w:val="00CF6C69"/>
    <w:rsid w:val="00CF771F"/>
    <w:rsid w:val="00D05592"/>
    <w:rsid w:val="00D05A9F"/>
    <w:rsid w:val="00D10982"/>
    <w:rsid w:val="00D23880"/>
    <w:rsid w:val="00D31F1D"/>
    <w:rsid w:val="00D32078"/>
    <w:rsid w:val="00D62F7C"/>
    <w:rsid w:val="00D668EE"/>
    <w:rsid w:val="00D66A58"/>
    <w:rsid w:val="00D82D70"/>
    <w:rsid w:val="00D832AE"/>
    <w:rsid w:val="00D934A1"/>
    <w:rsid w:val="00D94636"/>
    <w:rsid w:val="00DB5CEB"/>
    <w:rsid w:val="00DB6597"/>
    <w:rsid w:val="00DE072D"/>
    <w:rsid w:val="00DF127A"/>
    <w:rsid w:val="00E04FB0"/>
    <w:rsid w:val="00E257C1"/>
    <w:rsid w:val="00E33210"/>
    <w:rsid w:val="00E45CEC"/>
    <w:rsid w:val="00E47538"/>
    <w:rsid w:val="00E518C0"/>
    <w:rsid w:val="00E51B3D"/>
    <w:rsid w:val="00E601E9"/>
    <w:rsid w:val="00E734BB"/>
    <w:rsid w:val="00E82223"/>
    <w:rsid w:val="00E8774B"/>
    <w:rsid w:val="00E877BE"/>
    <w:rsid w:val="00E93A39"/>
    <w:rsid w:val="00E9537E"/>
    <w:rsid w:val="00EA4B6A"/>
    <w:rsid w:val="00EA4D0A"/>
    <w:rsid w:val="00EA5468"/>
    <w:rsid w:val="00EA7657"/>
    <w:rsid w:val="00EB0CD0"/>
    <w:rsid w:val="00EB201D"/>
    <w:rsid w:val="00EB5DBA"/>
    <w:rsid w:val="00EC24AE"/>
    <w:rsid w:val="00ED3FE6"/>
    <w:rsid w:val="00EE5C73"/>
    <w:rsid w:val="00EE6444"/>
    <w:rsid w:val="00EF5275"/>
    <w:rsid w:val="00F00D03"/>
    <w:rsid w:val="00F04232"/>
    <w:rsid w:val="00F126BA"/>
    <w:rsid w:val="00F12CFB"/>
    <w:rsid w:val="00F20CEA"/>
    <w:rsid w:val="00F421F7"/>
    <w:rsid w:val="00F42AFF"/>
    <w:rsid w:val="00F43626"/>
    <w:rsid w:val="00F46FBD"/>
    <w:rsid w:val="00F610E7"/>
    <w:rsid w:val="00F665A0"/>
    <w:rsid w:val="00F66FCE"/>
    <w:rsid w:val="00F80135"/>
    <w:rsid w:val="00F839CA"/>
    <w:rsid w:val="00F907F0"/>
    <w:rsid w:val="00F91532"/>
    <w:rsid w:val="00F91EA3"/>
    <w:rsid w:val="00F924A9"/>
    <w:rsid w:val="00FA2AFD"/>
    <w:rsid w:val="00FA2CDF"/>
    <w:rsid w:val="00FA531E"/>
    <w:rsid w:val="00FA6960"/>
    <w:rsid w:val="00FC0A29"/>
    <w:rsid w:val="00FC0E3C"/>
    <w:rsid w:val="00FD46BF"/>
    <w:rsid w:val="00FF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9636B"/>
  <w15:docId w15:val="{01531982-95DA-489C-A196-8724AE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91"/>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EE6444"/>
    <w:pPr>
      <w:keepNext/>
      <w:keepLines/>
      <w:outlineLvl w:val="1"/>
    </w:pPr>
    <w:rPr>
      <w:rFonts w:asciiTheme="majorHAnsi" w:eastAsia="华文仿宋"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E7A91"/>
    <w:rPr>
      <w:sz w:val="18"/>
      <w:szCs w:val="18"/>
    </w:rPr>
  </w:style>
  <w:style w:type="paragraph" w:styleId="a5">
    <w:name w:val="footer"/>
    <w:basedOn w:val="a"/>
    <w:link w:val="a6"/>
    <w:uiPriority w:val="99"/>
    <w:unhideWhenUsed/>
    <w:rsid w:val="006E7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E7A91"/>
    <w:rPr>
      <w:sz w:val="18"/>
      <w:szCs w:val="18"/>
    </w:rPr>
  </w:style>
  <w:style w:type="paragraph" w:styleId="a7">
    <w:name w:val="Balloon Text"/>
    <w:basedOn w:val="a"/>
    <w:link w:val="a8"/>
    <w:uiPriority w:val="99"/>
    <w:semiHidden/>
    <w:unhideWhenUsed/>
    <w:rsid w:val="007A1698"/>
    <w:rPr>
      <w:sz w:val="18"/>
      <w:szCs w:val="18"/>
    </w:rPr>
  </w:style>
  <w:style w:type="character" w:customStyle="1" w:styleId="a8">
    <w:name w:val="批注框文本 字符"/>
    <w:basedOn w:val="a0"/>
    <w:link w:val="a7"/>
    <w:uiPriority w:val="99"/>
    <w:semiHidden/>
    <w:rsid w:val="007A1698"/>
    <w:rPr>
      <w:rFonts w:ascii="Times New Roman" w:eastAsia="宋体" w:hAnsi="Times New Roman" w:cs="Times New Roman"/>
      <w:sz w:val="18"/>
      <w:szCs w:val="18"/>
    </w:rPr>
  </w:style>
  <w:style w:type="character" w:styleId="a9">
    <w:name w:val="annotation reference"/>
    <w:basedOn w:val="a0"/>
    <w:uiPriority w:val="99"/>
    <w:semiHidden/>
    <w:unhideWhenUsed/>
    <w:rsid w:val="00B447E5"/>
    <w:rPr>
      <w:sz w:val="21"/>
      <w:szCs w:val="21"/>
    </w:rPr>
  </w:style>
  <w:style w:type="paragraph" w:styleId="aa">
    <w:name w:val="annotation text"/>
    <w:basedOn w:val="a"/>
    <w:link w:val="ab"/>
    <w:uiPriority w:val="99"/>
    <w:semiHidden/>
    <w:unhideWhenUsed/>
    <w:rsid w:val="00B447E5"/>
    <w:pPr>
      <w:jc w:val="left"/>
    </w:pPr>
  </w:style>
  <w:style w:type="character" w:customStyle="1" w:styleId="ab">
    <w:name w:val="批注文字 字符"/>
    <w:basedOn w:val="a0"/>
    <w:link w:val="aa"/>
    <w:uiPriority w:val="99"/>
    <w:semiHidden/>
    <w:rsid w:val="00B447E5"/>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B447E5"/>
    <w:rPr>
      <w:b/>
      <w:bCs/>
    </w:rPr>
  </w:style>
  <w:style w:type="character" w:customStyle="1" w:styleId="ad">
    <w:name w:val="批注主题 字符"/>
    <w:basedOn w:val="ab"/>
    <w:link w:val="ac"/>
    <w:uiPriority w:val="99"/>
    <w:semiHidden/>
    <w:rsid w:val="00B447E5"/>
    <w:rPr>
      <w:rFonts w:ascii="Times New Roman" w:eastAsia="宋体" w:hAnsi="Times New Roman" w:cs="Times New Roman"/>
      <w:b/>
      <w:bCs/>
      <w:szCs w:val="24"/>
    </w:rPr>
  </w:style>
  <w:style w:type="paragraph" w:styleId="ae">
    <w:name w:val="List Paragraph"/>
    <w:basedOn w:val="a"/>
    <w:uiPriority w:val="34"/>
    <w:qFormat/>
    <w:rsid w:val="00057078"/>
    <w:pPr>
      <w:ind w:firstLineChars="200" w:firstLine="420"/>
    </w:pPr>
  </w:style>
  <w:style w:type="paragraph" w:styleId="af">
    <w:name w:val="Normal (Web)"/>
    <w:basedOn w:val="a"/>
    <w:uiPriority w:val="99"/>
    <w:semiHidden/>
    <w:unhideWhenUsed/>
    <w:rsid w:val="00247851"/>
    <w:pPr>
      <w:widowControl/>
      <w:spacing w:before="100" w:beforeAutospacing="1" w:after="100" w:afterAutospacing="1"/>
      <w:jc w:val="left"/>
    </w:pPr>
    <w:rPr>
      <w:rFonts w:ascii="宋体" w:hAnsi="宋体" w:cs="宋体"/>
      <w:kern w:val="0"/>
      <w:sz w:val="24"/>
    </w:rPr>
  </w:style>
  <w:style w:type="character" w:styleId="af0">
    <w:name w:val="Strong"/>
    <w:basedOn w:val="a0"/>
    <w:uiPriority w:val="22"/>
    <w:qFormat/>
    <w:rsid w:val="003D5B2B"/>
    <w:rPr>
      <w:b/>
      <w:bCs/>
    </w:rPr>
  </w:style>
  <w:style w:type="character" w:customStyle="1" w:styleId="20">
    <w:name w:val="标题 2 字符"/>
    <w:basedOn w:val="a0"/>
    <w:link w:val="2"/>
    <w:uiPriority w:val="9"/>
    <w:rsid w:val="00EE6444"/>
    <w:rPr>
      <w:rFonts w:asciiTheme="majorHAnsi" w:eastAsia="华文仿宋" w:hAnsiTheme="majorHAnsi" w:cstheme="majorBidi"/>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3114">
      <w:bodyDiv w:val="1"/>
      <w:marLeft w:val="0"/>
      <w:marRight w:val="0"/>
      <w:marTop w:val="0"/>
      <w:marBottom w:val="0"/>
      <w:divBdr>
        <w:top w:val="none" w:sz="0" w:space="0" w:color="auto"/>
        <w:left w:val="none" w:sz="0" w:space="0" w:color="auto"/>
        <w:bottom w:val="none" w:sz="0" w:space="0" w:color="auto"/>
        <w:right w:val="none" w:sz="0" w:space="0" w:color="auto"/>
      </w:divBdr>
    </w:div>
    <w:div w:id="272132350">
      <w:bodyDiv w:val="1"/>
      <w:marLeft w:val="0"/>
      <w:marRight w:val="0"/>
      <w:marTop w:val="0"/>
      <w:marBottom w:val="0"/>
      <w:divBdr>
        <w:top w:val="none" w:sz="0" w:space="0" w:color="auto"/>
        <w:left w:val="none" w:sz="0" w:space="0" w:color="auto"/>
        <w:bottom w:val="none" w:sz="0" w:space="0" w:color="auto"/>
        <w:right w:val="none" w:sz="0" w:space="0" w:color="auto"/>
      </w:divBdr>
    </w:div>
    <w:div w:id="278147485">
      <w:bodyDiv w:val="1"/>
      <w:marLeft w:val="0"/>
      <w:marRight w:val="0"/>
      <w:marTop w:val="0"/>
      <w:marBottom w:val="0"/>
      <w:divBdr>
        <w:top w:val="none" w:sz="0" w:space="0" w:color="auto"/>
        <w:left w:val="none" w:sz="0" w:space="0" w:color="auto"/>
        <w:bottom w:val="none" w:sz="0" w:space="0" w:color="auto"/>
        <w:right w:val="none" w:sz="0" w:space="0" w:color="auto"/>
      </w:divBdr>
    </w:div>
    <w:div w:id="359430572">
      <w:bodyDiv w:val="1"/>
      <w:marLeft w:val="0"/>
      <w:marRight w:val="0"/>
      <w:marTop w:val="0"/>
      <w:marBottom w:val="0"/>
      <w:divBdr>
        <w:top w:val="none" w:sz="0" w:space="0" w:color="auto"/>
        <w:left w:val="none" w:sz="0" w:space="0" w:color="auto"/>
        <w:bottom w:val="none" w:sz="0" w:space="0" w:color="auto"/>
        <w:right w:val="none" w:sz="0" w:space="0" w:color="auto"/>
      </w:divBdr>
    </w:div>
    <w:div w:id="428430498">
      <w:bodyDiv w:val="1"/>
      <w:marLeft w:val="0"/>
      <w:marRight w:val="0"/>
      <w:marTop w:val="0"/>
      <w:marBottom w:val="0"/>
      <w:divBdr>
        <w:top w:val="none" w:sz="0" w:space="0" w:color="auto"/>
        <w:left w:val="none" w:sz="0" w:space="0" w:color="auto"/>
        <w:bottom w:val="none" w:sz="0" w:space="0" w:color="auto"/>
        <w:right w:val="none" w:sz="0" w:space="0" w:color="auto"/>
      </w:divBdr>
    </w:div>
    <w:div w:id="474374110">
      <w:bodyDiv w:val="1"/>
      <w:marLeft w:val="0"/>
      <w:marRight w:val="0"/>
      <w:marTop w:val="0"/>
      <w:marBottom w:val="0"/>
      <w:divBdr>
        <w:top w:val="none" w:sz="0" w:space="0" w:color="auto"/>
        <w:left w:val="none" w:sz="0" w:space="0" w:color="auto"/>
        <w:bottom w:val="none" w:sz="0" w:space="0" w:color="auto"/>
        <w:right w:val="none" w:sz="0" w:space="0" w:color="auto"/>
      </w:divBdr>
    </w:div>
    <w:div w:id="479884926">
      <w:bodyDiv w:val="1"/>
      <w:marLeft w:val="0"/>
      <w:marRight w:val="0"/>
      <w:marTop w:val="0"/>
      <w:marBottom w:val="0"/>
      <w:divBdr>
        <w:top w:val="none" w:sz="0" w:space="0" w:color="auto"/>
        <w:left w:val="none" w:sz="0" w:space="0" w:color="auto"/>
        <w:bottom w:val="none" w:sz="0" w:space="0" w:color="auto"/>
        <w:right w:val="none" w:sz="0" w:space="0" w:color="auto"/>
      </w:divBdr>
    </w:div>
    <w:div w:id="483938135">
      <w:bodyDiv w:val="1"/>
      <w:marLeft w:val="0"/>
      <w:marRight w:val="0"/>
      <w:marTop w:val="0"/>
      <w:marBottom w:val="0"/>
      <w:divBdr>
        <w:top w:val="none" w:sz="0" w:space="0" w:color="auto"/>
        <w:left w:val="none" w:sz="0" w:space="0" w:color="auto"/>
        <w:bottom w:val="none" w:sz="0" w:space="0" w:color="auto"/>
        <w:right w:val="none" w:sz="0" w:space="0" w:color="auto"/>
      </w:divBdr>
    </w:div>
    <w:div w:id="568662261">
      <w:bodyDiv w:val="1"/>
      <w:marLeft w:val="0"/>
      <w:marRight w:val="0"/>
      <w:marTop w:val="0"/>
      <w:marBottom w:val="0"/>
      <w:divBdr>
        <w:top w:val="none" w:sz="0" w:space="0" w:color="auto"/>
        <w:left w:val="none" w:sz="0" w:space="0" w:color="auto"/>
        <w:bottom w:val="none" w:sz="0" w:space="0" w:color="auto"/>
        <w:right w:val="none" w:sz="0" w:space="0" w:color="auto"/>
      </w:divBdr>
    </w:div>
    <w:div w:id="621769467">
      <w:bodyDiv w:val="1"/>
      <w:marLeft w:val="0"/>
      <w:marRight w:val="0"/>
      <w:marTop w:val="0"/>
      <w:marBottom w:val="0"/>
      <w:divBdr>
        <w:top w:val="none" w:sz="0" w:space="0" w:color="auto"/>
        <w:left w:val="none" w:sz="0" w:space="0" w:color="auto"/>
        <w:bottom w:val="none" w:sz="0" w:space="0" w:color="auto"/>
        <w:right w:val="none" w:sz="0" w:space="0" w:color="auto"/>
      </w:divBdr>
    </w:div>
    <w:div w:id="640310886">
      <w:bodyDiv w:val="1"/>
      <w:marLeft w:val="0"/>
      <w:marRight w:val="0"/>
      <w:marTop w:val="0"/>
      <w:marBottom w:val="0"/>
      <w:divBdr>
        <w:top w:val="none" w:sz="0" w:space="0" w:color="auto"/>
        <w:left w:val="none" w:sz="0" w:space="0" w:color="auto"/>
        <w:bottom w:val="none" w:sz="0" w:space="0" w:color="auto"/>
        <w:right w:val="none" w:sz="0" w:space="0" w:color="auto"/>
      </w:divBdr>
    </w:div>
    <w:div w:id="755245027">
      <w:bodyDiv w:val="1"/>
      <w:marLeft w:val="0"/>
      <w:marRight w:val="0"/>
      <w:marTop w:val="0"/>
      <w:marBottom w:val="0"/>
      <w:divBdr>
        <w:top w:val="none" w:sz="0" w:space="0" w:color="auto"/>
        <w:left w:val="none" w:sz="0" w:space="0" w:color="auto"/>
        <w:bottom w:val="none" w:sz="0" w:space="0" w:color="auto"/>
        <w:right w:val="none" w:sz="0" w:space="0" w:color="auto"/>
      </w:divBdr>
    </w:div>
    <w:div w:id="763038909">
      <w:bodyDiv w:val="1"/>
      <w:marLeft w:val="0"/>
      <w:marRight w:val="0"/>
      <w:marTop w:val="0"/>
      <w:marBottom w:val="0"/>
      <w:divBdr>
        <w:top w:val="none" w:sz="0" w:space="0" w:color="auto"/>
        <w:left w:val="none" w:sz="0" w:space="0" w:color="auto"/>
        <w:bottom w:val="none" w:sz="0" w:space="0" w:color="auto"/>
        <w:right w:val="none" w:sz="0" w:space="0" w:color="auto"/>
      </w:divBdr>
    </w:div>
    <w:div w:id="884758580">
      <w:bodyDiv w:val="1"/>
      <w:marLeft w:val="0"/>
      <w:marRight w:val="0"/>
      <w:marTop w:val="0"/>
      <w:marBottom w:val="0"/>
      <w:divBdr>
        <w:top w:val="none" w:sz="0" w:space="0" w:color="auto"/>
        <w:left w:val="none" w:sz="0" w:space="0" w:color="auto"/>
        <w:bottom w:val="none" w:sz="0" w:space="0" w:color="auto"/>
        <w:right w:val="none" w:sz="0" w:space="0" w:color="auto"/>
      </w:divBdr>
    </w:div>
    <w:div w:id="938607679">
      <w:bodyDiv w:val="1"/>
      <w:marLeft w:val="0"/>
      <w:marRight w:val="0"/>
      <w:marTop w:val="0"/>
      <w:marBottom w:val="0"/>
      <w:divBdr>
        <w:top w:val="none" w:sz="0" w:space="0" w:color="auto"/>
        <w:left w:val="none" w:sz="0" w:space="0" w:color="auto"/>
        <w:bottom w:val="none" w:sz="0" w:space="0" w:color="auto"/>
        <w:right w:val="none" w:sz="0" w:space="0" w:color="auto"/>
      </w:divBdr>
    </w:div>
    <w:div w:id="1022436807">
      <w:bodyDiv w:val="1"/>
      <w:marLeft w:val="0"/>
      <w:marRight w:val="0"/>
      <w:marTop w:val="0"/>
      <w:marBottom w:val="0"/>
      <w:divBdr>
        <w:top w:val="none" w:sz="0" w:space="0" w:color="auto"/>
        <w:left w:val="none" w:sz="0" w:space="0" w:color="auto"/>
        <w:bottom w:val="none" w:sz="0" w:space="0" w:color="auto"/>
        <w:right w:val="none" w:sz="0" w:space="0" w:color="auto"/>
      </w:divBdr>
    </w:div>
    <w:div w:id="1133060732">
      <w:bodyDiv w:val="1"/>
      <w:marLeft w:val="0"/>
      <w:marRight w:val="0"/>
      <w:marTop w:val="0"/>
      <w:marBottom w:val="0"/>
      <w:divBdr>
        <w:top w:val="none" w:sz="0" w:space="0" w:color="auto"/>
        <w:left w:val="none" w:sz="0" w:space="0" w:color="auto"/>
        <w:bottom w:val="none" w:sz="0" w:space="0" w:color="auto"/>
        <w:right w:val="none" w:sz="0" w:space="0" w:color="auto"/>
      </w:divBdr>
    </w:div>
    <w:div w:id="1627657597">
      <w:bodyDiv w:val="1"/>
      <w:marLeft w:val="0"/>
      <w:marRight w:val="0"/>
      <w:marTop w:val="0"/>
      <w:marBottom w:val="0"/>
      <w:divBdr>
        <w:top w:val="none" w:sz="0" w:space="0" w:color="auto"/>
        <w:left w:val="none" w:sz="0" w:space="0" w:color="auto"/>
        <w:bottom w:val="none" w:sz="0" w:space="0" w:color="auto"/>
        <w:right w:val="none" w:sz="0" w:space="0" w:color="auto"/>
      </w:divBdr>
    </w:div>
    <w:div w:id="1697582954">
      <w:bodyDiv w:val="1"/>
      <w:marLeft w:val="0"/>
      <w:marRight w:val="0"/>
      <w:marTop w:val="0"/>
      <w:marBottom w:val="0"/>
      <w:divBdr>
        <w:top w:val="none" w:sz="0" w:space="0" w:color="auto"/>
        <w:left w:val="none" w:sz="0" w:space="0" w:color="auto"/>
        <w:bottom w:val="none" w:sz="0" w:space="0" w:color="auto"/>
        <w:right w:val="none" w:sz="0" w:space="0" w:color="auto"/>
      </w:divBdr>
    </w:div>
    <w:div w:id="1765615887">
      <w:bodyDiv w:val="1"/>
      <w:marLeft w:val="0"/>
      <w:marRight w:val="0"/>
      <w:marTop w:val="0"/>
      <w:marBottom w:val="0"/>
      <w:divBdr>
        <w:top w:val="none" w:sz="0" w:space="0" w:color="auto"/>
        <w:left w:val="none" w:sz="0" w:space="0" w:color="auto"/>
        <w:bottom w:val="none" w:sz="0" w:space="0" w:color="auto"/>
        <w:right w:val="none" w:sz="0" w:space="0" w:color="auto"/>
      </w:divBdr>
    </w:div>
    <w:div w:id="1835485826">
      <w:bodyDiv w:val="1"/>
      <w:marLeft w:val="0"/>
      <w:marRight w:val="0"/>
      <w:marTop w:val="0"/>
      <w:marBottom w:val="0"/>
      <w:divBdr>
        <w:top w:val="none" w:sz="0" w:space="0" w:color="auto"/>
        <w:left w:val="none" w:sz="0" w:space="0" w:color="auto"/>
        <w:bottom w:val="none" w:sz="0" w:space="0" w:color="auto"/>
        <w:right w:val="none" w:sz="0" w:space="0" w:color="auto"/>
      </w:divBdr>
    </w:div>
    <w:div w:id="2004501220">
      <w:bodyDiv w:val="1"/>
      <w:marLeft w:val="0"/>
      <w:marRight w:val="0"/>
      <w:marTop w:val="0"/>
      <w:marBottom w:val="0"/>
      <w:divBdr>
        <w:top w:val="none" w:sz="0" w:space="0" w:color="auto"/>
        <w:left w:val="none" w:sz="0" w:space="0" w:color="auto"/>
        <w:bottom w:val="none" w:sz="0" w:space="0" w:color="auto"/>
        <w:right w:val="none" w:sz="0" w:space="0" w:color="auto"/>
      </w:divBdr>
    </w:div>
    <w:div w:id="2058509098">
      <w:bodyDiv w:val="1"/>
      <w:marLeft w:val="0"/>
      <w:marRight w:val="0"/>
      <w:marTop w:val="0"/>
      <w:marBottom w:val="0"/>
      <w:divBdr>
        <w:top w:val="none" w:sz="0" w:space="0" w:color="auto"/>
        <w:left w:val="none" w:sz="0" w:space="0" w:color="auto"/>
        <w:bottom w:val="none" w:sz="0" w:space="0" w:color="auto"/>
        <w:right w:val="none" w:sz="0" w:space="0" w:color="auto"/>
      </w:divBdr>
    </w:div>
    <w:div w:id="20682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D600-B467-48AD-AC41-94D77B77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3242</Characters>
  <Application>Microsoft Office Word</Application>
  <DocSecurity>0</DocSecurity>
  <Lines>27</Lines>
  <Paragraphs>7</Paragraphs>
  <ScaleCrop>false</ScaleCrop>
  <Company>zzz</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dc:creator>
  <cp:keywords/>
  <dc:description/>
  <cp:lastModifiedBy>宋丹伦(Danlun Song)</cp:lastModifiedBy>
  <cp:revision>2</cp:revision>
  <dcterms:created xsi:type="dcterms:W3CDTF">2020-10-29T14:03:00Z</dcterms:created>
  <dcterms:modified xsi:type="dcterms:W3CDTF">2020-10-29T14:03:00Z</dcterms:modified>
</cp:coreProperties>
</file>