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E14F1" w14:textId="77777777" w:rsidR="00E43451" w:rsidRDefault="00E43451" w:rsidP="004A5640">
      <w:pPr>
        <w:spacing w:afterLines="50" w:after="156" w:line="400" w:lineRule="exact"/>
        <w:jc w:val="center"/>
        <w:rPr>
          <w:rFonts w:ascii="楷体_GB2312" w:eastAsia="楷体_GB2312" w:hAnsi="宋体"/>
          <w:bCs/>
          <w:iCs/>
          <w:color w:val="000000"/>
          <w:sz w:val="24"/>
        </w:rPr>
      </w:pPr>
      <w:r>
        <w:rPr>
          <w:rFonts w:ascii="楷体_GB2312" w:eastAsia="楷体_GB2312" w:hAnsi="宋体" w:hint="eastAsia"/>
          <w:bCs/>
          <w:iCs/>
          <w:color w:val="000000"/>
          <w:sz w:val="24"/>
        </w:rPr>
        <w:t xml:space="preserve">证券代码：300084                </w:t>
      </w:r>
      <w:r w:rsidR="004A5640">
        <w:rPr>
          <w:rFonts w:ascii="楷体_GB2312" w:eastAsia="楷体_GB2312" w:hAnsi="宋体" w:hint="eastAsia"/>
          <w:bCs/>
          <w:iCs/>
          <w:color w:val="000000"/>
          <w:sz w:val="24"/>
        </w:rPr>
        <w:t xml:space="preserve">  </w:t>
      </w:r>
      <w:r>
        <w:rPr>
          <w:rFonts w:ascii="楷体_GB2312" w:eastAsia="楷体_GB2312" w:hAnsi="宋体" w:hint="eastAsia"/>
          <w:bCs/>
          <w:iCs/>
          <w:color w:val="000000"/>
          <w:sz w:val="24"/>
        </w:rPr>
        <w:t xml:space="preserve">                 证券简称：</w:t>
      </w:r>
      <w:proofErr w:type="gramStart"/>
      <w:r>
        <w:rPr>
          <w:rFonts w:ascii="楷体_GB2312" w:eastAsia="楷体_GB2312" w:hAnsi="宋体" w:hint="eastAsia"/>
          <w:bCs/>
          <w:iCs/>
          <w:color w:val="000000"/>
          <w:sz w:val="24"/>
        </w:rPr>
        <w:t>海默科技</w:t>
      </w:r>
      <w:proofErr w:type="gramEnd"/>
    </w:p>
    <w:p w14:paraId="71363551" w14:textId="77777777" w:rsidR="00E43451" w:rsidRDefault="00E43451" w:rsidP="005F09C3">
      <w:pPr>
        <w:spacing w:beforeLines="50" w:before="156" w:afterLines="50" w:after="156" w:line="160" w:lineRule="exact"/>
        <w:jc w:val="center"/>
        <w:rPr>
          <w:rFonts w:ascii="宋体" w:hAnsi="宋体"/>
          <w:b/>
          <w:bCs/>
          <w:iCs/>
          <w:color w:val="000000"/>
          <w:sz w:val="32"/>
          <w:szCs w:val="32"/>
        </w:rPr>
      </w:pPr>
    </w:p>
    <w:p w14:paraId="47A8677A" w14:textId="77777777" w:rsidR="00E43451" w:rsidRDefault="00E43451" w:rsidP="005F09C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海默科技（集团）股份有限公司</w:t>
      </w:r>
    </w:p>
    <w:p w14:paraId="22968153" w14:textId="77777777" w:rsidR="00E43451" w:rsidRDefault="00E43451" w:rsidP="005F09C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02EC0401" w14:textId="77777777" w:rsidR="00E43451" w:rsidRDefault="00E43451" w:rsidP="00E43451">
      <w:pPr>
        <w:spacing w:line="400" w:lineRule="exact"/>
        <w:rPr>
          <w:rFonts w:ascii="宋体" w:hAnsi="宋体"/>
          <w:bCs/>
          <w:iCs/>
          <w:color w:val="000000"/>
          <w:sz w:val="24"/>
          <w:szCs w:val="24"/>
        </w:rPr>
      </w:pPr>
      <w:r>
        <w:rPr>
          <w:rFonts w:ascii="宋体" w:hAnsi="宋体" w:hint="eastAsia"/>
          <w:bCs/>
          <w:iCs/>
          <w:color w:val="000000"/>
          <w:sz w:val="24"/>
        </w:rPr>
        <w:t xml:space="preserve">                                                       </w:t>
      </w:r>
      <w:r w:rsidR="00DE3A25">
        <w:rPr>
          <w:rFonts w:ascii="宋体" w:hAnsi="宋体" w:hint="eastAsia"/>
          <w:bCs/>
          <w:iCs/>
          <w:color w:val="000000"/>
          <w:sz w:val="24"/>
        </w:rPr>
        <w:t xml:space="preserve"> </w:t>
      </w:r>
      <w:r>
        <w:rPr>
          <w:rFonts w:ascii="宋体" w:hAnsi="宋体" w:hint="eastAsia"/>
          <w:bCs/>
          <w:iCs/>
          <w:color w:val="000000"/>
          <w:sz w:val="24"/>
        </w:rPr>
        <w:t>编号：</w:t>
      </w:r>
      <w:r w:rsidR="000D5C09">
        <w:rPr>
          <w:rFonts w:ascii="宋体" w:hAnsi="宋体" w:hint="eastAsia"/>
          <w:bCs/>
          <w:iCs/>
          <w:color w:val="000000"/>
          <w:sz w:val="24"/>
        </w:rPr>
        <w:t>20</w:t>
      </w:r>
      <w:r w:rsidR="005F09C3">
        <w:rPr>
          <w:rFonts w:ascii="宋体" w:hAnsi="宋体" w:hint="eastAsia"/>
          <w:bCs/>
          <w:iCs/>
          <w:color w:val="000000"/>
          <w:sz w:val="24"/>
        </w:rPr>
        <w:t>20</w:t>
      </w:r>
      <w:r w:rsidR="000D5C09">
        <w:rPr>
          <w:rFonts w:ascii="宋体" w:hAnsi="宋体"/>
          <w:bCs/>
          <w:iCs/>
          <w:color w:val="000000"/>
          <w:sz w:val="24"/>
        </w:rPr>
        <w:t>1</w:t>
      </w:r>
      <w:r w:rsidR="005F09C3">
        <w:rPr>
          <w:rFonts w:ascii="宋体" w:hAnsi="宋体" w:hint="eastAsia"/>
          <w:bCs/>
          <w:iCs/>
          <w:color w:val="000000"/>
          <w:sz w:val="24"/>
        </w:rPr>
        <w:t>030</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349"/>
      </w:tblGrid>
      <w:tr w:rsidR="00E43451" w14:paraId="29A19570"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33624C57"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349" w:type="dxa"/>
            <w:tcBorders>
              <w:top w:val="single" w:sz="4" w:space="0" w:color="auto"/>
              <w:left w:val="single" w:sz="4" w:space="0" w:color="auto"/>
              <w:bottom w:val="single" w:sz="4" w:space="0" w:color="auto"/>
              <w:right w:val="single" w:sz="4" w:space="0" w:color="auto"/>
            </w:tcBorders>
          </w:tcPr>
          <w:p w14:paraId="5D17855D" w14:textId="77777777" w:rsidR="00E43451" w:rsidRDefault="00E43451" w:rsidP="00E97F0B">
            <w:pPr>
              <w:pStyle w:val="p0"/>
              <w:rPr>
                <w:rFonts w:ascii="宋体" w:hAnsi="宋体"/>
                <w:kern w:val="2"/>
                <w:sz w:val="24"/>
                <w:szCs w:val="24"/>
              </w:rPr>
            </w:pPr>
            <w:r>
              <w:rPr>
                <w:rFonts w:ascii="宋体" w:hAnsi="宋体" w:hint="eastAsia"/>
                <w:bCs/>
                <w:iCs/>
                <w:color w:val="000000"/>
                <w:sz w:val="24"/>
                <w:szCs w:val="24"/>
              </w:rPr>
              <w:sym w:font="Wingdings 2" w:char="F052"/>
            </w:r>
            <w:r>
              <w:rPr>
                <w:rFonts w:ascii="宋体" w:hAnsi="宋体" w:hint="eastAsia"/>
                <w:kern w:val="2"/>
                <w:sz w:val="24"/>
                <w:szCs w:val="24"/>
              </w:rPr>
              <w:t xml:space="preserve">特定对象调研        </w:t>
            </w:r>
            <w:r>
              <w:rPr>
                <w:rFonts w:ascii="宋体" w:hAnsi="宋体" w:hint="eastAsia"/>
                <w:bCs/>
                <w:iCs/>
                <w:color w:val="000000"/>
                <w:sz w:val="24"/>
                <w:szCs w:val="24"/>
              </w:rPr>
              <w:t>□</w:t>
            </w:r>
            <w:r>
              <w:rPr>
                <w:rFonts w:ascii="宋体" w:hAnsi="宋体" w:hint="eastAsia"/>
                <w:kern w:val="2"/>
                <w:sz w:val="24"/>
                <w:szCs w:val="24"/>
              </w:rPr>
              <w:t>分析师会议</w:t>
            </w:r>
          </w:p>
          <w:p w14:paraId="6A6436DF"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 xml:space="preserve">媒体采访            </w:t>
            </w:r>
            <w:r>
              <w:rPr>
                <w:rFonts w:ascii="宋体" w:hAnsi="宋体" w:hint="eastAsia"/>
                <w:bCs/>
                <w:iCs/>
                <w:color w:val="000000"/>
                <w:sz w:val="24"/>
                <w:szCs w:val="24"/>
              </w:rPr>
              <w:t>□</w:t>
            </w:r>
            <w:r>
              <w:rPr>
                <w:rFonts w:ascii="宋体" w:hAnsi="宋体" w:hint="eastAsia"/>
                <w:sz w:val="24"/>
                <w:szCs w:val="24"/>
              </w:rPr>
              <w:t>业绩说明会</w:t>
            </w:r>
          </w:p>
          <w:p w14:paraId="2199ED0B" w14:textId="77777777" w:rsidR="00E43451" w:rsidRDefault="00E43451" w:rsidP="00E97F0B">
            <w:pPr>
              <w:spacing w:line="480" w:lineRule="atLeast"/>
              <w:rPr>
                <w:rFonts w:ascii="宋体" w:hAnsi="宋体"/>
                <w:bCs/>
                <w:iCs/>
                <w:color w:val="000000"/>
                <w:sz w:val="24"/>
                <w:szCs w:val="24"/>
              </w:rPr>
            </w:pPr>
            <w:bookmarkStart w:id="0" w:name="OLE_LINK1"/>
            <w:r>
              <w:rPr>
                <w:rFonts w:ascii="宋体" w:hAnsi="宋体" w:hint="eastAsia"/>
                <w:bCs/>
                <w:iCs/>
                <w:color w:val="000000"/>
                <w:sz w:val="24"/>
                <w:szCs w:val="24"/>
              </w:rPr>
              <w:t>□</w:t>
            </w:r>
            <w:bookmarkEnd w:id="0"/>
            <w:r>
              <w:rPr>
                <w:rFonts w:ascii="宋体" w:hAnsi="宋体" w:hint="eastAsia"/>
                <w:sz w:val="24"/>
                <w:szCs w:val="24"/>
              </w:rPr>
              <w:t xml:space="preserve">新闻发布会          </w:t>
            </w:r>
            <w:r>
              <w:rPr>
                <w:rFonts w:ascii="宋体" w:hAnsi="宋体" w:hint="eastAsia"/>
                <w:bCs/>
                <w:iCs/>
                <w:color w:val="000000"/>
                <w:sz w:val="24"/>
                <w:szCs w:val="24"/>
              </w:rPr>
              <w:t>□</w:t>
            </w:r>
            <w:r>
              <w:rPr>
                <w:rFonts w:ascii="宋体" w:hAnsi="宋体" w:hint="eastAsia"/>
                <w:sz w:val="24"/>
                <w:szCs w:val="24"/>
              </w:rPr>
              <w:t>路演活动</w:t>
            </w:r>
          </w:p>
          <w:p w14:paraId="29278548" w14:textId="77777777" w:rsidR="00E43451" w:rsidRDefault="00E43451" w:rsidP="00E97F0B">
            <w:pPr>
              <w:tabs>
                <w:tab w:val="left" w:pos="3045"/>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现场参观</w:t>
            </w:r>
            <w:r>
              <w:rPr>
                <w:rFonts w:ascii="宋体" w:hAnsi="宋体" w:hint="eastAsia"/>
                <w:bCs/>
                <w:iCs/>
                <w:color w:val="000000"/>
                <w:sz w:val="24"/>
                <w:szCs w:val="24"/>
              </w:rPr>
              <w:tab/>
            </w:r>
          </w:p>
          <w:p w14:paraId="6C30DD2A" w14:textId="77777777" w:rsidR="00E43451" w:rsidRDefault="00E43451" w:rsidP="00E97F0B">
            <w:pPr>
              <w:tabs>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E43451" w14:paraId="4FE4ECE8" w14:textId="77777777" w:rsidTr="00EC378E">
        <w:trPr>
          <w:trHeight w:val="892"/>
          <w:jc w:val="center"/>
        </w:trPr>
        <w:tc>
          <w:tcPr>
            <w:tcW w:w="2864" w:type="dxa"/>
            <w:tcBorders>
              <w:top w:val="single" w:sz="4" w:space="0" w:color="auto"/>
              <w:left w:val="single" w:sz="4" w:space="0" w:color="auto"/>
              <w:bottom w:val="single" w:sz="4" w:space="0" w:color="auto"/>
              <w:right w:val="single" w:sz="4" w:space="0" w:color="auto"/>
            </w:tcBorders>
            <w:vAlign w:val="center"/>
          </w:tcPr>
          <w:p w14:paraId="36EEA2DC" w14:textId="77777777" w:rsidR="00E43451" w:rsidRDefault="00E43451" w:rsidP="00E97F0B">
            <w:pPr>
              <w:rPr>
                <w:sz w:val="24"/>
                <w:szCs w:val="24"/>
              </w:rPr>
            </w:pPr>
            <w:r>
              <w:rPr>
                <w:rFonts w:hint="eastAsia"/>
                <w:sz w:val="24"/>
                <w:szCs w:val="24"/>
              </w:rPr>
              <w:t>调研单位名称及人员姓名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7BEA9C19" w14:textId="77777777" w:rsidR="002C72F3" w:rsidRDefault="002C72F3" w:rsidP="00EC378E">
            <w:pPr>
              <w:rPr>
                <w:sz w:val="24"/>
                <w:szCs w:val="24"/>
              </w:rPr>
            </w:pPr>
            <w:r>
              <w:rPr>
                <w:rFonts w:hint="eastAsia"/>
                <w:sz w:val="24"/>
                <w:szCs w:val="24"/>
              </w:rPr>
              <w:t>宁波梅山保税港区</w:t>
            </w:r>
            <w:proofErr w:type="gramStart"/>
            <w:r>
              <w:rPr>
                <w:rFonts w:hint="eastAsia"/>
                <w:sz w:val="24"/>
                <w:szCs w:val="24"/>
              </w:rPr>
              <w:t>兴铂投资</w:t>
            </w:r>
            <w:proofErr w:type="gramEnd"/>
            <w:r>
              <w:rPr>
                <w:rFonts w:hint="eastAsia"/>
                <w:sz w:val="24"/>
                <w:szCs w:val="24"/>
              </w:rPr>
              <w:t>管理有限公司</w:t>
            </w:r>
            <w:r>
              <w:rPr>
                <w:rFonts w:hint="eastAsia"/>
                <w:sz w:val="24"/>
                <w:szCs w:val="24"/>
              </w:rPr>
              <w:t xml:space="preserve">  </w:t>
            </w:r>
            <w:r>
              <w:rPr>
                <w:rFonts w:hint="eastAsia"/>
                <w:sz w:val="24"/>
                <w:szCs w:val="24"/>
              </w:rPr>
              <w:t>石小尧</w:t>
            </w:r>
          </w:p>
          <w:p w14:paraId="7273648A" w14:textId="77777777" w:rsidR="002C72F3" w:rsidRDefault="005F09C3" w:rsidP="00EC378E">
            <w:pPr>
              <w:rPr>
                <w:sz w:val="24"/>
                <w:szCs w:val="24"/>
              </w:rPr>
            </w:pPr>
            <w:r>
              <w:rPr>
                <w:rFonts w:hint="eastAsia"/>
                <w:sz w:val="24"/>
                <w:szCs w:val="24"/>
              </w:rPr>
              <w:t>上海</w:t>
            </w:r>
            <w:r w:rsidR="004228EA">
              <w:rPr>
                <w:rFonts w:hint="eastAsia"/>
                <w:sz w:val="24"/>
                <w:szCs w:val="24"/>
              </w:rPr>
              <w:t>臻宜投资管理有限公司</w:t>
            </w:r>
            <w:r w:rsidR="004228EA">
              <w:rPr>
                <w:rFonts w:hint="eastAsia"/>
                <w:sz w:val="24"/>
                <w:szCs w:val="24"/>
              </w:rPr>
              <w:t xml:space="preserve">  </w:t>
            </w:r>
            <w:r w:rsidR="004228EA">
              <w:rPr>
                <w:rFonts w:hint="eastAsia"/>
                <w:sz w:val="24"/>
                <w:szCs w:val="24"/>
              </w:rPr>
              <w:t>张思源</w:t>
            </w:r>
          </w:p>
        </w:tc>
      </w:tr>
      <w:tr w:rsidR="00E43451" w14:paraId="0360472F" w14:textId="77777777" w:rsidTr="00E97F0B">
        <w:trPr>
          <w:trHeight w:hRule="exact" w:val="510"/>
          <w:jc w:val="center"/>
        </w:trPr>
        <w:tc>
          <w:tcPr>
            <w:tcW w:w="2864" w:type="dxa"/>
            <w:tcBorders>
              <w:top w:val="single" w:sz="4" w:space="0" w:color="auto"/>
              <w:left w:val="single" w:sz="4" w:space="0" w:color="auto"/>
              <w:bottom w:val="single" w:sz="4" w:space="0" w:color="auto"/>
              <w:right w:val="single" w:sz="4" w:space="0" w:color="auto"/>
            </w:tcBorders>
            <w:vAlign w:val="center"/>
          </w:tcPr>
          <w:p w14:paraId="1C6153FB"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时  间</w:t>
            </w:r>
          </w:p>
        </w:tc>
        <w:tc>
          <w:tcPr>
            <w:tcW w:w="6349" w:type="dxa"/>
            <w:tcBorders>
              <w:top w:val="single" w:sz="4" w:space="0" w:color="auto"/>
              <w:left w:val="single" w:sz="4" w:space="0" w:color="auto"/>
              <w:bottom w:val="single" w:sz="4" w:space="0" w:color="auto"/>
              <w:right w:val="single" w:sz="4" w:space="0" w:color="auto"/>
            </w:tcBorders>
            <w:vAlign w:val="center"/>
          </w:tcPr>
          <w:p w14:paraId="5CDF7389" w14:textId="77777777" w:rsidR="00E43451" w:rsidRDefault="000D5C09" w:rsidP="005F09C3">
            <w:pPr>
              <w:widowControl/>
              <w:jc w:val="center"/>
              <w:rPr>
                <w:rFonts w:ascii="宋体" w:hAnsi="宋体"/>
                <w:bCs/>
                <w:iCs/>
                <w:sz w:val="24"/>
                <w:szCs w:val="24"/>
              </w:rPr>
            </w:pPr>
            <w:r>
              <w:rPr>
                <w:rFonts w:ascii="宋体" w:hAnsi="宋体" w:hint="eastAsia"/>
                <w:bCs/>
                <w:iCs/>
                <w:sz w:val="24"/>
                <w:szCs w:val="24"/>
              </w:rPr>
              <w:t>20</w:t>
            </w:r>
            <w:r w:rsidR="005F09C3">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5F09C3">
              <w:rPr>
                <w:rFonts w:ascii="宋体" w:hAnsi="宋体" w:hint="eastAsia"/>
                <w:bCs/>
                <w:iCs/>
                <w:sz w:val="24"/>
                <w:szCs w:val="24"/>
              </w:rPr>
              <w:t>0</w:t>
            </w:r>
            <w:r w:rsidR="00E43451">
              <w:rPr>
                <w:rFonts w:ascii="宋体" w:hAnsi="宋体" w:hint="eastAsia"/>
                <w:bCs/>
                <w:iCs/>
                <w:sz w:val="24"/>
                <w:szCs w:val="24"/>
              </w:rPr>
              <w:t>月</w:t>
            </w:r>
            <w:r w:rsidR="005F09C3">
              <w:rPr>
                <w:rFonts w:ascii="宋体" w:hAnsi="宋体" w:hint="eastAsia"/>
                <w:bCs/>
                <w:iCs/>
                <w:sz w:val="24"/>
                <w:szCs w:val="24"/>
              </w:rPr>
              <w:t>30</w:t>
            </w:r>
            <w:r w:rsidR="00E43451">
              <w:rPr>
                <w:rFonts w:ascii="宋体" w:hAnsi="宋体" w:hint="eastAsia"/>
                <w:bCs/>
                <w:iCs/>
                <w:sz w:val="24"/>
                <w:szCs w:val="24"/>
              </w:rPr>
              <w:t>日</w:t>
            </w:r>
          </w:p>
        </w:tc>
      </w:tr>
      <w:tr w:rsidR="00E43451" w14:paraId="10FBB961" w14:textId="77777777" w:rsidTr="00E97F0B">
        <w:trPr>
          <w:trHeight w:hRule="exact" w:val="500"/>
          <w:jc w:val="center"/>
        </w:trPr>
        <w:tc>
          <w:tcPr>
            <w:tcW w:w="2864" w:type="dxa"/>
            <w:tcBorders>
              <w:top w:val="single" w:sz="4" w:space="0" w:color="auto"/>
              <w:left w:val="single" w:sz="4" w:space="0" w:color="auto"/>
              <w:bottom w:val="single" w:sz="4" w:space="0" w:color="auto"/>
              <w:right w:val="single" w:sz="4" w:space="0" w:color="auto"/>
            </w:tcBorders>
            <w:vAlign w:val="center"/>
          </w:tcPr>
          <w:p w14:paraId="1F978595"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地  点</w:t>
            </w:r>
          </w:p>
        </w:tc>
        <w:tc>
          <w:tcPr>
            <w:tcW w:w="6349" w:type="dxa"/>
            <w:tcBorders>
              <w:top w:val="single" w:sz="4" w:space="0" w:color="auto"/>
              <w:left w:val="single" w:sz="4" w:space="0" w:color="auto"/>
              <w:bottom w:val="single" w:sz="4" w:space="0" w:color="auto"/>
              <w:right w:val="single" w:sz="4" w:space="0" w:color="auto"/>
            </w:tcBorders>
            <w:vAlign w:val="center"/>
          </w:tcPr>
          <w:p w14:paraId="12EC5EC0" w14:textId="77777777" w:rsidR="00E43451" w:rsidRDefault="005F09C3" w:rsidP="00E97F0B">
            <w:pPr>
              <w:widowControl/>
              <w:jc w:val="center"/>
              <w:rPr>
                <w:rFonts w:ascii="宋体" w:hAnsi="宋体"/>
                <w:bCs/>
                <w:iCs/>
                <w:sz w:val="24"/>
                <w:szCs w:val="24"/>
              </w:rPr>
            </w:pPr>
            <w:r>
              <w:rPr>
                <w:rFonts w:ascii="宋体" w:hAnsi="宋体" w:hint="eastAsia"/>
                <w:bCs/>
                <w:iCs/>
                <w:sz w:val="24"/>
                <w:szCs w:val="24"/>
              </w:rPr>
              <w:t>电话会议</w:t>
            </w:r>
          </w:p>
        </w:tc>
      </w:tr>
      <w:tr w:rsidR="00E43451" w14:paraId="3353FE80" w14:textId="77777777" w:rsidTr="00A67F66">
        <w:trPr>
          <w:trHeight w:hRule="exact" w:val="1022"/>
          <w:jc w:val="center"/>
        </w:trPr>
        <w:tc>
          <w:tcPr>
            <w:tcW w:w="2864" w:type="dxa"/>
            <w:tcBorders>
              <w:top w:val="single" w:sz="4" w:space="0" w:color="auto"/>
              <w:left w:val="single" w:sz="4" w:space="0" w:color="auto"/>
              <w:bottom w:val="single" w:sz="4" w:space="0" w:color="auto"/>
              <w:right w:val="single" w:sz="4" w:space="0" w:color="auto"/>
            </w:tcBorders>
            <w:vAlign w:val="center"/>
          </w:tcPr>
          <w:p w14:paraId="2403789C"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上市公司接待人员姓名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3436BF41" w14:textId="77777777" w:rsidR="00E43451" w:rsidRPr="004B43BA" w:rsidRDefault="004228EA" w:rsidP="00A67F66">
            <w:pPr>
              <w:widowControl/>
              <w:rPr>
                <w:rFonts w:ascii="宋体" w:hAnsi="宋体"/>
                <w:bCs/>
                <w:iCs/>
                <w:sz w:val="24"/>
                <w:szCs w:val="24"/>
              </w:rPr>
            </w:pPr>
            <w:r>
              <w:rPr>
                <w:rFonts w:ascii="宋体" w:hAnsi="宋体" w:hint="eastAsia"/>
                <w:bCs/>
                <w:iCs/>
                <w:sz w:val="24"/>
                <w:szCs w:val="24"/>
              </w:rPr>
              <w:t>董事会秘书和</w:t>
            </w:r>
            <w:proofErr w:type="gramStart"/>
            <w:r>
              <w:rPr>
                <w:rFonts w:ascii="宋体" w:hAnsi="宋体" w:hint="eastAsia"/>
                <w:bCs/>
                <w:iCs/>
                <w:sz w:val="24"/>
                <w:szCs w:val="24"/>
              </w:rPr>
              <w:t>晓登</w:t>
            </w:r>
            <w:proofErr w:type="gramEnd"/>
            <w:r w:rsidR="00A67F66">
              <w:rPr>
                <w:rFonts w:ascii="宋体" w:hAnsi="宋体" w:hint="eastAsia"/>
                <w:bCs/>
                <w:iCs/>
                <w:sz w:val="24"/>
                <w:szCs w:val="24"/>
              </w:rPr>
              <w:t>、证券事务代表</w:t>
            </w:r>
            <w:r w:rsidR="00E43451">
              <w:rPr>
                <w:rFonts w:ascii="宋体" w:hAnsi="宋体" w:hint="eastAsia"/>
                <w:bCs/>
                <w:iCs/>
                <w:sz w:val="24"/>
                <w:szCs w:val="24"/>
              </w:rPr>
              <w:t>武锐锐</w:t>
            </w:r>
          </w:p>
        </w:tc>
      </w:tr>
      <w:tr w:rsidR="00E43451" w14:paraId="3241BF07"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38573ED4"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w:t>
            </w:r>
          </w:p>
          <w:p w14:paraId="06122C0D"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主要内容介绍</w:t>
            </w:r>
          </w:p>
          <w:p w14:paraId="0230AAD2" w14:textId="77777777" w:rsidR="00E43451" w:rsidRDefault="00E43451" w:rsidP="00E97F0B">
            <w:pPr>
              <w:spacing w:line="480" w:lineRule="atLeast"/>
              <w:jc w:val="center"/>
              <w:rPr>
                <w:rFonts w:ascii="宋体" w:hAnsi="宋体"/>
                <w:bCs/>
                <w:iCs/>
                <w:color w:val="000000"/>
                <w:sz w:val="24"/>
                <w:szCs w:val="24"/>
              </w:rPr>
            </w:pPr>
          </w:p>
        </w:tc>
        <w:tc>
          <w:tcPr>
            <w:tcW w:w="6349" w:type="dxa"/>
            <w:tcBorders>
              <w:top w:val="single" w:sz="4" w:space="0" w:color="auto"/>
              <w:left w:val="single" w:sz="4" w:space="0" w:color="auto"/>
              <w:bottom w:val="single" w:sz="4" w:space="0" w:color="auto"/>
              <w:right w:val="single" w:sz="4" w:space="0" w:color="auto"/>
            </w:tcBorders>
          </w:tcPr>
          <w:p w14:paraId="2015E154" w14:textId="77777777" w:rsidR="00E43451" w:rsidRDefault="00E43451" w:rsidP="005F09C3">
            <w:pPr>
              <w:spacing w:beforeLines="30" w:before="93" w:afterLines="30" w:after="93" w:line="276" w:lineRule="auto"/>
              <w:ind w:firstLineChars="200" w:firstLine="480"/>
              <w:rPr>
                <w:rFonts w:ascii="宋体" w:hAnsi="宋体"/>
                <w:sz w:val="24"/>
                <w:szCs w:val="24"/>
              </w:rPr>
            </w:pPr>
            <w:r>
              <w:rPr>
                <w:rFonts w:ascii="宋体" w:hAnsi="宋体" w:hint="eastAsia"/>
                <w:sz w:val="24"/>
                <w:szCs w:val="24"/>
              </w:rPr>
              <w:t>本次投资者关系活动主要内容如下：</w:t>
            </w:r>
          </w:p>
          <w:p w14:paraId="02721F59" w14:textId="77777777" w:rsidR="00E43451" w:rsidRDefault="00E43451" w:rsidP="005F09C3">
            <w:pPr>
              <w:spacing w:beforeLines="30" w:before="93" w:afterLines="30" w:after="93" w:line="276" w:lineRule="auto"/>
              <w:ind w:firstLineChars="196" w:firstLine="472"/>
              <w:rPr>
                <w:rFonts w:ascii="宋体" w:hAnsi="宋体"/>
                <w:b/>
                <w:sz w:val="24"/>
                <w:szCs w:val="24"/>
              </w:rPr>
            </w:pPr>
            <w:r>
              <w:rPr>
                <w:rFonts w:ascii="宋体" w:hAnsi="宋体" w:hint="eastAsia"/>
                <w:b/>
                <w:sz w:val="24"/>
                <w:szCs w:val="24"/>
              </w:rPr>
              <w:t>一、介绍了</w:t>
            </w:r>
            <w:r w:rsidR="00322646">
              <w:rPr>
                <w:rFonts w:ascii="宋体" w:hAnsi="宋体" w:hint="eastAsia"/>
                <w:b/>
                <w:sz w:val="24"/>
                <w:szCs w:val="24"/>
              </w:rPr>
              <w:t>基本情况</w:t>
            </w:r>
            <w:r w:rsidR="00F44F91">
              <w:rPr>
                <w:rFonts w:ascii="宋体" w:hAnsi="宋体" w:hint="eastAsia"/>
                <w:b/>
                <w:sz w:val="24"/>
                <w:szCs w:val="24"/>
              </w:rPr>
              <w:t>和前三季度经营情况</w:t>
            </w:r>
          </w:p>
          <w:p w14:paraId="6F295CEA" w14:textId="77777777" w:rsidR="002C72F3" w:rsidRPr="00EC378E" w:rsidRDefault="00322646" w:rsidP="002C72F3">
            <w:pPr>
              <w:spacing w:beforeLines="30" w:before="93" w:afterLines="30" w:after="93" w:line="276" w:lineRule="auto"/>
              <w:ind w:firstLine="480"/>
              <w:rPr>
                <w:rFonts w:ascii="宋体" w:hAnsi="宋体"/>
                <w:sz w:val="24"/>
                <w:szCs w:val="24"/>
              </w:rPr>
            </w:pPr>
            <w:r>
              <w:rPr>
                <w:rFonts w:ascii="宋体" w:hAnsi="宋体" w:hint="eastAsia"/>
                <w:sz w:val="24"/>
                <w:szCs w:val="24"/>
              </w:rPr>
              <w:t>海默科技主要</w:t>
            </w:r>
            <w:r w:rsidRPr="00322646">
              <w:rPr>
                <w:rFonts w:ascii="宋体" w:hAnsi="宋体" w:hint="eastAsia"/>
                <w:sz w:val="24"/>
                <w:szCs w:val="24"/>
              </w:rPr>
              <w:t>从事油田高端装备制造、油田数字化及相关服务业务，致力于为深水、深层和非常规（两深</w:t>
            </w:r>
            <w:proofErr w:type="gramStart"/>
            <w:r w:rsidRPr="00322646">
              <w:rPr>
                <w:rFonts w:ascii="宋体" w:hAnsi="宋体" w:hint="eastAsia"/>
                <w:sz w:val="24"/>
                <w:szCs w:val="24"/>
              </w:rPr>
              <w:t>一</w:t>
            </w:r>
            <w:proofErr w:type="gramEnd"/>
            <w:r w:rsidRPr="00322646">
              <w:rPr>
                <w:rFonts w:ascii="宋体" w:hAnsi="宋体" w:hint="eastAsia"/>
                <w:sz w:val="24"/>
                <w:szCs w:val="24"/>
              </w:rPr>
              <w:t>非）油气勘探开发提供创新的</w:t>
            </w:r>
            <w:r>
              <w:rPr>
                <w:rFonts w:ascii="宋体" w:hAnsi="宋体" w:hint="eastAsia"/>
                <w:sz w:val="24"/>
                <w:szCs w:val="24"/>
              </w:rPr>
              <w:t>技术</w:t>
            </w:r>
            <w:r w:rsidRPr="00322646">
              <w:rPr>
                <w:rFonts w:ascii="宋体" w:hAnsi="宋体" w:hint="eastAsia"/>
                <w:sz w:val="24"/>
                <w:szCs w:val="24"/>
              </w:rPr>
              <w:t>、产品和服务。</w:t>
            </w:r>
            <w:r w:rsidR="00EC378E">
              <w:rPr>
                <w:rFonts w:ascii="宋体" w:hAnsi="宋体" w:hint="eastAsia"/>
                <w:sz w:val="24"/>
                <w:szCs w:val="24"/>
              </w:rPr>
              <w:t>2020年受疫情、业务季节性特征和大额计提美国油气资产减值准备等因素影响，公司前三季度实现的营业收入较少，前三季度实现营业收入2.</w:t>
            </w:r>
            <w:r w:rsidR="00DE3A25">
              <w:rPr>
                <w:rFonts w:ascii="宋体" w:hAnsi="宋体" w:hint="eastAsia"/>
                <w:sz w:val="24"/>
                <w:szCs w:val="24"/>
              </w:rPr>
              <w:t>1</w:t>
            </w:r>
            <w:r w:rsidR="00EC378E">
              <w:rPr>
                <w:rFonts w:ascii="宋体" w:hAnsi="宋体" w:hint="eastAsia"/>
                <w:sz w:val="24"/>
                <w:szCs w:val="24"/>
              </w:rPr>
              <w:t>亿元，同比减少</w:t>
            </w:r>
            <w:r w:rsidR="00DE3A25">
              <w:rPr>
                <w:rFonts w:ascii="宋体" w:hAnsi="宋体" w:hint="eastAsia"/>
                <w:sz w:val="24"/>
                <w:szCs w:val="24"/>
              </w:rPr>
              <w:t>34</w:t>
            </w:r>
            <w:r w:rsidR="00EC378E">
              <w:rPr>
                <w:rFonts w:ascii="宋体" w:hAnsi="宋体" w:hint="eastAsia"/>
                <w:sz w:val="24"/>
                <w:szCs w:val="24"/>
              </w:rPr>
              <w:t>.</w:t>
            </w:r>
            <w:r w:rsidR="00DE3A25">
              <w:rPr>
                <w:rFonts w:ascii="宋体" w:hAnsi="宋体" w:hint="eastAsia"/>
                <w:sz w:val="24"/>
                <w:szCs w:val="24"/>
              </w:rPr>
              <w:t>26</w:t>
            </w:r>
            <w:r w:rsidR="00EC378E">
              <w:rPr>
                <w:rFonts w:ascii="宋体" w:hAnsi="宋体" w:hint="eastAsia"/>
                <w:sz w:val="24"/>
                <w:szCs w:val="24"/>
              </w:rPr>
              <w:t>%</w:t>
            </w:r>
            <w:r w:rsidR="00DE3A25">
              <w:rPr>
                <w:rFonts w:ascii="宋体" w:hAnsi="宋体" w:hint="eastAsia"/>
                <w:sz w:val="24"/>
                <w:szCs w:val="24"/>
              </w:rPr>
              <w:t>，业务出现阶段性下滑。</w:t>
            </w:r>
            <w:r w:rsidR="00EC378E">
              <w:rPr>
                <w:rFonts w:ascii="宋体" w:hAnsi="宋体" w:hint="eastAsia"/>
                <w:sz w:val="24"/>
                <w:szCs w:val="24"/>
              </w:rPr>
              <w:t>扣除大额计提美国油气资产减值准备的因素之外，公司</w:t>
            </w:r>
            <w:r w:rsidR="00DE3A25">
              <w:rPr>
                <w:rFonts w:ascii="宋体" w:hAnsi="宋体" w:hint="eastAsia"/>
                <w:sz w:val="24"/>
                <w:szCs w:val="24"/>
              </w:rPr>
              <w:t>核心业务保持稳定发展态势</w:t>
            </w:r>
            <w:r w:rsidR="00EC378E">
              <w:rPr>
                <w:rFonts w:ascii="宋体" w:hAnsi="宋体" w:hint="eastAsia"/>
                <w:sz w:val="24"/>
                <w:szCs w:val="24"/>
              </w:rPr>
              <w:t>，主要收入确认和主营业务利润将在第四季度集中体现。</w:t>
            </w:r>
          </w:p>
          <w:p w14:paraId="20DE7712" w14:textId="77777777" w:rsidR="00A70CBB" w:rsidRDefault="00B6695E" w:rsidP="00A70CBB">
            <w:pPr>
              <w:spacing w:beforeLines="30" w:before="93" w:afterLines="30" w:after="93" w:line="276" w:lineRule="auto"/>
              <w:ind w:firstLine="480"/>
              <w:rPr>
                <w:rFonts w:ascii="宋体" w:hAnsi="宋体"/>
                <w:sz w:val="24"/>
                <w:szCs w:val="24"/>
              </w:rPr>
            </w:pPr>
            <w:r>
              <w:rPr>
                <w:rFonts w:ascii="宋体" w:hAnsi="宋体" w:hint="eastAsia"/>
                <w:sz w:val="24"/>
                <w:szCs w:val="24"/>
              </w:rPr>
              <w:t>2020年是公司发展战略调整、业务聚焦转型期</w:t>
            </w:r>
            <w:r w:rsidR="00A70CBB">
              <w:rPr>
                <w:rFonts w:ascii="宋体" w:hAnsi="宋体" w:hint="eastAsia"/>
                <w:sz w:val="24"/>
                <w:szCs w:val="24"/>
              </w:rPr>
              <w:t>。根据公司的战略调整，公司将不再对盈利能力差、近年来持续亏损的美国页岩油气勘探开发业务进行后续投资，并计提了相应的油气资产减值准备。未来公司核心业务将聚焦在海洋油田水下高端装备和油田数字化两大战略方向。</w:t>
            </w:r>
            <w:r w:rsidR="00A70CBB" w:rsidRPr="00A70CBB">
              <w:rPr>
                <w:rFonts w:ascii="宋体" w:hAnsi="宋体" w:hint="eastAsia"/>
                <w:sz w:val="24"/>
                <w:szCs w:val="24"/>
              </w:rPr>
              <w:t>公司将充分利</w:t>
            </w:r>
            <w:r w:rsidR="00A70CBB" w:rsidRPr="00A70CBB">
              <w:rPr>
                <w:rFonts w:ascii="宋体" w:hAnsi="宋体" w:hint="eastAsia"/>
                <w:sz w:val="24"/>
                <w:szCs w:val="24"/>
              </w:rPr>
              <w:lastRenderedPageBreak/>
              <w:t>用国内石油天然气行业“七年行动计划”的发展契机，加大国内市场开发力度，提高国内业务占比，从而减小由于油价下跌对公司国际市场业务造成的影响，保持公司主营业务收入的持续稳定增长。</w:t>
            </w:r>
          </w:p>
          <w:p w14:paraId="118AB3E6" w14:textId="3AF0114B" w:rsidR="00DE3A25" w:rsidRDefault="00DE3A25" w:rsidP="00DE3A25">
            <w:pPr>
              <w:spacing w:beforeLines="30" w:before="93" w:afterLines="30" w:after="93" w:line="276" w:lineRule="auto"/>
              <w:ind w:firstLine="480"/>
              <w:rPr>
                <w:rFonts w:ascii="宋体" w:hAnsi="宋体"/>
                <w:sz w:val="24"/>
                <w:szCs w:val="24"/>
              </w:rPr>
            </w:pPr>
            <w:r w:rsidRPr="007F6AC8">
              <w:rPr>
                <w:rFonts w:ascii="宋体" w:hAnsi="宋体" w:hint="eastAsia"/>
                <w:sz w:val="24"/>
                <w:szCs w:val="24"/>
              </w:rPr>
              <w:t>公司目前正在引进拥有资源和实力的国有股东</w:t>
            </w:r>
            <w:r w:rsidRPr="00A70CBB">
              <w:rPr>
                <w:rFonts w:ascii="宋体" w:hAnsi="宋体" w:hint="eastAsia"/>
                <w:sz w:val="24"/>
                <w:szCs w:val="24"/>
              </w:rPr>
              <w:t>，与公司的创新能力和经营活力形成优势互补，优化公司资产和债务结构，调整业务结构，整合优势资源，进一步提升公司可持续发展能力和盈利能力。</w:t>
            </w:r>
          </w:p>
          <w:p w14:paraId="1124478A" w14:textId="77777777" w:rsidR="00F44F91" w:rsidRPr="00BB210E" w:rsidRDefault="00F44F91" w:rsidP="002C72F3">
            <w:pPr>
              <w:spacing w:beforeLines="30" w:before="93" w:afterLines="30" w:after="93" w:line="276" w:lineRule="auto"/>
              <w:ind w:firstLine="480"/>
              <w:rPr>
                <w:rFonts w:ascii="宋体" w:hAnsi="宋体"/>
                <w:b/>
                <w:sz w:val="24"/>
                <w:szCs w:val="24"/>
              </w:rPr>
            </w:pPr>
            <w:r w:rsidRPr="00BB210E">
              <w:rPr>
                <w:rFonts w:ascii="宋体" w:hAnsi="宋体" w:hint="eastAsia"/>
                <w:b/>
                <w:sz w:val="24"/>
                <w:szCs w:val="24"/>
              </w:rPr>
              <w:t>二、公司核心新业务</w:t>
            </w:r>
            <w:r w:rsidR="00FD01C0" w:rsidRPr="00BB210E">
              <w:rPr>
                <w:rFonts w:ascii="宋体" w:hAnsi="宋体" w:hint="eastAsia"/>
                <w:b/>
                <w:sz w:val="24"/>
                <w:szCs w:val="24"/>
              </w:rPr>
              <w:t>在报告期的发展情况</w:t>
            </w:r>
          </w:p>
          <w:p w14:paraId="37D92976" w14:textId="77777777" w:rsidR="00FD01C0" w:rsidRDefault="00EC378E" w:rsidP="002C72F3">
            <w:pPr>
              <w:spacing w:beforeLines="30" w:before="93" w:afterLines="30" w:after="93" w:line="276" w:lineRule="auto"/>
              <w:ind w:firstLine="480"/>
              <w:rPr>
                <w:rFonts w:ascii="宋体" w:hAnsi="宋体"/>
                <w:sz w:val="24"/>
                <w:szCs w:val="24"/>
              </w:rPr>
            </w:pPr>
            <w:r>
              <w:rPr>
                <w:rFonts w:ascii="宋体" w:hAnsi="宋体" w:hint="eastAsia"/>
                <w:sz w:val="24"/>
                <w:szCs w:val="24"/>
              </w:rPr>
              <w:t>（一）</w:t>
            </w:r>
            <w:r w:rsidR="00FD01C0">
              <w:rPr>
                <w:rFonts w:ascii="宋体" w:hAnsi="宋体" w:hint="eastAsia"/>
                <w:sz w:val="24"/>
                <w:szCs w:val="24"/>
              </w:rPr>
              <w:t>海洋油气勘探开发水下高端装备产品</w:t>
            </w:r>
          </w:p>
          <w:p w14:paraId="211873C7" w14:textId="77777777" w:rsidR="00BB210E" w:rsidRDefault="00FD01C0" w:rsidP="00BB210E">
            <w:pPr>
              <w:spacing w:beforeLines="30" w:before="93" w:afterLines="30" w:after="93" w:line="276" w:lineRule="auto"/>
              <w:ind w:firstLine="480"/>
              <w:rPr>
                <w:rFonts w:ascii="宋体" w:hAnsi="宋体"/>
                <w:sz w:val="24"/>
                <w:szCs w:val="24"/>
              </w:rPr>
            </w:pPr>
            <w:r>
              <w:rPr>
                <w:rFonts w:ascii="宋体" w:hAnsi="宋体" w:hint="eastAsia"/>
                <w:sz w:val="24"/>
                <w:szCs w:val="24"/>
              </w:rPr>
              <w:t>公司目前</w:t>
            </w:r>
            <w:r w:rsidR="00BB210E">
              <w:rPr>
                <w:rFonts w:ascii="宋体" w:hAnsi="宋体" w:hint="eastAsia"/>
                <w:sz w:val="24"/>
                <w:szCs w:val="24"/>
              </w:rPr>
              <w:t>水下高端装备产品</w:t>
            </w:r>
            <w:r>
              <w:rPr>
                <w:rFonts w:ascii="宋体" w:hAnsi="宋体" w:hint="eastAsia"/>
                <w:sz w:val="24"/>
                <w:szCs w:val="24"/>
              </w:rPr>
              <w:t>是水下多相流量计，并</w:t>
            </w:r>
            <w:r w:rsidR="00BB210E">
              <w:rPr>
                <w:rFonts w:ascii="宋体" w:hAnsi="宋体" w:hint="eastAsia"/>
                <w:sz w:val="24"/>
                <w:szCs w:val="24"/>
              </w:rPr>
              <w:t>有其他多个水下高端装备产品在研发中</w:t>
            </w:r>
            <w:r>
              <w:rPr>
                <w:rFonts w:ascii="宋体" w:hAnsi="宋体" w:hint="eastAsia"/>
                <w:sz w:val="24"/>
                <w:szCs w:val="24"/>
              </w:rPr>
              <w:t>。公司水下多相流量计成功</w:t>
            </w:r>
            <w:r w:rsidR="00BB210E" w:rsidRPr="002C72F3">
              <w:rPr>
                <w:rFonts w:ascii="宋体" w:hAnsi="宋体" w:hint="eastAsia"/>
                <w:sz w:val="24"/>
                <w:szCs w:val="24"/>
              </w:rPr>
              <w:t>打破国外垄断实现进口替代，</w:t>
            </w:r>
            <w:r w:rsidR="00BB210E">
              <w:rPr>
                <w:rFonts w:ascii="宋体" w:hAnsi="宋体" w:hint="eastAsia"/>
                <w:sz w:val="24"/>
                <w:szCs w:val="24"/>
              </w:rPr>
              <w:t>将</w:t>
            </w:r>
            <w:r w:rsidR="00BB210E" w:rsidRPr="002C72F3">
              <w:rPr>
                <w:rFonts w:ascii="宋体" w:hAnsi="宋体" w:hint="eastAsia"/>
                <w:sz w:val="24"/>
                <w:szCs w:val="24"/>
              </w:rPr>
              <w:t>为我国深水油气资源开发发挥重要作用</w:t>
            </w:r>
            <w:r w:rsidR="00BB210E">
              <w:rPr>
                <w:rFonts w:ascii="宋体" w:hAnsi="宋体" w:hint="eastAsia"/>
                <w:sz w:val="24"/>
                <w:szCs w:val="24"/>
              </w:rPr>
              <w:t>，</w:t>
            </w:r>
            <w:r w:rsidR="00BB210E" w:rsidRPr="002C72F3">
              <w:rPr>
                <w:rFonts w:ascii="宋体" w:hAnsi="宋体" w:hint="eastAsia"/>
                <w:sz w:val="24"/>
                <w:szCs w:val="24"/>
              </w:rPr>
              <w:t>同时也已开始出口海外参与国际市场竞争</w:t>
            </w:r>
            <w:r w:rsidR="00BB210E">
              <w:rPr>
                <w:rFonts w:ascii="宋体" w:hAnsi="宋体" w:hint="eastAsia"/>
                <w:sz w:val="24"/>
                <w:szCs w:val="24"/>
              </w:rPr>
              <w:t>。截止目前已</w:t>
            </w:r>
            <w:r>
              <w:rPr>
                <w:rFonts w:ascii="宋体" w:hAnsi="宋体" w:hint="eastAsia"/>
                <w:sz w:val="24"/>
                <w:szCs w:val="24"/>
              </w:rPr>
              <w:t>累计取得国内外4台订单，合同金额约3000万元</w:t>
            </w:r>
            <w:r w:rsidR="00BB210E">
              <w:rPr>
                <w:rFonts w:ascii="宋体" w:hAnsi="宋体" w:hint="eastAsia"/>
                <w:sz w:val="24"/>
                <w:szCs w:val="24"/>
              </w:rPr>
              <w:t>。</w:t>
            </w:r>
            <w:r>
              <w:rPr>
                <w:rFonts w:ascii="宋体" w:hAnsi="宋体" w:hint="eastAsia"/>
                <w:sz w:val="24"/>
                <w:szCs w:val="24"/>
              </w:rPr>
              <w:t>水下高端装备业务</w:t>
            </w:r>
            <w:r w:rsidRPr="00FD01C0">
              <w:rPr>
                <w:rFonts w:ascii="宋体" w:hAnsi="宋体" w:hint="eastAsia"/>
                <w:sz w:val="24"/>
                <w:szCs w:val="24"/>
              </w:rPr>
              <w:t>将成为公司重要的业绩增长点</w:t>
            </w:r>
            <w:r w:rsidR="00BB210E">
              <w:rPr>
                <w:rFonts w:ascii="宋体" w:hAnsi="宋体" w:hint="eastAsia"/>
                <w:sz w:val="24"/>
                <w:szCs w:val="24"/>
              </w:rPr>
              <w:t>。</w:t>
            </w:r>
          </w:p>
          <w:p w14:paraId="421E5FF3" w14:textId="77777777" w:rsidR="00BB210E" w:rsidRPr="002C72F3" w:rsidRDefault="00EC378E" w:rsidP="00BB210E">
            <w:pPr>
              <w:spacing w:beforeLines="30" w:before="93" w:afterLines="30" w:after="93" w:line="276" w:lineRule="auto"/>
              <w:ind w:firstLine="480"/>
              <w:rPr>
                <w:rFonts w:ascii="宋体" w:hAnsi="宋体"/>
                <w:sz w:val="24"/>
                <w:szCs w:val="24"/>
              </w:rPr>
            </w:pPr>
            <w:r>
              <w:rPr>
                <w:rFonts w:ascii="宋体" w:hAnsi="宋体" w:hint="eastAsia"/>
                <w:sz w:val="24"/>
                <w:szCs w:val="24"/>
              </w:rPr>
              <w:t>（二）</w:t>
            </w:r>
            <w:r w:rsidR="00BB210E">
              <w:rPr>
                <w:rFonts w:ascii="宋体" w:hAnsi="宋体" w:hint="eastAsia"/>
                <w:sz w:val="24"/>
                <w:szCs w:val="24"/>
              </w:rPr>
              <w:t>油田数字化业务</w:t>
            </w:r>
          </w:p>
          <w:p w14:paraId="2253D222" w14:textId="77777777" w:rsidR="002C72F3" w:rsidRDefault="002C72F3" w:rsidP="00F44F91">
            <w:pPr>
              <w:spacing w:beforeLines="30" w:before="93" w:afterLines="30" w:after="93" w:line="276" w:lineRule="auto"/>
              <w:ind w:firstLine="480"/>
              <w:rPr>
                <w:rFonts w:ascii="宋体" w:hAnsi="宋体"/>
                <w:sz w:val="24"/>
                <w:szCs w:val="24"/>
              </w:rPr>
            </w:pPr>
            <w:r w:rsidRPr="002C72F3">
              <w:rPr>
                <w:rFonts w:ascii="宋体" w:hAnsi="宋体" w:hint="eastAsia"/>
                <w:sz w:val="24"/>
                <w:szCs w:val="24"/>
              </w:rPr>
              <w:t>在油田数字化领域，公司充分发挥在油田智能注水、智能采油以及智能生产优化领域的技术优势，把握传统行业数字化转型的重大机遇，为国内外用户的智能油井和智慧油田建设提供一揽子解决方案，使得油田数字化业务成为公司转型升级的又一引擎和新的盈利增长点。</w:t>
            </w:r>
          </w:p>
          <w:p w14:paraId="04B12890" w14:textId="77777777" w:rsidR="00E43451" w:rsidRDefault="00EC378E" w:rsidP="005F09C3">
            <w:pPr>
              <w:spacing w:beforeLines="30" w:before="93" w:afterLines="30" w:after="93" w:line="276" w:lineRule="auto"/>
              <w:ind w:firstLine="480"/>
              <w:rPr>
                <w:rFonts w:ascii="宋体" w:hAnsi="宋体"/>
                <w:b/>
                <w:sz w:val="24"/>
                <w:szCs w:val="24"/>
              </w:rPr>
            </w:pPr>
            <w:r>
              <w:rPr>
                <w:rFonts w:ascii="宋体" w:hAnsi="宋体" w:hint="eastAsia"/>
                <w:b/>
                <w:sz w:val="24"/>
                <w:szCs w:val="24"/>
              </w:rPr>
              <w:t>三</w:t>
            </w:r>
            <w:r w:rsidR="00E43451">
              <w:rPr>
                <w:rFonts w:ascii="宋体" w:hAnsi="宋体" w:hint="eastAsia"/>
                <w:b/>
                <w:sz w:val="24"/>
                <w:szCs w:val="24"/>
              </w:rPr>
              <w:t>、</w:t>
            </w:r>
            <w:r>
              <w:rPr>
                <w:rFonts w:ascii="宋体" w:hAnsi="宋体" w:hint="eastAsia"/>
                <w:b/>
                <w:sz w:val="24"/>
                <w:szCs w:val="24"/>
              </w:rPr>
              <w:t>公司控制权变更及非公开发行情况</w:t>
            </w:r>
          </w:p>
          <w:p w14:paraId="1B6DD75C" w14:textId="77777777" w:rsidR="00EC378E" w:rsidRDefault="00EC378E" w:rsidP="00EC378E">
            <w:pPr>
              <w:spacing w:beforeLines="30" w:before="93" w:afterLines="30" w:after="93" w:line="276" w:lineRule="auto"/>
              <w:ind w:firstLine="480"/>
              <w:rPr>
                <w:rFonts w:ascii="宋体" w:hAnsi="宋体"/>
                <w:sz w:val="24"/>
                <w:szCs w:val="24"/>
              </w:rPr>
            </w:pPr>
            <w:r>
              <w:rPr>
                <w:rFonts w:ascii="宋体" w:hAnsi="宋体" w:hint="eastAsia"/>
                <w:sz w:val="24"/>
                <w:szCs w:val="24"/>
              </w:rPr>
              <w:t>公司控股股东</w:t>
            </w:r>
            <w:proofErr w:type="gramStart"/>
            <w:r>
              <w:rPr>
                <w:rFonts w:ascii="宋体" w:hAnsi="宋体" w:hint="eastAsia"/>
                <w:sz w:val="24"/>
                <w:szCs w:val="24"/>
              </w:rPr>
              <w:t>及一致</w:t>
            </w:r>
            <w:proofErr w:type="gramEnd"/>
            <w:r>
              <w:rPr>
                <w:rFonts w:ascii="宋体" w:hAnsi="宋体" w:hint="eastAsia"/>
                <w:sz w:val="24"/>
                <w:szCs w:val="24"/>
              </w:rPr>
              <w:t>行动人已经与</w:t>
            </w:r>
            <w:r w:rsidRPr="00EC378E">
              <w:rPr>
                <w:rFonts w:ascii="宋体" w:hAnsi="宋体" w:hint="eastAsia"/>
                <w:sz w:val="24"/>
                <w:szCs w:val="24"/>
              </w:rPr>
              <w:t>甘肃省国有资产投资集团有限公司</w:t>
            </w:r>
            <w:r>
              <w:rPr>
                <w:rFonts w:ascii="宋体" w:hAnsi="宋体" w:hint="eastAsia"/>
                <w:sz w:val="24"/>
                <w:szCs w:val="24"/>
              </w:rPr>
              <w:t>的全资子公司</w:t>
            </w:r>
            <w:r w:rsidRPr="00EC378E">
              <w:rPr>
                <w:rFonts w:ascii="宋体" w:hAnsi="宋体" w:hint="eastAsia"/>
                <w:sz w:val="24"/>
                <w:szCs w:val="24"/>
              </w:rPr>
              <w:t>甘肃国开投资有限公司</w:t>
            </w:r>
            <w:r>
              <w:rPr>
                <w:rFonts w:ascii="宋体" w:hAnsi="宋体" w:hint="eastAsia"/>
                <w:sz w:val="24"/>
                <w:szCs w:val="24"/>
              </w:rPr>
              <w:t>签署了</w:t>
            </w:r>
            <w:r w:rsidRPr="00EC378E">
              <w:rPr>
                <w:rFonts w:ascii="宋体" w:hAnsi="宋体" w:hint="eastAsia"/>
                <w:sz w:val="24"/>
                <w:szCs w:val="24"/>
              </w:rPr>
              <w:t>公司控制权变更事项：公司于2020年6月29日起股票停牌，筹划公司控制权变更。2020年7月3日，公司控股股东窦剑文及其一致行动人张立刚与甘肃国开投资有限公司签署了附生效条件的《股份转让协议》，同时窦剑文及其一致行动人张立刚、张立强与甘肃国开投资有限公司签署了附生效条件的《表决权委托协议》及《一致行动协议》。本次股权转让、表决权委托后，甘肃国开投资有限公司将成为公司控股股东，实际控制人将变更为甘肃省国资委。</w:t>
            </w:r>
          </w:p>
          <w:p w14:paraId="5FEB9CFE" w14:textId="77777777" w:rsidR="00E43451" w:rsidRDefault="00DE3A25" w:rsidP="00DE3A25">
            <w:pPr>
              <w:spacing w:beforeLines="30" w:before="93" w:afterLines="30" w:after="93" w:line="276" w:lineRule="auto"/>
              <w:ind w:firstLine="480"/>
              <w:rPr>
                <w:rFonts w:ascii="宋体" w:hAnsi="宋体"/>
                <w:sz w:val="24"/>
                <w:szCs w:val="24"/>
              </w:rPr>
            </w:pPr>
            <w:r w:rsidRPr="00DE3A25">
              <w:rPr>
                <w:rFonts w:ascii="宋体" w:hAnsi="宋体" w:hint="eastAsia"/>
                <w:sz w:val="24"/>
                <w:szCs w:val="24"/>
              </w:rPr>
              <w:t>公司于2020年8月31日披露了2020年度向特定对象发行股票预案，公司拟向甘肃国开投资有限公司发行股票115,429,721股,发行价格为3.68元。甘肃国开投资有限公</w:t>
            </w:r>
            <w:r w:rsidRPr="00DE3A25">
              <w:rPr>
                <w:rFonts w:ascii="宋体" w:hAnsi="宋体" w:hint="eastAsia"/>
                <w:sz w:val="24"/>
                <w:szCs w:val="24"/>
              </w:rPr>
              <w:lastRenderedPageBreak/>
              <w:t>司已与公司签订了附条件生效的《股份认购协议》，拟以现金全额认购公司本次发行的股票。</w:t>
            </w:r>
          </w:p>
          <w:p w14:paraId="6CF29B6E" w14:textId="77777777" w:rsidR="00DE3A25" w:rsidRPr="00EC378E" w:rsidRDefault="00DE3A25" w:rsidP="00DE3A25">
            <w:pPr>
              <w:spacing w:beforeLines="30" w:before="93" w:afterLines="30" w:after="93" w:line="276" w:lineRule="auto"/>
              <w:ind w:firstLine="480"/>
              <w:rPr>
                <w:rFonts w:ascii="宋体" w:hAnsi="宋体"/>
                <w:sz w:val="24"/>
                <w:szCs w:val="24"/>
              </w:rPr>
            </w:pPr>
            <w:r>
              <w:rPr>
                <w:rFonts w:ascii="宋体" w:hAnsi="宋体" w:hint="eastAsia"/>
                <w:sz w:val="24"/>
                <w:szCs w:val="24"/>
              </w:rPr>
              <w:t>目前，上述两项重大事项正在等待</w:t>
            </w:r>
            <w:r w:rsidRPr="00DE3A25">
              <w:rPr>
                <w:rFonts w:ascii="宋体" w:hAnsi="宋体" w:hint="eastAsia"/>
                <w:sz w:val="24"/>
                <w:szCs w:val="24"/>
              </w:rPr>
              <w:t>履行甘肃省国有资产投资集团有限公司及国资监管有权机构审批程序。</w:t>
            </w:r>
          </w:p>
        </w:tc>
      </w:tr>
      <w:tr w:rsidR="00E43451" w14:paraId="7BC8AC76"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1F4A30F5"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349" w:type="dxa"/>
            <w:tcBorders>
              <w:top w:val="single" w:sz="4" w:space="0" w:color="auto"/>
              <w:left w:val="single" w:sz="4" w:space="0" w:color="auto"/>
              <w:bottom w:val="single" w:sz="4" w:space="0" w:color="auto"/>
              <w:right w:val="single" w:sz="4" w:space="0" w:color="auto"/>
            </w:tcBorders>
          </w:tcPr>
          <w:p w14:paraId="7C44F06E"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无</w:t>
            </w:r>
          </w:p>
        </w:tc>
      </w:tr>
      <w:tr w:rsidR="00E43451" w14:paraId="61B1F2FE"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5C8D187C"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日期</w:t>
            </w:r>
          </w:p>
        </w:tc>
        <w:tc>
          <w:tcPr>
            <w:tcW w:w="6349" w:type="dxa"/>
            <w:tcBorders>
              <w:top w:val="single" w:sz="4" w:space="0" w:color="auto"/>
              <w:left w:val="single" w:sz="4" w:space="0" w:color="auto"/>
              <w:bottom w:val="single" w:sz="4" w:space="0" w:color="auto"/>
              <w:right w:val="single" w:sz="4" w:space="0" w:color="auto"/>
            </w:tcBorders>
          </w:tcPr>
          <w:p w14:paraId="2BF1435C" w14:textId="77777777" w:rsidR="00E43451" w:rsidRDefault="009937E3" w:rsidP="00DE3A25">
            <w:pPr>
              <w:spacing w:line="480" w:lineRule="atLeast"/>
              <w:rPr>
                <w:rFonts w:ascii="宋体" w:hAnsi="宋体"/>
                <w:bCs/>
                <w:iCs/>
                <w:color w:val="000000"/>
                <w:sz w:val="24"/>
                <w:szCs w:val="24"/>
              </w:rPr>
            </w:pPr>
            <w:r>
              <w:rPr>
                <w:rFonts w:ascii="宋体" w:hAnsi="宋体" w:hint="eastAsia"/>
                <w:bCs/>
                <w:iCs/>
                <w:sz w:val="24"/>
                <w:szCs w:val="24"/>
              </w:rPr>
              <w:t>20</w:t>
            </w:r>
            <w:r w:rsidR="00DE3A25">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DE3A25">
              <w:rPr>
                <w:rFonts w:ascii="宋体" w:hAnsi="宋体" w:hint="eastAsia"/>
                <w:bCs/>
                <w:iCs/>
                <w:sz w:val="24"/>
                <w:szCs w:val="24"/>
              </w:rPr>
              <w:t>0</w:t>
            </w:r>
            <w:r w:rsidR="00E43451">
              <w:rPr>
                <w:rFonts w:ascii="宋体" w:hAnsi="宋体" w:hint="eastAsia"/>
                <w:bCs/>
                <w:iCs/>
                <w:sz w:val="24"/>
                <w:szCs w:val="24"/>
              </w:rPr>
              <w:t>月</w:t>
            </w:r>
            <w:r w:rsidR="00DE3A25">
              <w:rPr>
                <w:rFonts w:ascii="宋体" w:hAnsi="宋体" w:hint="eastAsia"/>
                <w:bCs/>
                <w:iCs/>
                <w:sz w:val="24"/>
                <w:szCs w:val="24"/>
              </w:rPr>
              <w:t>30</w:t>
            </w:r>
            <w:r w:rsidR="00E43451">
              <w:rPr>
                <w:rFonts w:ascii="宋体" w:hAnsi="宋体" w:hint="eastAsia"/>
                <w:bCs/>
                <w:iCs/>
                <w:sz w:val="24"/>
                <w:szCs w:val="24"/>
              </w:rPr>
              <w:t>日</w:t>
            </w:r>
          </w:p>
        </w:tc>
      </w:tr>
    </w:tbl>
    <w:p w14:paraId="02C3DA8F" w14:textId="77777777" w:rsidR="00E43451" w:rsidRDefault="00E43451" w:rsidP="00E43451"/>
    <w:p w14:paraId="2EA46316" w14:textId="77777777" w:rsidR="00695CB6" w:rsidRDefault="00695CB6"/>
    <w:sectPr w:rsidR="00695CB6" w:rsidSect="00E8231D">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42AB4" w14:textId="77777777" w:rsidR="007448E3" w:rsidRDefault="007448E3" w:rsidP="00CE1787">
      <w:r>
        <w:separator/>
      </w:r>
    </w:p>
  </w:endnote>
  <w:endnote w:type="continuationSeparator" w:id="0">
    <w:p w14:paraId="353909D2" w14:textId="77777777" w:rsidR="007448E3" w:rsidRDefault="007448E3" w:rsidP="00C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5E82B" w14:textId="77777777" w:rsidR="00E8231D" w:rsidRDefault="00F64334">
    <w:pPr>
      <w:pStyle w:val="a3"/>
      <w:framePr w:wrap="around" w:vAnchor="text" w:hAnchor="margin" w:xAlign="right" w:y="1"/>
      <w:rPr>
        <w:rStyle w:val="a7"/>
      </w:rPr>
    </w:pPr>
    <w:r>
      <w:rPr>
        <w:rStyle w:val="a7"/>
      </w:rPr>
      <w:fldChar w:fldCharType="begin"/>
    </w:r>
    <w:r w:rsidR="00E43451">
      <w:rPr>
        <w:rStyle w:val="a7"/>
      </w:rPr>
      <w:instrText xml:space="preserve">PAGE  </w:instrText>
    </w:r>
    <w:r>
      <w:rPr>
        <w:rStyle w:val="a7"/>
      </w:rPr>
      <w:fldChar w:fldCharType="end"/>
    </w:r>
  </w:p>
  <w:p w14:paraId="40385DF6" w14:textId="77777777" w:rsidR="00E8231D" w:rsidRDefault="007448E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51C97" w14:textId="77777777" w:rsidR="00E8231D" w:rsidRDefault="00F64334">
    <w:pPr>
      <w:pStyle w:val="a3"/>
      <w:framePr w:wrap="around" w:vAnchor="text" w:hAnchor="margin" w:xAlign="right" w:y="1"/>
      <w:rPr>
        <w:rStyle w:val="a7"/>
      </w:rPr>
    </w:pPr>
    <w:r>
      <w:rPr>
        <w:rStyle w:val="a7"/>
      </w:rPr>
      <w:fldChar w:fldCharType="begin"/>
    </w:r>
    <w:r w:rsidR="00E43451">
      <w:rPr>
        <w:rStyle w:val="a7"/>
      </w:rPr>
      <w:instrText xml:space="preserve">PAGE  </w:instrText>
    </w:r>
    <w:r>
      <w:rPr>
        <w:rStyle w:val="a7"/>
      </w:rPr>
      <w:fldChar w:fldCharType="separate"/>
    </w:r>
    <w:r w:rsidR="00DE3A25">
      <w:rPr>
        <w:rStyle w:val="a7"/>
        <w:noProof/>
      </w:rPr>
      <w:t>1</w:t>
    </w:r>
    <w:r>
      <w:rPr>
        <w:rStyle w:val="a7"/>
      </w:rPr>
      <w:fldChar w:fldCharType="end"/>
    </w:r>
  </w:p>
  <w:p w14:paraId="29E69C22" w14:textId="77777777" w:rsidR="00E8231D" w:rsidRDefault="007448E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49F4C" w14:textId="77777777" w:rsidR="007448E3" w:rsidRDefault="007448E3" w:rsidP="00CE1787">
      <w:r>
        <w:separator/>
      </w:r>
    </w:p>
  </w:footnote>
  <w:footnote w:type="continuationSeparator" w:id="0">
    <w:p w14:paraId="239ACE0F" w14:textId="77777777" w:rsidR="007448E3" w:rsidRDefault="007448E3" w:rsidP="00CE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5D7CF" w14:textId="77777777" w:rsidR="00E8231D" w:rsidRDefault="007448E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51"/>
    <w:rsid w:val="00061245"/>
    <w:rsid w:val="00075F38"/>
    <w:rsid w:val="000B1FBB"/>
    <w:rsid w:val="000D5C09"/>
    <w:rsid w:val="00164EE1"/>
    <w:rsid w:val="001737FC"/>
    <w:rsid w:val="001B0C77"/>
    <w:rsid w:val="00215D25"/>
    <w:rsid w:val="002C72F3"/>
    <w:rsid w:val="002E33A2"/>
    <w:rsid w:val="00322646"/>
    <w:rsid w:val="003D5FC7"/>
    <w:rsid w:val="003F432E"/>
    <w:rsid w:val="004228EA"/>
    <w:rsid w:val="00463AE6"/>
    <w:rsid w:val="004A5640"/>
    <w:rsid w:val="005723D6"/>
    <w:rsid w:val="005860FE"/>
    <w:rsid w:val="00595559"/>
    <w:rsid w:val="005F09C3"/>
    <w:rsid w:val="006164B1"/>
    <w:rsid w:val="00620C8D"/>
    <w:rsid w:val="00623601"/>
    <w:rsid w:val="00625227"/>
    <w:rsid w:val="00695CB6"/>
    <w:rsid w:val="006D4F6F"/>
    <w:rsid w:val="006E0A1D"/>
    <w:rsid w:val="007102A4"/>
    <w:rsid w:val="00732427"/>
    <w:rsid w:val="007448E3"/>
    <w:rsid w:val="00747FA4"/>
    <w:rsid w:val="007B6E90"/>
    <w:rsid w:val="007F6AC8"/>
    <w:rsid w:val="00864192"/>
    <w:rsid w:val="00930405"/>
    <w:rsid w:val="009454AF"/>
    <w:rsid w:val="009762E7"/>
    <w:rsid w:val="0098646E"/>
    <w:rsid w:val="009916F3"/>
    <w:rsid w:val="009937E3"/>
    <w:rsid w:val="009B1F98"/>
    <w:rsid w:val="009C3C94"/>
    <w:rsid w:val="009D331E"/>
    <w:rsid w:val="00A67881"/>
    <w:rsid w:val="00A67F66"/>
    <w:rsid w:val="00A70CBB"/>
    <w:rsid w:val="00A7298A"/>
    <w:rsid w:val="00AE4978"/>
    <w:rsid w:val="00B668AE"/>
    <w:rsid w:val="00B6695E"/>
    <w:rsid w:val="00BB210E"/>
    <w:rsid w:val="00BB5F24"/>
    <w:rsid w:val="00BE35A8"/>
    <w:rsid w:val="00C925A2"/>
    <w:rsid w:val="00CE1787"/>
    <w:rsid w:val="00D710B6"/>
    <w:rsid w:val="00D741C4"/>
    <w:rsid w:val="00D7740A"/>
    <w:rsid w:val="00D966BB"/>
    <w:rsid w:val="00DE2898"/>
    <w:rsid w:val="00DE3A25"/>
    <w:rsid w:val="00E35D63"/>
    <w:rsid w:val="00E43451"/>
    <w:rsid w:val="00EB47EB"/>
    <w:rsid w:val="00EC378E"/>
    <w:rsid w:val="00F43835"/>
    <w:rsid w:val="00F44F91"/>
    <w:rsid w:val="00F467AA"/>
    <w:rsid w:val="00F47891"/>
    <w:rsid w:val="00F64334"/>
    <w:rsid w:val="00F80E38"/>
    <w:rsid w:val="00FC26AE"/>
    <w:rsid w:val="00FD01C0"/>
    <w:rsid w:val="00FD1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D64FD"/>
  <w15:docId w15:val="{BE3EEFE4-FBAC-42BB-8AB9-1B4292B0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4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43451"/>
    <w:pPr>
      <w:tabs>
        <w:tab w:val="center" w:pos="4153"/>
        <w:tab w:val="right" w:pos="8306"/>
      </w:tabs>
      <w:snapToGrid w:val="0"/>
      <w:jc w:val="left"/>
    </w:pPr>
    <w:rPr>
      <w:sz w:val="18"/>
      <w:szCs w:val="18"/>
    </w:rPr>
  </w:style>
  <w:style w:type="character" w:customStyle="1" w:styleId="a4">
    <w:name w:val="页脚 字符"/>
    <w:basedOn w:val="a0"/>
    <w:link w:val="a3"/>
    <w:rsid w:val="00E43451"/>
    <w:rPr>
      <w:rFonts w:ascii="Times New Roman" w:eastAsia="宋体" w:hAnsi="Times New Roman" w:cs="Times New Roman"/>
      <w:sz w:val="18"/>
      <w:szCs w:val="18"/>
    </w:rPr>
  </w:style>
  <w:style w:type="paragraph" w:styleId="a5">
    <w:name w:val="header"/>
    <w:basedOn w:val="a"/>
    <w:link w:val="a6"/>
    <w:qFormat/>
    <w:rsid w:val="00E434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43451"/>
    <w:rPr>
      <w:rFonts w:ascii="Times New Roman" w:eastAsia="宋体" w:hAnsi="Times New Roman" w:cs="Times New Roman"/>
      <w:sz w:val="18"/>
      <w:szCs w:val="18"/>
    </w:rPr>
  </w:style>
  <w:style w:type="character" w:styleId="a7">
    <w:name w:val="page number"/>
    <w:basedOn w:val="a0"/>
    <w:qFormat/>
    <w:rsid w:val="00E43451"/>
  </w:style>
  <w:style w:type="paragraph" w:customStyle="1" w:styleId="p0">
    <w:name w:val="p0"/>
    <w:basedOn w:val="a"/>
    <w:qFormat/>
    <w:rsid w:val="00E43451"/>
    <w:pPr>
      <w:widowControl/>
    </w:pPr>
    <w:rPr>
      <w:kern w:val="0"/>
      <w:szCs w:val="21"/>
    </w:rPr>
  </w:style>
  <w:style w:type="paragraph" w:styleId="a8">
    <w:name w:val="Balloon Text"/>
    <w:basedOn w:val="a"/>
    <w:link w:val="a9"/>
    <w:uiPriority w:val="99"/>
    <w:semiHidden/>
    <w:unhideWhenUsed/>
    <w:rsid w:val="009B1F98"/>
    <w:rPr>
      <w:sz w:val="18"/>
      <w:szCs w:val="18"/>
    </w:rPr>
  </w:style>
  <w:style w:type="character" w:customStyle="1" w:styleId="a9">
    <w:name w:val="批注框文本 字符"/>
    <w:basedOn w:val="a0"/>
    <w:link w:val="a8"/>
    <w:uiPriority w:val="99"/>
    <w:semiHidden/>
    <w:rsid w:val="009B1F9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8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7C2B4-2572-49C4-A0AE-09B77B65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1489</Characters>
  <Application>Microsoft Office Word</Application>
  <DocSecurity>0</DocSecurity>
  <Lines>12</Lines>
  <Paragraphs>3</Paragraphs>
  <ScaleCrop>false</ScaleCrop>
  <Company>Microsoft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菁</cp:lastModifiedBy>
  <cp:revision>2</cp:revision>
  <dcterms:created xsi:type="dcterms:W3CDTF">2020-10-30T08:56:00Z</dcterms:created>
  <dcterms:modified xsi:type="dcterms:W3CDTF">2020-10-30T08:56:00Z</dcterms:modified>
</cp:coreProperties>
</file>