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46" w:rsidRPr="005C5E46" w:rsidRDefault="00B905D0" w:rsidP="005C5E46">
      <w:pPr>
        <w:spacing w:before="156" w:after="156" w:line="460" w:lineRule="exact"/>
        <w:rPr>
          <w:rFonts w:ascii="Times New Roman" w:eastAsia="宋体" w:hAnsi="宋体" w:cs="Times New Roman"/>
          <w:color w:val="000000"/>
          <w:sz w:val="28"/>
          <w:szCs w:val="28"/>
        </w:rPr>
      </w:pPr>
      <w:r w:rsidRPr="006304F9">
        <w:rPr>
          <w:rFonts w:ascii="Times New Roman" w:eastAsia="宋体" w:hAnsi="宋体" w:cs="Times New Roman"/>
          <w:color w:val="000000"/>
          <w:sz w:val="28"/>
          <w:szCs w:val="28"/>
        </w:rPr>
        <w:t>证券代码：</w:t>
      </w:r>
      <w:r w:rsidRPr="006304F9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300308             </w:t>
      </w:r>
      <w:r w:rsidR="006304F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                 </w:t>
      </w:r>
      <w:r w:rsidRPr="006304F9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             </w:t>
      </w:r>
      <w:r w:rsidR="006871BF"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      </w:t>
      </w:r>
      <w:r w:rsidRPr="006304F9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 </w:t>
      </w:r>
      <w:r w:rsidRPr="006304F9">
        <w:rPr>
          <w:rFonts w:ascii="Times New Roman" w:eastAsia="宋体" w:hAnsi="宋体" w:cs="Times New Roman"/>
          <w:color w:val="000000"/>
          <w:sz w:val="28"/>
          <w:szCs w:val="28"/>
        </w:rPr>
        <w:t>证券简称：中际旭创</w:t>
      </w:r>
    </w:p>
    <w:p w:rsidR="00B31DB3" w:rsidRPr="006304F9" w:rsidRDefault="00B905D0" w:rsidP="006304F9">
      <w:pPr>
        <w:spacing w:before="156" w:line="401" w:lineRule="auto"/>
        <w:jc w:val="center"/>
        <w:rPr>
          <w:rFonts w:ascii="华文中宋" w:eastAsia="华文中宋" w:hAnsi="华文中宋" w:cs="宋体"/>
          <w:color w:val="000000"/>
          <w:sz w:val="32"/>
        </w:rPr>
      </w:pPr>
      <w:r w:rsidRPr="006304F9">
        <w:rPr>
          <w:rFonts w:ascii="华文中宋" w:eastAsia="华文中宋" w:hAnsi="华文中宋" w:cs="宋体"/>
          <w:color w:val="000000"/>
          <w:sz w:val="32"/>
        </w:rPr>
        <w:t>中际旭创股份有限公司</w:t>
      </w:r>
    </w:p>
    <w:p w:rsidR="00A93C4E" w:rsidRPr="006304F9" w:rsidRDefault="00B905D0" w:rsidP="00A93C4E">
      <w:pPr>
        <w:spacing w:after="120" w:line="401" w:lineRule="auto"/>
        <w:jc w:val="center"/>
        <w:rPr>
          <w:rFonts w:ascii="华文中宋" w:eastAsia="华文中宋" w:hAnsi="华文中宋" w:cs="宋体"/>
          <w:color w:val="000000"/>
          <w:sz w:val="32"/>
        </w:rPr>
      </w:pPr>
      <w:r w:rsidRPr="006304F9">
        <w:rPr>
          <w:rFonts w:ascii="华文中宋" w:eastAsia="华文中宋" w:hAnsi="华文中宋" w:cs="宋体"/>
          <w:color w:val="000000"/>
          <w:sz w:val="32"/>
        </w:rPr>
        <w:t>投资者关系活动记录表</w:t>
      </w:r>
    </w:p>
    <w:p w:rsidR="00B31DB3" w:rsidRPr="006304F9" w:rsidRDefault="00B905D0" w:rsidP="00127C8A">
      <w:pPr>
        <w:spacing w:line="400" w:lineRule="auto"/>
        <w:rPr>
          <w:rFonts w:ascii="Times New Roman" w:eastAsia="宋体" w:hAnsi="Times New Roman" w:cs="Times New Roman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 xml:space="preserve">                                                     </w:t>
      </w:r>
      <w:r w:rsidR="006871BF">
        <w:rPr>
          <w:rFonts w:ascii="宋体" w:eastAsia="宋体" w:hAnsi="宋体" w:cs="宋体" w:hint="eastAsia"/>
          <w:color w:val="000000"/>
          <w:sz w:val="24"/>
        </w:rPr>
        <w:t xml:space="preserve">   </w:t>
      </w:r>
      <w:r>
        <w:rPr>
          <w:rFonts w:ascii="宋体" w:eastAsia="宋体" w:hAnsi="宋体" w:cs="宋体"/>
          <w:color w:val="000000"/>
          <w:sz w:val="24"/>
        </w:rPr>
        <w:t xml:space="preserve"> </w:t>
      </w:r>
      <w:r w:rsidRPr="006304F9">
        <w:rPr>
          <w:rFonts w:ascii="Times New Roman" w:eastAsia="宋体" w:hAnsi="Times New Roman" w:cs="Times New Roman"/>
          <w:color w:val="000000"/>
          <w:sz w:val="24"/>
        </w:rPr>
        <w:t xml:space="preserve"> </w:t>
      </w:r>
      <w:r w:rsidRPr="006304F9">
        <w:rPr>
          <w:rFonts w:ascii="Times New Roman" w:eastAsia="宋体" w:hAnsi="宋体" w:cs="Times New Roman"/>
          <w:color w:val="000000"/>
          <w:sz w:val="24"/>
        </w:rPr>
        <w:t>编号：</w:t>
      </w:r>
      <w:r w:rsidR="003E35C0">
        <w:rPr>
          <w:rFonts w:ascii="Times New Roman" w:eastAsia="宋体" w:hAnsi="Times New Roman" w:cs="Times New Roman"/>
          <w:color w:val="000000"/>
          <w:sz w:val="24"/>
        </w:rPr>
        <w:t>2020</w:t>
      </w:r>
      <w:r w:rsidR="006304F9" w:rsidRPr="006304F9">
        <w:rPr>
          <w:rFonts w:ascii="Times New Roman" w:eastAsia="宋体" w:hAnsi="Times New Roman" w:cs="Times New Roman"/>
          <w:color w:val="000000"/>
          <w:sz w:val="24"/>
        </w:rPr>
        <w:t>-00</w:t>
      </w:r>
      <w:r w:rsidR="009A45DB">
        <w:rPr>
          <w:rFonts w:ascii="Times New Roman" w:eastAsia="宋体" w:hAnsi="Times New Roman" w:cs="Times New Roman" w:hint="eastAsia"/>
          <w:color w:val="000000"/>
          <w:sz w:val="24"/>
        </w:rPr>
        <w:t>4</w:t>
      </w:r>
    </w:p>
    <w:tbl>
      <w:tblPr>
        <w:tblpPr w:leftFromText="180" w:rightFromText="180" w:vertAnchor="text" w:tblpXSpec="center" w:tblpY="1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7029"/>
      </w:tblGrid>
      <w:tr w:rsidR="00127C8A" w:rsidRPr="00AD1E69" w:rsidTr="00127C8A">
        <w:trPr>
          <w:trHeight w:val="14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DB3" w:rsidRPr="00AD1E69" w:rsidRDefault="00B905D0" w:rsidP="00127C8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</w:rPr>
            </w:pPr>
            <w:r w:rsidRPr="00AD1E69">
              <w:rPr>
                <w:rFonts w:asciiTheme="minorEastAsia" w:hAnsiTheme="minorEastAsia" w:cs="Times New Roman"/>
                <w:b/>
                <w:color w:val="000000"/>
                <w:sz w:val="24"/>
              </w:rPr>
              <w:t>投资者关系活动类别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DB3" w:rsidRPr="000E3EAF" w:rsidRDefault="00517401" w:rsidP="00127C8A">
            <w:pPr>
              <w:spacing w:line="360" w:lineRule="auto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0E3EAF">
              <w:rPr>
                <w:rFonts w:asciiTheme="minorEastAsia" w:hAnsiTheme="minorEastAsia" w:cs="Times New Roman" w:hint="eastAsia"/>
                <w:color w:val="000000"/>
                <w:sz w:val="22"/>
              </w:rPr>
              <w:t>√</w:t>
            </w:r>
            <w:r w:rsidR="00B905D0" w:rsidRPr="000E3EAF">
              <w:rPr>
                <w:rFonts w:asciiTheme="minorEastAsia" w:hAnsiTheme="minorEastAsia" w:cs="Times New Roman"/>
                <w:color w:val="000000"/>
                <w:sz w:val="22"/>
              </w:rPr>
              <w:t>特定对象调研</w:t>
            </w:r>
            <w:r w:rsid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   </w:t>
            </w:r>
            <w:r w:rsidR="00AD1E69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</w:t>
            </w:r>
            <w:r w:rsidR="008F7B66" w:rsidRPr="000E3EAF">
              <w:rPr>
                <w:rFonts w:asciiTheme="minorEastAsia" w:hAnsiTheme="minorEastAsia" w:cs="Times New Roman"/>
                <w:color w:val="000000"/>
                <w:sz w:val="22"/>
              </w:rPr>
              <w:t>□</w:t>
            </w:r>
            <w:r w:rsidR="00B905D0" w:rsidRPr="000E3EAF">
              <w:rPr>
                <w:rFonts w:asciiTheme="minorEastAsia" w:hAnsiTheme="minorEastAsia" w:cs="Times New Roman"/>
                <w:color w:val="000000"/>
                <w:sz w:val="22"/>
              </w:rPr>
              <w:t>分析师会议</w:t>
            </w:r>
            <w:r w:rsidR="00001C9A" w:rsidRPr="000E3EAF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 </w:t>
            </w:r>
            <w:r w:rsid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   </w:t>
            </w:r>
            <w:r w:rsidR="00A87BD9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 </w:t>
            </w:r>
            <w:r w:rsidR="00B905D0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□媒体采访            </w:t>
            </w:r>
            <w:r w:rsidR="00162895" w:rsidRPr="000E3EAF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        </w:t>
            </w:r>
            <w:r w:rsidR="00162895" w:rsidRPr="000E3EAF">
              <w:rPr>
                <w:rFonts w:asciiTheme="minorEastAsia" w:hAnsiTheme="minorEastAsia" w:cs="Times New Roman"/>
                <w:color w:val="000000"/>
                <w:sz w:val="22"/>
              </w:rPr>
              <w:t>□</w:t>
            </w:r>
            <w:r w:rsidR="00B905D0" w:rsidRPr="000E3EAF">
              <w:rPr>
                <w:rFonts w:asciiTheme="minorEastAsia" w:hAnsiTheme="minorEastAsia" w:cs="Times New Roman"/>
                <w:color w:val="000000"/>
                <w:sz w:val="22"/>
              </w:rPr>
              <w:t>业绩说明会</w:t>
            </w:r>
            <w:r w:rsidR="00001C9A" w:rsidRPr="000E3EAF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 </w:t>
            </w:r>
            <w:r w:rsidR="00AD1E69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    </w:t>
            </w:r>
            <w:r w:rsid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  </w:t>
            </w:r>
            <w:r w:rsidR="00AD1E69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 </w:t>
            </w:r>
            <w:r w:rsidR="008C3F14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</w:t>
            </w:r>
            <w:r w:rsidR="00001C9A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</w:t>
            </w:r>
            <w:r w:rsidR="00B905D0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□新闻发布会    </w:t>
            </w:r>
            <w:r w:rsidR="00001C9A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   </w:t>
            </w:r>
            <w:r w:rsid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</w:t>
            </w:r>
            <w:r w:rsidR="00001C9A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 </w:t>
            </w:r>
            <w:r w:rsidR="00FD4AE7" w:rsidRPr="000E3EAF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 </w:t>
            </w:r>
            <w:r w:rsidR="00B905D0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</w:t>
            </w:r>
            <w:r w:rsidR="00A87BD9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</w:t>
            </w:r>
            <w:r w:rsidR="00B905D0" w:rsidRPr="000E3EAF">
              <w:rPr>
                <w:rFonts w:asciiTheme="minorEastAsia" w:hAnsiTheme="minorEastAsia" w:cs="Times New Roman"/>
                <w:color w:val="000000"/>
                <w:sz w:val="22"/>
              </w:rPr>
              <w:t>□路演活动</w:t>
            </w:r>
          </w:p>
          <w:p w:rsidR="00B31DB3" w:rsidRPr="000E3EAF" w:rsidRDefault="00B905D0" w:rsidP="00127C8A">
            <w:pPr>
              <w:spacing w:line="360" w:lineRule="auto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0E3EAF">
              <w:rPr>
                <w:rFonts w:asciiTheme="minorEastAsia" w:hAnsiTheme="minorEastAsia" w:cs="Times New Roman"/>
                <w:color w:val="000000"/>
                <w:sz w:val="22"/>
              </w:rPr>
              <w:t>□现场参观</w:t>
            </w:r>
            <w:r w:rsidRPr="000E3EAF">
              <w:rPr>
                <w:rFonts w:asciiTheme="minorEastAsia" w:hAnsiTheme="minorEastAsia" w:cs="Times New Roman"/>
                <w:color w:val="000000"/>
                <w:sz w:val="22"/>
              </w:rPr>
              <w:tab/>
            </w:r>
            <w:r w:rsidR="00001C9A" w:rsidRPr="000E3EAF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 </w:t>
            </w:r>
            <w:r w:rsidR="00AD1E69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     </w:t>
            </w:r>
            <w:r w:rsidR="00001C9A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</w:t>
            </w:r>
            <w:r w:rsid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 </w:t>
            </w:r>
            <w:r w:rsidR="00AD1E69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</w:t>
            </w:r>
            <w:r w:rsidR="00001C9A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 </w:t>
            </w:r>
            <w:r w:rsidR="00A87BD9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</w:t>
            </w:r>
            <w:r w:rsidR="00517401" w:rsidRPr="000E3EAF">
              <w:rPr>
                <w:rFonts w:asciiTheme="minorEastAsia" w:hAnsiTheme="minorEastAsia" w:cs="Times New Roman"/>
                <w:color w:val="000000"/>
                <w:sz w:val="22"/>
              </w:rPr>
              <w:t>□</w:t>
            </w:r>
            <w:r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其他 </w:t>
            </w:r>
          </w:p>
        </w:tc>
      </w:tr>
      <w:tr w:rsidR="00127C8A" w:rsidRPr="008C3F14" w:rsidTr="00127C8A">
        <w:trPr>
          <w:trHeight w:val="86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DB3" w:rsidRPr="00AD1E69" w:rsidRDefault="00B905D0" w:rsidP="00127C8A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</w:rPr>
            </w:pPr>
            <w:r w:rsidRPr="00AD1E69">
              <w:rPr>
                <w:rFonts w:asciiTheme="minorEastAsia" w:hAnsiTheme="minorEastAsia" w:cs="Times New Roman"/>
                <w:b/>
                <w:color w:val="000000"/>
                <w:sz w:val="24"/>
              </w:rPr>
              <w:t>参与单位名称及人员姓名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6D5" w:rsidRPr="00620FD2" w:rsidRDefault="009A45DB" w:rsidP="00127C8A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9A45DB">
              <w:rPr>
                <w:rFonts w:ascii="宋体" w:eastAsia="宋体" w:hAnsi="宋体" w:cs="Times New Roman" w:hint="eastAsia"/>
                <w:szCs w:val="21"/>
              </w:rPr>
              <w:t>阎贵成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中信建投</w:t>
            </w:r>
            <w:r w:rsidR="009646D5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646D5" w:rsidRP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乔磊</w:t>
            </w:r>
            <w:r w:rsidR="009646D5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中信建投</w:t>
            </w:r>
            <w:r w:rsid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620FD2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梁廷</w:t>
            </w:r>
            <w:r w:rsidR="009646D5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中信建投</w:t>
            </w:r>
            <w:r w:rsidR="009646D5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646D5" w:rsidRP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刘永旭</w:t>
            </w:r>
            <w:r w:rsidR="009646D5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中信建投</w:t>
            </w:r>
            <w:r w:rsidR="009646D5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646D5" w:rsidRP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8C3F14" w:rsidRP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沈安妮</w:t>
            </w:r>
            <w:r w:rsidR="009646D5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兴全基金</w:t>
            </w:r>
            <w:r w:rsidR="009646D5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8C3F14" w:rsidRPr="00620FD2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程颙</w:t>
            </w:r>
            <w:r w:rsidR="009646D5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东吴证券</w:t>
            </w:r>
            <w:r w:rsid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孙诗阳</w:t>
            </w:r>
            <w:r w:rsidR="009646D5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润达盛安</w:t>
            </w:r>
            <w:r w:rsidR="009646D5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8C3F14" w:rsidRPr="00620FD2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刘生</w:t>
            </w:r>
            <w:r w:rsidR="009646D5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于翼资产</w:t>
            </w:r>
            <w:r w:rsidR="009646D5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646D5" w:rsidRP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李美贤</w:t>
            </w:r>
            <w:r w:rsidR="009646D5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646D5" w:rsidRP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东兴证券</w:t>
            </w:r>
            <w:r w:rsid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安子超</w:t>
            </w:r>
            <w:r w:rsidR="009646D5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国华人寿</w:t>
            </w:r>
            <w:r w:rsidR="009646D5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8C3F14" w:rsidRP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闫慧辰</w:t>
            </w:r>
            <w:r w:rsidR="009646D5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中金</w:t>
            </w:r>
            <w:r>
              <w:rPr>
                <w:rFonts w:ascii="宋体" w:eastAsia="宋体" w:hAnsi="宋体" w:cs="Times New Roman" w:hint="eastAsia"/>
                <w:szCs w:val="21"/>
              </w:rPr>
              <w:t>公司</w:t>
            </w:r>
            <w:r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李诗雯</w:t>
            </w:r>
            <w:r w:rsidR="009646D5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中金公司</w:t>
            </w:r>
          </w:p>
          <w:p w:rsidR="009A45DB" w:rsidRDefault="009A45DB" w:rsidP="00127C8A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9A45DB">
              <w:rPr>
                <w:rFonts w:ascii="宋体" w:eastAsia="宋体" w:hAnsi="宋体" w:cs="Times New Roman" w:hint="eastAsia"/>
                <w:szCs w:val="21"/>
              </w:rPr>
              <w:t>李璟菲</w:t>
            </w:r>
            <w:r w:rsidR="00B26943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华创证券</w:t>
            </w:r>
            <w:r w:rsidR="00B26943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8C3F14" w:rsidRP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吴源恒</w:t>
            </w:r>
            <w:r w:rsidR="00B26943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万联证券</w:t>
            </w:r>
            <w:r w:rsidR="00B26943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B26943" w:rsidRP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宋晓东</w:t>
            </w:r>
            <w:r w:rsidR="00B26943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东吴</w:t>
            </w:r>
            <w:r w:rsidR="00B26943" w:rsidRPr="00620FD2">
              <w:rPr>
                <w:rFonts w:ascii="宋体" w:eastAsia="宋体" w:hAnsi="宋体" w:cs="Times New Roman" w:hint="eastAsia"/>
                <w:szCs w:val="21"/>
              </w:rPr>
              <w:t xml:space="preserve">证券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朱凌昊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东方证券</w:t>
            </w:r>
          </w:p>
          <w:p w:rsidR="000D7CE0" w:rsidRPr="009A45DB" w:rsidRDefault="009A45DB" w:rsidP="00127C8A">
            <w:pPr>
              <w:spacing w:line="360" w:lineRule="auto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A45DB">
              <w:rPr>
                <w:rFonts w:ascii="宋体" w:eastAsia="宋体" w:hAnsi="宋体" w:cs="Times New Roman" w:hint="eastAsia"/>
                <w:szCs w:val="21"/>
              </w:rPr>
              <w:t>赵晖</w:t>
            </w:r>
            <w:r w:rsidR="00B26943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太平洋证券</w:t>
            </w:r>
            <w:r w:rsidR="008C3F14" w:rsidRP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C47EF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张真桢</w:t>
            </w:r>
            <w:r w:rsidR="00B26943" w:rsidRP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A45DB">
              <w:rPr>
                <w:rFonts w:ascii="宋体" w:eastAsia="宋体" w:hAnsi="宋体" w:cs="Times New Roman" w:hint="eastAsia"/>
                <w:szCs w:val="21"/>
              </w:rPr>
              <w:t>新时代</w:t>
            </w:r>
            <w:r>
              <w:rPr>
                <w:rFonts w:ascii="宋体" w:eastAsia="宋体" w:hAnsi="宋体" w:cs="Times New Roman" w:hint="eastAsia"/>
                <w:szCs w:val="21"/>
              </w:rPr>
              <w:t>证券</w:t>
            </w:r>
            <w:r w:rsid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620FD2">
              <w:rPr>
                <w:rFonts w:ascii="宋体" w:eastAsia="宋体" w:hAnsi="宋体" w:cs="Times New Roman"/>
                <w:szCs w:val="21"/>
              </w:rPr>
              <w:t xml:space="preserve">  </w:t>
            </w:r>
          </w:p>
        </w:tc>
      </w:tr>
      <w:tr w:rsidR="00127C8A" w:rsidRPr="00AD1E69" w:rsidTr="00127C8A">
        <w:trPr>
          <w:trHeight w:val="688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DB3" w:rsidRPr="00AD1E69" w:rsidRDefault="00B905D0" w:rsidP="00127C8A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</w:rPr>
            </w:pPr>
            <w:r w:rsidRPr="00AD1E69">
              <w:rPr>
                <w:rFonts w:asciiTheme="minorEastAsia" w:hAnsiTheme="minorEastAsia" w:cs="Times New Roman"/>
                <w:b/>
                <w:color w:val="000000"/>
                <w:sz w:val="24"/>
              </w:rPr>
              <w:t>时间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DB3" w:rsidRPr="00AD1E69" w:rsidRDefault="00FF1BA8" w:rsidP="00127C8A">
            <w:pPr>
              <w:spacing w:line="276" w:lineRule="auto"/>
              <w:rPr>
                <w:rFonts w:asciiTheme="minorEastAsia" w:hAnsiTheme="minorEastAsia" w:cs="Times New Roman"/>
              </w:rPr>
            </w:pPr>
            <w:r w:rsidRPr="00BD4F26">
              <w:rPr>
                <w:rFonts w:asciiTheme="minorEastAsia" w:hAnsiTheme="minorEastAsia" w:cs="Times New Roman"/>
                <w:color w:val="000000"/>
                <w:sz w:val="22"/>
              </w:rPr>
              <w:t>2020</w:t>
            </w:r>
            <w:r w:rsidR="00B905D0" w:rsidRPr="00BD4F26">
              <w:rPr>
                <w:rFonts w:asciiTheme="minorEastAsia" w:hAnsiTheme="minorEastAsia" w:cs="Times New Roman"/>
                <w:color w:val="000000"/>
                <w:sz w:val="22"/>
              </w:rPr>
              <w:t>年</w:t>
            </w:r>
            <w:r w:rsidR="009A45DB">
              <w:rPr>
                <w:rFonts w:asciiTheme="minorEastAsia" w:hAnsiTheme="minorEastAsia" w:cs="Times New Roman" w:hint="eastAsia"/>
                <w:color w:val="000000"/>
                <w:sz w:val="22"/>
              </w:rPr>
              <w:t>11</w:t>
            </w:r>
            <w:r w:rsidR="00B905D0" w:rsidRPr="00BD4F26">
              <w:rPr>
                <w:rFonts w:asciiTheme="minorEastAsia" w:hAnsiTheme="minorEastAsia" w:cs="Times New Roman"/>
                <w:color w:val="000000"/>
                <w:sz w:val="22"/>
              </w:rPr>
              <w:t>月</w:t>
            </w:r>
            <w:r w:rsidR="009A45DB">
              <w:rPr>
                <w:rFonts w:asciiTheme="minorEastAsia" w:hAnsiTheme="minorEastAsia" w:cs="Times New Roman" w:hint="eastAsia"/>
                <w:color w:val="000000"/>
                <w:sz w:val="22"/>
              </w:rPr>
              <w:t>2</w:t>
            </w:r>
            <w:r w:rsidR="00300191" w:rsidRPr="00BD4F26">
              <w:rPr>
                <w:rFonts w:asciiTheme="minorEastAsia" w:hAnsiTheme="minorEastAsia" w:cs="Times New Roman"/>
                <w:color w:val="000000"/>
                <w:sz w:val="22"/>
              </w:rPr>
              <w:t>日</w:t>
            </w:r>
            <w:r w:rsidR="006B3327" w:rsidRPr="00BD4F26">
              <w:rPr>
                <w:rFonts w:asciiTheme="minorEastAsia" w:hAnsiTheme="minorEastAsia" w:cs="Times New Roman" w:hint="eastAsia"/>
                <w:color w:val="000000"/>
                <w:sz w:val="22"/>
              </w:rPr>
              <w:t>下午15:00</w:t>
            </w:r>
            <w:r w:rsidR="009A45DB">
              <w:rPr>
                <w:rFonts w:asciiTheme="minorEastAsia" w:hAnsiTheme="minorEastAsia" w:cs="Times New Roman" w:hint="eastAsia"/>
                <w:color w:val="000000"/>
                <w:sz w:val="22"/>
              </w:rPr>
              <w:t>-16:3</w:t>
            </w:r>
            <w:r w:rsidR="00BD4F26">
              <w:rPr>
                <w:rFonts w:asciiTheme="minorEastAsia" w:hAnsiTheme="minorEastAsia" w:cs="Times New Roman" w:hint="eastAsia"/>
                <w:color w:val="000000"/>
                <w:sz w:val="22"/>
              </w:rPr>
              <w:t>0</w:t>
            </w:r>
            <w:r w:rsidR="00BD4F26">
              <w:rPr>
                <w:rFonts w:asciiTheme="minorEastAsia" w:hAnsiTheme="minorEastAsia" w:cs="Times New Roman"/>
                <w:color w:val="000000"/>
                <w:sz w:val="22"/>
              </w:rPr>
              <w:t xml:space="preserve"> </w:t>
            </w:r>
          </w:p>
        </w:tc>
      </w:tr>
      <w:tr w:rsidR="00127C8A" w:rsidRPr="00AD1E69" w:rsidTr="00127C8A">
        <w:trPr>
          <w:trHeight w:val="712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DB3" w:rsidRPr="00AD1E69" w:rsidRDefault="00B905D0" w:rsidP="00127C8A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</w:rPr>
            </w:pPr>
            <w:r w:rsidRPr="00AD1E69">
              <w:rPr>
                <w:rFonts w:asciiTheme="minorEastAsia" w:hAnsiTheme="minorEastAsia" w:cs="Times New Roman"/>
                <w:b/>
                <w:color w:val="000000"/>
                <w:sz w:val="24"/>
              </w:rPr>
              <w:t>地点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DB3" w:rsidRPr="00AD1E69" w:rsidRDefault="009A45DB" w:rsidP="009A45DB">
            <w:pPr>
              <w:spacing w:line="276" w:lineRule="auto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公司会议室</w:t>
            </w:r>
          </w:p>
        </w:tc>
      </w:tr>
      <w:tr w:rsidR="00127C8A" w:rsidRPr="00AD1E69" w:rsidTr="009A45DB">
        <w:trPr>
          <w:trHeight w:val="106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DB3" w:rsidRPr="00AD1E69" w:rsidRDefault="00B905D0" w:rsidP="00127C8A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</w:rPr>
            </w:pPr>
            <w:r w:rsidRPr="00AD1E69">
              <w:rPr>
                <w:rFonts w:asciiTheme="minorEastAsia" w:hAnsiTheme="minorEastAsia" w:cs="Times New Roman"/>
                <w:b/>
                <w:color w:val="000000"/>
                <w:sz w:val="24"/>
              </w:rPr>
              <w:t>上市公司接待人员姓名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BD9" w:rsidRPr="009A45DB" w:rsidRDefault="00B905D0" w:rsidP="00955209">
            <w:pPr>
              <w:spacing w:line="360" w:lineRule="auto"/>
              <w:rPr>
                <w:rFonts w:asciiTheme="minorEastAsia" w:hAnsiTheme="minorEastAsia" w:cs="Times New Roman"/>
              </w:rPr>
            </w:pPr>
            <w:r w:rsidRPr="00AD1E69">
              <w:rPr>
                <w:rFonts w:asciiTheme="minorEastAsia" w:hAnsiTheme="minorEastAsia" w:cs="Times New Roman"/>
              </w:rPr>
              <w:t>公司副总裁、董事会秘书王军先生</w:t>
            </w:r>
          </w:p>
        </w:tc>
      </w:tr>
      <w:tr w:rsidR="00127C8A" w:rsidRPr="00AD1E69" w:rsidTr="00127C8A">
        <w:trPr>
          <w:trHeight w:val="44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DB3" w:rsidRPr="00AD1E69" w:rsidRDefault="00B905D0" w:rsidP="00127C8A">
            <w:pPr>
              <w:spacing w:line="360" w:lineRule="auto"/>
              <w:rPr>
                <w:rFonts w:asciiTheme="minorEastAsia" w:hAnsiTheme="minorEastAsia" w:cs="Times New Roman"/>
                <w:b/>
                <w:color w:val="000000"/>
                <w:sz w:val="24"/>
              </w:rPr>
            </w:pPr>
            <w:r w:rsidRPr="00AD1E69">
              <w:rPr>
                <w:rFonts w:asciiTheme="minorEastAsia" w:hAnsiTheme="minorEastAsia" w:cs="Times New Roman"/>
                <w:b/>
                <w:color w:val="000000"/>
                <w:sz w:val="24"/>
              </w:rPr>
              <w:t>投资者关系活动主要内容介绍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C8A" w:rsidRDefault="005506CD" w:rsidP="009A45DB">
            <w:pPr>
              <w:spacing w:beforeLines="50" w:before="156" w:line="360" w:lineRule="auto"/>
              <w:ind w:firstLineChars="200" w:firstLine="440"/>
              <w:rPr>
                <w:rFonts w:ascii="宋体" w:eastAsia="宋体" w:hAnsi="宋体" w:cs="Times New Roman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一、公司副总裁、董事会秘书王军先生做</w:t>
            </w:r>
            <w:r w:rsidR="00127C8A" w:rsidRPr="00127C8A"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简要开场并介绍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了公司2020年1-9</w:t>
            </w:r>
            <w:r w:rsidR="00424059"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月份的整体经营情况：</w:t>
            </w:r>
          </w:p>
          <w:p w:rsidR="004C6611" w:rsidRPr="00127C8A" w:rsidRDefault="00424059" w:rsidP="009A45DB">
            <w:pPr>
              <w:spacing w:beforeLines="50" w:before="156" w:line="360" w:lineRule="auto"/>
              <w:ind w:firstLineChars="200" w:firstLine="440"/>
              <w:rPr>
                <w:rFonts w:ascii="宋体" w:eastAsia="宋体" w:hAnsi="宋体" w:cs="Times New Roman"/>
                <w:color w:val="000000"/>
                <w:sz w:val="22"/>
                <w:szCs w:val="21"/>
              </w:rPr>
            </w:pPr>
            <w:r w:rsidRPr="00424059"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公司三季度的实现营收52.05亿元，同比增长58.49%。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实现归母净利润6亿元，同比增长67.62%。</w:t>
            </w:r>
            <w:r w:rsidR="004C6611" w:rsidRPr="00424059"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业绩成长的主要原因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是</w:t>
            </w:r>
            <w:r w:rsidRPr="00424059"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受益于国内外</w:t>
            </w:r>
            <w:r w:rsidR="00955209"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云</w:t>
            </w:r>
            <w:r w:rsidRPr="00424059"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数据中心客户资本开支的增长和数据中心建设的推进，高速率的数通光模块产品的需求持续上量，400G产品已占据公司重要收入比重，100G产品需求继续保持稳定增长；此外，国内5G网络建设也拉动了前传、中传和回传等5G产品的收入增长。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因此，</w:t>
            </w:r>
            <w:r w:rsidRPr="00424059"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公司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的</w:t>
            </w:r>
            <w:r w:rsidRPr="00424059"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销售收入及净利润均较去年同期增长。</w:t>
            </w:r>
          </w:p>
          <w:p w:rsidR="00B31DB3" w:rsidRPr="00002851" w:rsidRDefault="005506CD" w:rsidP="00127C8A">
            <w:pPr>
              <w:spacing w:beforeLines="50" w:before="156" w:line="360" w:lineRule="auto"/>
              <w:ind w:firstLineChars="200" w:firstLine="442"/>
              <w:rPr>
                <w:rFonts w:ascii="宋体" w:eastAsia="宋体" w:hAnsi="宋体" w:cs="Times New Roman"/>
                <w:b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2"/>
                <w:szCs w:val="21"/>
              </w:rPr>
              <w:t>二</w:t>
            </w:r>
            <w:r w:rsidRPr="005506CD"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、</w:t>
            </w:r>
            <w:r w:rsidR="00B905D0" w:rsidRPr="005506CD">
              <w:rPr>
                <w:rFonts w:ascii="宋体" w:eastAsia="宋体" w:hAnsi="宋体" w:cs="Times New Roman"/>
                <w:color w:val="000000"/>
                <w:sz w:val="22"/>
                <w:szCs w:val="21"/>
              </w:rPr>
              <w:t>投资者问答环节</w:t>
            </w:r>
            <w:r w:rsidR="00B35DCC" w:rsidRPr="005506CD">
              <w:rPr>
                <w:rFonts w:ascii="宋体" w:eastAsia="宋体" w:hAnsi="宋体" w:cs="Times New Roman"/>
                <w:color w:val="000000"/>
                <w:sz w:val="22"/>
                <w:szCs w:val="21"/>
              </w:rPr>
              <w:t>：</w:t>
            </w:r>
          </w:p>
          <w:p w:rsidR="007425F8" w:rsidRPr="00811580" w:rsidRDefault="003376DB" w:rsidP="00127C8A">
            <w:pPr>
              <w:spacing w:beforeLines="50" w:before="156" w:line="360" w:lineRule="auto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问题</w:t>
            </w:r>
            <w:r w:rsidR="007425F8" w:rsidRPr="00FF5804">
              <w:rPr>
                <w:rFonts w:ascii="宋体" w:eastAsia="宋体" w:hAnsi="宋体" w:cs="Times New Roman"/>
                <w:b/>
                <w:color w:val="000000"/>
                <w:szCs w:val="21"/>
              </w:rPr>
              <w:t>1：</w:t>
            </w:r>
            <w:r w:rsidR="00721198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公司新产品的</w:t>
            </w:r>
            <w:r w:rsidR="00490A1B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良率是否会进一步提升</w:t>
            </w:r>
            <w:r w:rsidR="007425F8" w:rsidRPr="00811580">
              <w:rPr>
                <w:rFonts w:ascii="宋体" w:eastAsia="宋体" w:hAnsi="宋体" w:cs="Times New Roman"/>
                <w:b/>
                <w:color w:val="000000"/>
                <w:szCs w:val="21"/>
              </w:rPr>
              <w:t>？</w:t>
            </w:r>
          </w:p>
          <w:p w:rsidR="00D27529" w:rsidRDefault="003376DB" w:rsidP="00127C8A">
            <w:pPr>
              <w:spacing w:beforeLines="50" w:before="156" w:after="240"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lastRenderedPageBreak/>
              <w:t>答</w:t>
            </w:r>
            <w:r w:rsidR="007425F8" w:rsidRPr="00FF5804">
              <w:rPr>
                <w:rFonts w:ascii="宋体" w:eastAsia="宋体" w:hAnsi="宋体" w:cs="Times New Roman"/>
                <w:b/>
                <w:color w:val="000000"/>
                <w:szCs w:val="21"/>
              </w:rPr>
              <w:t>：</w:t>
            </w:r>
            <w:r w:rsidR="00955209" w:rsidRPr="00BD6ECB">
              <w:rPr>
                <w:rFonts w:ascii="宋体" w:eastAsia="宋体" w:hAnsi="宋体" w:cs="Times New Roman" w:hint="eastAsia"/>
                <w:color w:val="000000"/>
                <w:szCs w:val="21"/>
              </w:rPr>
              <w:t>伴随着</w:t>
            </w:r>
            <w:r w:rsidR="00721198">
              <w:rPr>
                <w:rFonts w:ascii="宋体" w:eastAsia="宋体" w:hAnsi="宋体" w:cs="Times New Roman" w:hint="eastAsia"/>
                <w:color w:val="000000"/>
                <w:szCs w:val="21"/>
              </w:rPr>
              <w:t>一系列</w:t>
            </w:r>
            <w:r w:rsidR="00955209">
              <w:rPr>
                <w:rFonts w:ascii="宋体" w:eastAsia="宋体" w:hAnsi="宋体" w:cs="Times New Roman" w:hint="eastAsia"/>
                <w:color w:val="000000"/>
                <w:szCs w:val="21"/>
              </w:rPr>
              <w:t>的技术研发和工艺改进措施，公司的</w:t>
            </w:r>
            <w:r w:rsidR="00721198" w:rsidRPr="00721198">
              <w:rPr>
                <w:rFonts w:ascii="宋体" w:eastAsia="宋体" w:hAnsi="宋体" w:cs="Times New Roman" w:hint="eastAsia"/>
                <w:color w:val="000000"/>
                <w:szCs w:val="21"/>
              </w:rPr>
              <w:t>新产品</w:t>
            </w:r>
            <w:r w:rsidR="00721198">
              <w:rPr>
                <w:rFonts w:ascii="宋体" w:eastAsia="宋体" w:hAnsi="宋体" w:cs="Times New Roman" w:hint="eastAsia"/>
                <w:color w:val="000000"/>
                <w:szCs w:val="21"/>
              </w:rPr>
              <w:t>良率</w:t>
            </w:r>
            <w:r w:rsidR="00721198" w:rsidRPr="00721198">
              <w:rPr>
                <w:rFonts w:ascii="宋体" w:eastAsia="宋体" w:hAnsi="宋体" w:cs="Times New Roman" w:hint="eastAsia"/>
                <w:color w:val="000000"/>
                <w:szCs w:val="21"/>
              </w:rPr>
              <w:t>还</w:t>
            </w:r>
            <w:r w:rsidR="00955209">
              <w:rPr>
                <w:rFonts w:ascii="宋体" w:eastAsia="宋体" w:hAnsi="宋体" w:cs="Times New Roman" w:hint="eastAsia"/>
                <w:color w:val="000000"/>
                <w:szCs w:val="21"/>
              </w:rPr>
              <w:t>会</w:t>
            </w:r>
            <w:r w:rsidR="00721198" w:rsidRPr="00721198">
              <w:rPr>
                <w:rFonts w:ascii="宋体" w:eastAsia="宋体" w:hAnsi="宋体" w:cs="Times New Roman" w:hint="eastAsia"/>
                <w:color w:val="000000"/>
                <w:szCs w:val="21"/>
              </w:rPr>
              <w:t>有进一步的提升空间。</w:t>
            </w:r>
          </w:p>
          <w:p w:rsidR="00721198" w:rsidRDefault="00721198" w:rsidP="00721198">
            <w:pPr>
              <w:spacing w:beforeLines="50" w:before="156" w:after="240" w:line="360" w:lineRule="auto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721198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问题2、目前海外市场及供应链是否正常</w:t>
            </w:r>
            <w:r w:rsidR="0095520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？</w:t>
            </w:r>
          </w:p>
          <w:p w:rsidR="00721198" w:rsidRPr="00721198" w:rsidRDefault="00721198" w:rsidP="00721198">
            <w:pPr>
              <w:spacing w:beforeLines="50" w:before="156" w:after="240" w:line="360" w:lineRule="auto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答</w:t>
            </w:r>
            <w:r w:rsidRPr="00FF5804">
              <w:rPr>
                <w:rFonts w:ascii="宋体" w:eastAsia="宋体" w:hAnsi="宋体" w:cs="Times New Roman"/>
                <w:b/>
                <w:color w:val="000000"/>
                <w:szCs w:val="21"/>
              </w:rPr>
              <w:t>：</w:t>
            </w:r>
            <w:r w:rsidRPr="00391DB0">
              <w:rPr>
                <w:rFonts w:ascii="宋体" w:eastAsia="宋体" w:hAnsi="宋体" w:cs="Times New Roman" w:hint="eastAsia"/>
                <w:color w:val="000000"/>
                <w:szCs w:val="21"/>
              </w:rPr>
              <w:t>目前</w:t>
            </w:r>
            <w:r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海外</w:t>
            </w:r>
            <w:r w:rsidR="00955209">
              <w:rPr>
                <w:rFonts w:ascii="宋体" w:eastAsia="宋体" w:hAnsi="宋体" w:cs="Times New Roman" w:hint="eastAsia"/>
                <w:color w:val="000000"/>
                <w:szCs w:val="21"/>
              </w:rPr>
              <w:t>重点</w:t>
            </w:r>
            <w:r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客户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的</w:t>
            </w:r>
            <w:r w:rsidR="00955209">
              <w:rPr>
                <w:rFonts w:ascii="宋体" w:eastAsia="宋体" w:hAnsi="宋体" w:cs="Times New Roman" w:hint="eastAsia"/>
                <w:color w:val="000000"/>
                <w:szCs w:val="21"/>
              </w:rPr>
              <w:t>资本开支充足，对400</w:t>
            </w:r>
            <w:r w:rsidR="00955209">
              <w:rPr>
                <w:rFonts w:ascii="宋体" w:eastAsia="宋体" w:hAnsi="宋体" w:cs="Times New Roman"/>
                <w:color w:val="000000"/>
                <w:szCs w:val="21"/>
              </w:rPr>
              <w:t>G</w:t>
            </w:r>
            <w:r w:rsidR="00955209">
              <w:rPr>
                <w:rFonts w:ascii="宋体" w:eastAsia="宋体" w:hAnsi="宋体" w:cs="Times New Roman" w:hint="eastAsia"/>
                <w:color w:val="000000"/>
                <w:szCs w:val="21"/>
              </w:rPr>
              <w:t>、100</w:t>
            </w:r>
            <w:r w:rsidR="00955209">
              <w:rPr>
                <w:rFonts w:ascii="宋体" w:eastAsia="宋体" w:hAnsi="宋体" w:cs="Times New Roman"/>
                <w:color w:val="000000"/>
                <w:szCs w:val="21"/>
              </w:rPr>
              <w:t>G</w:t>
            </w:r>
            <w:r w:rsidR="00955209">
              <w:rPr>
                <w:rFonts w:ascii="宋体" w:eastAsia="宋体" w:hAnsi="宋体" w:cs="Times New Roman" w:hint="eastAsia"/>
                <w:color w:val="000000"/>
                <w:szCs w:val="21"/>
              </w:rPr>
              <w:t>等产品的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需求依然</w:t>
            </w:r>
            <w:r w:rsid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持续</w:t>
            </w:r>
            <w:r w:rsidR="00955209">
              <w:rPr>
                <w:rFonts w:ascii="宋体" w:eastAsia="宋体" w:hAnsi="宋体" w:cs="Times New Roman" w:hint="eastAsia"/>
                <w:color w:val="000000"/>
                <w:szCs w:val="21"/>
              </w:rPr>
              <w:t>，</w:t>
            </w:r>
            <w:r w:rsid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芯片等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原材料</w:t>
            </w:r>
            <w:r w:rsidR="00955209">
              <w:rPr>
                <w:rFonts w:ascii="宋体" w:eastAsia="宋体" w:hAnsi="宋体" w:cs="Times New Roman" w:hint="eastAsia"/>
                <w:color w:val="000000"/>
                <w:szCs w:val="21"/>
              </w:rPr>
              <w:t>的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供应正常</w:t>
            </w:r>
            <w:r w:rsidR="00955209">
              <w:rPr>
                <w:rFonts w:ascii="宋体" w:eastAsia="宋体" w:hAnsi="宋体" w:cs="Times New Roman" w:hint="eastAsia"/>
                <w:color w:val="000000"/>
                <w:szCs w:val="21"/>
              </w:rPr>
              <w:t>。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公司</w:t>
            </w:r>
            <w:r w:rsidRPr="00391DB0">
              <w:rPr>
                <w:rFonts w:ascii="宋体" w:eastAsia="宋体" w:hAnsi="宋体" w:cs="Times New Roman" w:hint="eastAsia"/>
                <w:color w:val="000000"/>
                <w:szCs w:val="21"/>
              </w:rPr>
              <w:t>正在积极组织生产以确保订单交付</w:t>
            </w:r>
            <w:r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。</w:t>
            </w:r>
          </w:p>
          <w:p w:rsidR="004C6611" w:rsidRPr="00721198" w:rsidRDefault="003376DB" w:rsidP="00127C8A">
            <w:pPr>
              <w:spacing w:beforeLines="50" w:before="156" w:line="360" w:lineRule="auto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721198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问题</w:t>
            </w:r>
            <w:r w:rsidR="00721198" w:rsidRPr="00721198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3</w:t>
            </w:r>
            <w:r w:rsidR="002944ED" w:rsidRPr="00721198">
              <w:rPr>
                <w:rFonts w:ascii="宋体" w:eastAsia="宋体" w:hAnsi="宋体" w:cs="Times New Roman"/>
                <w:b/>
                <w:color w:val="000000"/>
                <w:szCs w:val="21"/>
              </w:rPr>
              <w:t>：</w:t>
            </w:r>
            <w:r w:rsidR="004C6611" w:rsidRPr="00721198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明年</w:t>
            </w:r>
            <w:r w:rsidR="00721198" w:rsidRPr="00721198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海外数通</w:t>
            </w:r>
            <w:r w:rsidR="004C6611" w:rsidRPr="00721198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的市场需求情况</w:t>
            </w:r>
            <w:r w:rsidR="00721198" w:rsidRPr="00721198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如何？</w:t>
            </w:r>
          </w:p>
          <w:p w:rsidR="00721198" w:rsidRPr="00721198" w:rsidRDefault="00721198" w:rsidP="00127C8A">
            <w:pPr>
              <w:spacing w:beforeLines="50" w:before="156" w:line="360" w:lineRule="auto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721198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答：</w:t>
            </w:r>
            <w:r w:rsidR="00BE21DE" w:rsidRP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预计明年</w:t>
            </w:r>
            <w:r w:rsidR="00955209">
              <w:rPr>
                <w:rFonts w:ascii="宋体" w:eastAsia="宋体" w:hAnsi="宋体" w:cs="Times New Roman" w:hint="eastAsia"/>
                <w:color w:val="000000"/>
                <w:szCs w:val="21"/>
              </w:rPr>
              <w:t>海外</w:t>
            </w:r>
            <w:r w:rsidR="00BE21DE" w:rsidRP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重点客户的资本开支</w:t>
            </w:r>
            <w:r w:rsidR="00955209">
              <w:rPr>
                <w:rFonts w:ascii="宋体" w:eastAsia="宋体" w:hAnsi="宋体" w:cs="Times New Roman" w:hint="eastAsia"/>
                <w:color w:val="000000"/>
                <w:szCs w:val="21"/>
              </w:rPr>
              <w:t>继续</w:t>
            </w:r>
            <w:r w:rsidR="00BE21DE" w:rsidRP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保持增长</w:t>
            </w:r>
            <w:r w:rsidR="00424059" w:rsidRP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，</w:t>
            </w:r>
            <w:r w:rsidR="00BE21DE" w:rsidRP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400</w:t>
            </w:r>
            <w:r w:rsidR="00BE21DE" w:rsidRPr="00BE21DE">
              <w:rPr>
                <w:rFonts w:ascii="宋体" w:eastAsia="宋体" w:hAnsi="宋体" w:cs="Times New Roman"/>
                <w:color w:val="000000"/>
                <w:szCs w:val="21"/>
              </w:rPr>
              <w:t>G</w:t>
            </w:r>
            <w:r w:rsid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和100</w:t>
            </w:r>
            <w:r w:rsidR="00BE21DE">
              <w:rPr>
                <w:rFonts w:ascii="宋体" w:eastAsia="宋体" w:hAnsi="宋体" w:cs="Times New Roman"/>
                <w:color w:val="000000"/>
                <w:szCs w:val="21"/>
              </w:rPr>
              <w:t>G PAM4</w:t>
            </w:r>
            <w:r w:rsid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产品的需求将得到进一步</w:t>
            </w:r>
            <w:r w:rsidR="00F728AD">
              <w:rPr>
                <w:rFonts w:ascii="宋体" w:eastAsia="宋体" w:hAnsi="宋体" w:cs="Times New Roman" w:hint="eastAsia"/>
                <w:color w:val="000000"/>
                <w:szCs w:val="21"/>
              </w:rPr>
              <w:t>提升</w:t>
            </w:r>
            <w:r w:rsidR="00424059">
              <w:rPr>
                <w:rFonts w:ascii="宋体" w:eastAsia="宋体" w:hAnsi="宋体" w:cs="Times New Roman" w:hint="eastAsia"/>
                <w:color w:val="000000"/>
                <w:szCs w:val="21"/>
              </w:rPr>
              <w:t>，</w:t>
            </w:r>
            <w:r w:rsid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200</w:t>
            </w:r>
            <w:r w:rsidR="00BE21DE">
              <w:rPr>
                <w:rFonts w:ascii="宋体" w:eastAsia="宋体" w:hAnsi="宋体" w:cs="Times New Roman"/>
                <w:color w:val="000000"/>
                <w:szCs w:val="21"/>
              </w:rPr>
              <w:t>G</w:t>
            </w:r>
            <w:r w:rsid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产品</w:t>
            </w:r>
            <w:r w:rsidR="00955209">
              <w:rPr>
                <w:rFonts w:ascii="宋体" w:eastAsia="宋体" w:hAnsi="宋体" w:cs="Times New Roman" w:hint="eastAsia"/>
                <w:color w:val="000000"/>
                <w:szCs w:val="21"/>
              </w:rPr>
              <w:t>需求</w:t>
            </w:r>
            <w:r w:rsid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也</w:t>
            </w:r>
            <w:r w:rsidR="00955209">
              <w:rPr>
                <w:rFonts w:ascii="宋体" w:eastAsia="宋体" w:hAnsi="宋体" w:cs="Times New Roman" w:hint="eastAsia"/>
                <w:color w:val="000000"/>
                <w:szCs w:val="21"/>
              </w:rPr>
              <w:t>即将</w:t>
            </w:r>
            <w:r w:rsid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开始放量。</w:t>
            </w:r>
            <w:r w:rsidR="00424059">
              <w:rPr>
                <w:rFonts w:ascii="宋体" w:eastAsia="宋体" w:hAnsi="宋体" w:cs="Times New Roman" w:hint="eastAsia"/>
                <w:color w:val="000000"/>
                <w:szCs w:val="21"/>
              </w:rPr>
              <w:t>公司有望</w:t>
            </w:r>
            <w:r w:rsid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继续</w:t>
            </w:r>
            <w:r w:rsidR="00424059">
              <w:rPr>
                <w:rFonts w:ascii="宋体" w:eastAsia="宋体" w:hAnsi="宋体" w:cs="Times New Roman" w:hint="eastAsia"/>
                <w:color w:val="000000"/>
                <w:szCs w:val="21"/>
              </w:rPr>
              <w:t>保持</w:t>
            </w:r>
            <w:r w:rsidR="00955209">
              <w:rPr>
                <w:rFonts w:ascii="宋体" w:eastAsia="宋体" w:hAnsi="宋体" w:cs="Times New Roman" w:hint="eastAsia"/>
                <w:color w:val="000000"/>
                <w:szCs w:val="21"/>
              </w:rPr>
              <w:t>在数通市场</w:t>
            </w:r>
            <w:r w:rsid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份额的领先</w:t>
            </w:r>
            <w:r w:rsidR="00955209">
              <w:rPr>
                <w:rFonts w:ascii="宋体" w:eastAsia="宋体" w:hAnsi="宋体" w:cs="Times New Roman" w:hint="eastAsia"/>
                <w:color w:val="000000"/>
                <w:szCs w:val="21"/>
              </w:rPr>
              <w:t>优势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。</w:t>
            </w:r>
          </w:p>
          <w:p w:rsidR="007425F8" w:rsidRDefault="00721198" w:rsidP="00127C8A">
            <w:pPr>
              <w:spacing w:beforeLines="50" w:before="156" w:line="360" w:lineRule="auto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42405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问题4：</w:t>
            </w:r>
            <w:r w:rsidR="004C6611" w:rsidRPr="0042405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公司</w:t>
            </w:r>
            <w:r w:rsidR="00BE21DE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三季度毛利环比小幅下滑，</w:t>
            </w:r>
            <w:r w:rsidR="004C6611" w:rsidRPr="0042405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未来毛利是否会</w:t>
            </w:r>
            <w:r w:rsidR="00BE21DE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有</w:t>
            </w:r>
            <w:r w:rsidR="004C6611" w:rsidRPr="0042405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改善</w:t>
            </w:r>
            <w:r w:rsidR="0042405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？</w:t>
            </w:r>
          </w:p>
          <w:p w:rsidR="00721198" w:rsidRDefault="00424059" w:rsidP="00127C8A">
            <w:pPr>
              <w:spacing w:beforeLines="50" w:before="156" w:line="360" w:lineRule="auto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42405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答：</w:t>
            </w:r>
            <w:r w:rsidR="00721198" w:rsidRPr="00424059">
              <w:rPr>
                <w:rFonts w:ascii="宋体" w:eastAsia="宋体" w:hAnsi="宋体" w:cs="Times New Roman" w:hint="eastAsia"/>
                <w:color w:val="000000"/>
                <w:szCs w:val="21"/>
              </w:rPr>
              <w:t>公司会</w:t>
            </w:r>
            <w:r w:rsidR="00955209">
              <w:rPr>
                <w:rFonts w:ascii="宋体" w:eastAsia="宋体" w:hAnsi="宋体" w:cs="Times New Roman" w:hint="eastAsia"/>
                <w:color w:val="000000"/>
                <w:szCs w:val="21"/>
              </w:rPr>
              <w:t>努力</w:t>
            </w:r>
            <w:r w:rsidR="00721198" w:rsidRPr="00424059">
              <w:rPr>
                <w:rFonts w:ascii="宋体" w:eastAsia="宋体" w:hAnsi="宋体" w:cs="Times New Roman" w:hint="eastAsia"/>
                <w:color w:val="000000"/>
                <w:szCs w:val="21"/>
              </w:rPr>
              <w:t>降低</w:t>
            </w:r>
            <w:r w:rsid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各项</w:t>
            </w:r>
            <w:r w:rsidR="00721198" w:rsidRPr="00424059">
              <w:rPr>
                <w:rFonts w:ascii="宋体" w:eastAsia="宋体" w:hAnsi="宋体" w:cs="Times New Roman" w:hint="eastAsia"/>
                <w:color w:val="000000"/>
                <w:szCs w:val="21"/>
              </w:rPr>
              <w:t>成本</w:t>
            </w:r>
            <w:r w:rsidR="00955209">
              <w:rPr>
                <w:rFonts w:ascii="宋体" w:eastAsia="宋体" w:hAnsi="宋体" w:cs="Times New Roman" w:hint="eastAsia"/>
                <w:color w:val="000000"/>
                <w:szCs w:val="21"/>
              </w:rPr>
              <w:t>、提高产品</w:t>
            </w:r>
            <w:r w:rsid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良率</w:t>
            </w:r>
            <w:r w:rsidR="00955209">
              <w:rPr>
                <w:rFonts w:ascii="宋体" w:eastAsia="宋体" w:hAnsi="宋体" w:cs="Times New Roman" w:hint="eastAsia"/>
                <w:color w:val="000000"/>
                <w:szCs w:val="21"/>
              </w:rPr>
              <w:t>，推动</w:t>
            </w:r>
            <w:r w:rsidR="00721198" w:rsidRPr="00424059">
              <w:rPr>
                <w:rFonts w:ascii="宋体" w:eastAsia="宋体" w:hAnsi="宋体" w:cs="Times New Roman" w:hint="eastAsia"/>
                <w:color w:val="000000"/>
                <w:szCs w:val="21"/>
              </w:rPr>
              <w:t>毛利</w:t>
            </w:r>
            <w:r w:rsidR="00955209">
              <w:rPr>
                <w:rFonts w:ascii="宋体" w:eastAsia="宋体" w:hAnsi="宋体" w:cs="Times New Roman" w:hint="eastAsia"/>
                <w:color w:val="000000"/>
                <w:szCs w:val="21"/>
              </w:rPr>
              <w:t>的改善</w:t>
            </w:r>
            <w:r w:rsidR="00721198" w:rsidRPr="00424059">
              <w:rPr>
                <w:rFonts w:ascii="宋体" w:eastAsia="宋体" w:hAnsi="宋体" w:cs="Times New Roman" w:hint="eastAsia"/>
                <w:color w:val="000000"/>
                <w:szCs w:val="21"/>
              </w:rPr>
              <w:t>。</w:t>
            </w:r>
          </w:p>
          <w:p w:rsidR="004C6611" w:rsidRPr="00424059" w:rsidRDefault="00721198" w:rsidP="00127C8A">
            <w:pPr>
              <w:spacing w:beforeLines="50" w:before="156" w:line="360" w:lineRule="auto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42405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问题5：针对明年</w:t>
            </w:r>
            <w:r w:rsidR="0095520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的市场</w:t>
            </w:r>
            <w:r w:rsidRPr="0042405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需求，</w:t>
            </w:r>
            <w:r w:rsidR="004C6611" w:rsidRPr="0042405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公司产能的准备情况</w:t>
            </w:r>
            <w:r w:rsidR="0042405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如何？</w:t>
            </w:r>
          </w:p>
          <w:p w:rsidR="00721198" w:rsidRPr="00424059" w:rsidRDefault="00424059" w:rsidP="00127C8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答：</w:t>
            </w:r>
            <w:r w:rsid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公司</w:t>
            </w:r>
            <w:r w:rsidR="00955209">
              <w:rPr>
                <w:rFonts w:ascii="宋体" w:eastAsia="宋体" w:hAnsi="宋体" w:cs="Times New Roman" w:hint="eastAsia"/>
                <w:color w:val="000000"/>
                <w:szCs w:val="21"/>
              </w:rPr>
              <w:t>会</w:t>
            </w:r>
            <w:r w:rsidR="00721198" w:rsidRPr="00424059">
              <w:rPr>
                <w:rFonts w:ascii="宋体" w:eastAsia="宋体" w:hAnsi="宋体" w:cs="Times New Roman" w:hint="eastAsia"/>
                <w:color w:val="000000"/>
                <w:szCs w:val="21"/>
              </w:rPr>
              <w:t>根据</w:t>
            </w:r>
            <w:r w:rsid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客户的</w:t>
            </w:r>
            <w:r w:rsidR="00721198" w:rsidRPr="00424059">
              <w:rPr>
                <w:rFonts w:ascii="宋体" w:eastAsia="宋体" w:hAnsi="宋体" w:cs="Times New Roman" w:hint="eastAsia"/>
                <w:color w:val="000000"/>
                <w:szCs w:val="21"/>
              </w:rPr>
              <w:t>需求及</w:t>
            </w:r>
            <w:r w:rsid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所取得的</w:t>
            </w:r>
            <w:r w:rsidR="00721198" w:rsidRPr="00424059">
              <w:rPr>
                <w:rFonts w:ascii="宋体" w:eastAsia="宋体" w:hAnsi="宋体" w:cs="Times New Roman" w:hint="eastAsia"/>
                <w:color w:val="000000"/>
                <w:szCs w:val="21"/>
              </w:rPr>
              <w:t>份额，积极</w:t>
            </w:r>
            <w:r w:rsid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建设和</w:t>
            </w:r>
            <w:r w:rsidR="00721198" w:rsidRPr="00424059">
              <w:rPr>
                <w:rFonts w:ascii="宋体" w:eastAsia="宋体" w:hAnsi="宋体" w:cs="Times New Roman" w:hint="eastAsia"/>
                <w:color w:val="000000"/>
                <w:szCs w:val="21"/>
              </w:rPr>
              <w:t>准备产能</w:t>
            </w:r>
            <w:r w:rsid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，确保</w:t>
            </w:r>
            <w:r w:rsidR="00955209">
              <w:rPr>
                <w:rFonts w:ascii="宋体" w:eastAsia="宋体" w:hAnsi="宋体" w:cs="Times New Roman" w:hint="eastAsia"/>
                <w:color w:val="000000"/>
                <w:szCs w:val="21"/>
              </w:rPr>
              <w:t>明年对客户的订单</w:t>
            </w:r>
            <w:r w:rsid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交付</w:t>
            </w:r>
            <w:r w:rsidR="00721198" w:rsidRPr="00424059">
              <w:rPr>
                <w:rFonts w:ascii="宋体" w:eastAsia="宋体" w:hAnsi="宋体" w:cs="Times New Roman" w:hint="eastAsia"/>
                <w:color w:val="000000"/>
                <w:szCs w:val="21"/>
              </w:rPr>
              <w:t>。</w:t>
            </w:r>
          </w:p>
          <w:p w:rsidR="00721198" w:rsidRPr="00424059" w:rsidRDefault="00721198" w:rsidP="00127C8A">
            <w:pPr>
              <w:spacing w:beforeLines="50" w:before="156" w:line="360" w:lineRule="auto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42405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问题6：公司</w:t>
            </w:r>
            <w:r w:rsidR="00BE21DE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目前的</w:t>
            </w:r>
            <w:r w:rsidRPr="0042405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数通及电信产品的收入结构</w:t>
            </w:r>
            <w:r w:rsidR="0042405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情况？</w:t>
            </w:r>
          </w:p>
          <w:p w:rsidR="00721198" w:rsidRPr="00424059" w:rsidRDefault="00721198" w:rsidP="00127C8A">
            <w:pPr>
              <w:spacing w:beforeLines="50" w:before="156" w:line="360" w:lineRule="auto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42405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答：</w:t>
            </w:r>
            <w:r w:rsidR="00BE21DE" w:rsidRP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目前</w:t>
            </w:r>
            <w:r w:rsidRP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公</w:t>
            </w:r>
            <w:r w:rsidRPr="00424059">
              <w:rPr>
                <w:rFonts w:ascii="宋体" w:eastAsia="宋体" w:hAnsi="宋体" w:cs="Times New Roman" w:hint="eastAsia"/>
                <w:color w:val="000000"/>
                <w:szCs w:val="21"/>
              </w:rPr>
              <w:t>司</w:t>
            </w:r>
            <w:r w:rsidR="00BE21DE">
              <w:rPr>
                <w:rFonts w:ascii="宋体" w:eastAsia="宋体" w:hAnsi="宋体" w:cs="Times New Roman" w:hint="eastAsia"/>
                <w:color w:val="000000"/>
                <w:szCs w:val="21"/>
              </w:rPr>
              <w:t>营收的</w:t>
            </w:r>
            <w:r w:rsidRPr="00424059">
              <w:rPr>
                <w:rFonts w:ascii="宋体" w:eastAsia="宋体" w:hAnsi="宋体" w:cs="Times New Roman" w:hint="eastAsia"/>
                <w:color w:val="000000"/>
                <w:szCs w:val="21"/>
              </w:rPr>
              <w:t>绝大部分来自数通产品。</w:t>
            </w:r>
          </w:p>
          <w:p w:rsidR="003A3296" w:rsidRPr="005506CD" w:rsidRDefault="003A3296" w:rsidP="008968FD">
            <w:pPr>
              <w:spacing w:beforeLines="50" w:before="156" w:line="360" w:lineRule="auto"/>
              <w:ind w:firstLineChars="200" w:firstLine="440"/>
              <w:rPr>
                <w:rFonts w:ascii="宋体" w:eastAsia="宋体" w:hAnsi="宋体" w:cs="Times New Roman"/>
                <w:color w:val="000000"/>
                <w:szCs w:val="21"/>
              </w:rPr>
            </w:pPr>
            <w:bookmarkStart w:id="0" w:name="_GoBack"/>
            <w:bookmarkEnd w:id="0"/>
            <w:r w:rsidRPr="005506CD"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三、会议结束</w:t>
            </w:r>
          </w:p>
        </w:tc>
      </w:tr>
      <w:tr w:rsidR="00127C8A" w:rsidRPr="00AD1E69" w:rsidTr="00127C8A">
        <w:trPr>
          <w:trHeight w:val="1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3DE" w:rsidRPr="00AD1E69" w:rsidRDefault="00B905D0" w:rsidP="00127C8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</w:rPr>
            </w:pPr>
            <w:r w:rsidRPr="00AD1E69">
              <w:rPr>
                <w:rFonts w:asciiTheme="minorEastAsia" w:hAnsiTheme="minorEastAsia" w:cs="Times New Roman"/>
                <w:b/>
                <w:color w:val="000000"/>
                <w:sz w:val="24"/>
              </w:rPr>
              <w:lastRenderedPageBreak/>
              <w:t>附件清单</w:t>
            </w:r>
          </w:p>
          <w:p w:rsidR="00B31DB3" w:rsidRPr="00AD1E69" w:rsidRDefault="00B905D0" w:rsidP="00127C8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</w:rPr>
            </w:pPr>
            <w:r w:rsidRPr="00AD1E69">
              <w:rPr>
                <w:rFonts w:asciiTheme="minorEastAsia" w:hAnsiTheme="minorEastAsia" w:cs="Times New Roman"/>
                <w:b/>
                <w:color w:val="000000"/>
                <w:sz w:val="24"/>
              </w:rPr>
              <w:t>（如有）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DB3" w:rsidRPr="00FF5804" w:rsidRDefault="00347819" w:rsidP="00127C8A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交流过程中，公司参会人员严格遵守有关制度规定，没有出现未公开重大信息泄露等情况。</w:t>
            </w:r>
          </w:p>
        </w:tc>
      </w:tr>
      <w:tr w:rsidR="00127C8A" w:rsidRPr="00AD1E69" w:rsidTr="00127C8A">
        <w:trPr>
          <w:trHeight w:val="84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DB3" w:rsidRPr="00AD1E69" w:rsidRDefault="00B905D0" w:rsidP="00127C8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</w:rPr>
            </w:pPr>
            <w:r w:rsidRPr="00AD1E69">
              <w:rPr>
                <w:rFonts w:asciiTheme="minorEastAsia" w:hAnsiTheme="minorEastAsia" w:cs="Times New Roman"/>
                <w:b/>
                <w:color w:val="000000"/>
                <w:sz w:val="24"/>
              </w:rPr>
              <w:t>日期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DB3" w:rsidRPr="00FF5804" w:rsidRDefault="00FF1BA8" w:rsidP="00127C8A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FF5804">
              <w:rPr>
                <w:rFonts w:ascii="宋体" w:eastAsia="宋体" w:hAnsi="宋体" w:cs="Times New Roman"/>
                <w:color w:val="000000"/>
                <w:szCs w:val="21"/>
              </w:rPr>
              <w:t>2020</w:t>
            </w:r>
            <w:r w:rsidR="00B905D0" w:rsidRPr="00FF5804">
              <w:rPr>
                <w:rFonts w:ascii="宋体" w:eastAsia="宋体" w:hAnsi="宋体" w:cs="Times New Roman"/>
                <w:color w:val="000000"/>
                <w:szCs w:val="21"/>
              </w:rPr>
              <w:t>年</w:t>
            </w:r>
            <w:r w:rsidR="005506CD">
              <w:rPr>
                <w:rFonts w:ascii="宋体" w:eastAsia="宋体" w:hAnsi="宋体" w:cs="Times New Roman" w:hint="eastAsia"/>
                <w:color w:val="000000"/>
                <w:szCs w:val="21"/>
              </w:rPr>
              <w:t>11</w:t>
            </w:r>
            <w:r w:rsidR="00B905D0" w:rsidRPr="00FF5804">
              <w:rPr>
                <w:rFonts w:ascii="宋体" w:eastAsia="宋体" w:hAnsi="宋体" w:cs="Times New Roman"/>
                <w:color w:val="000000"/>
                <w:szCs w:val="21"/>
              </w:rPr>
              <w:t>月</w:t>
            </w:r>
            <w:r w:rsidR="005506CD">
              <w:rPr>
                <w:rFonts w:ascii="宋体" w:eastAsia="宋体" w:hAnsi="宋体" w:cs="Times New Roman" w:hint="eastAsia"/>
                <w:color w:val="000000"/>
                <w:szCs w:val="21"/>
              </w:rPr>
              <w:t>2日</w:t>
            </w:r>
          </w:p>
        </w:tc>
      </w:tr>
    </w:tbl>
    <w:p w:rsidR="00B31DB3" w:rsidRPr="00AD1E69" w:rsidRDefault="00127C8A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br w:type="textWrapping" w:clear="all"/>
      </w:r>
    </w:p>
    <w:sectPr w:rsidR="00B31DB3" w:rsidRPr="00AD1E69" w:rsidSect="006A7869">
      <w:pgSz w:w="11906" w:h="16838"/>
      <w:pgMar w:top="1418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AB" w:rsidRDefault="00FB14AB" w:rsidP="0038685F">
      <w:r>
        <w:separator/>
      </w:r>
    </w:p>
  </w:endnote>
  <w:endnote w:type="continuationSeparator" w:id="0">
    <w:p w:rsidR="00FB14AB" w:rsidRDefault="00FB14AB" w:rsidP="0038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SC Light">
    <w:altName w:val="Arial Unicode MS"/>
    <w:charset w:val="80"/>
    <w:family w:val="auto"/>
    <w:pitch w:val="variable"/>
    <w:sig w:usb0="8000002F" w:usb1="0807004A" w:usb2="00000010" w:usb3="00000000" w:csb0="003E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AB" w:rsidRDefault="00FB14AB" w:rsidP="0038685F">
      <w:r>
        <w:separator/>
      </w:r>
    </w:p>
  </w:footnote>
  <w:footnote w:type="continuationSeparator" w:id="0">
    <w:p w:rsidR="00FB14AB" w:rsidRDefault="00FB14AB" w:rsidP="00386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0B65"/>
    <w:multiLevelType w:val="hybridMultilevel"/>
    <w:tmpl w:val="63ECE4CA"/>
    <w:lvl w:ilvl="0" w:tplc="FF68C0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110889"/>
    <w:multiLevelType w:val="hybridMultilevel"/>
    <w:tmpl w:val="FD6E116A"/>
    <w:lvl w:ilvl="0" w:tplc="DFBE3EC2">
      <w:start w:val="3"/>
      <w:numFmt w:val="decimal"/>
      <w:lvlText w:val="%1、"/>
      <w:lvlJc w:val="left"/>
      <w:pPr>
        <w:ind w:left="375" w:hanging="375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033956"/>
    <w:multiLevelType w:val="multilevel"/>
    <w:tmpl w:val="67FEF828"/>
    <w:lvl w:ilvl="0">
      <w:start w:val="1"/>
      <w:numFmt w:val="decimal"/>
      <w:lvlText w:val="%1、"/>
      <w:lvlJc w:val="left"/>
      <w:rPr>
        <w:rFonts w:ascii="Times New Roman" w:eastAsia="宋体" w:hAnsi="宋体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B3"/>
    <w:rsid w:val="00001C9A"/>
    <w:rsid w:val="00002851"/>
    <w:rsid w:val="00030D19"/>
    <w:rsid w:val="00061909"/>
    <w:rsid w:val="0008085C"/>
    <w:rsid w:val="00092229"/>
    <w:rsid w:val="000B3ACB"/>
    <w:rsid w:val="000D7CE0"/>
    <w:rsid w:val="000E3EAF"/>
    <w:rsid w:val="00106270"/>
    <w:rsid w:val="00110D71"/>
    <w:rsid w:val="00111273"/>
    <w:rsid w:val="00114E03"/>
    <w:rsid w:val="00123F4D"/>
    <w:rsid w:val="00127C8A"/>
    <w:rsid w:val="00132EC3"/>
    <w:rsid w:val="00162895"/>
    <w:rsid w:val="00164AE7"/>
    <w:rsid w:val="00171F5E"/>
    <w:rsid w:val="0019150A"/>
    <w:rsid w:val="001C406B"/>
    <w:rsid w:val="001D12CA"/>
    <w:rsid w:val="001E45C1"/>
    <w:rsid w:val="00214E91"/>
    <w:rsid w:val="00215DB3"/>
    <w:rsid w:val="0023479E"/>
    <w:rsid w:val="002750A0"/>
    <w:rsid w:val="002944ED"/>
    <w:rsid w:val="002B1D0C"/>
    <w:rsid w:val="002B359C"/>
    <w:rsid w:val="002B5632"/>
    <w:rsid w:val="002C03C4"/>
    <w:rsid w:val="00300191"/>
    <w:rsid w:val="00330E0E"/>
    <w:rsid w:val="003376DB"/>
    <w:rsid w:val="0034363F"/>
    <w:rsid w:val="00347819"/>
    <w:rsid w:val="003536EC"/>
    <w:rsid w:val="0035700F"/>
    <w:rsid w:val="00372561"/>
    <w:rsid w:val="00375DCF"/>
    <w:rsid w:val="0037660D"/>
    <w:rsid w:val="0038685F"/>
    <w:rsid w:val="00391DB0"/>
    <w:rsid w:val="003A3296"/>
    <w:rsid w:val="003B2044"/>
    <w:rsid w:val="003C19E7"/>
    <w:rsid w:val="003C4E18"/>
    <w:rsid w:val="003D43C9"/>
    <w:rsid w:val="003E35C0"/>
    <w:rsid w:val="003E43B4"/>
    <w:rsid w:val="003F3C81"/>
    <w:rsid w:val="00400C44"/>
    <w:rsid w:val="00414912"/>
    <w:rsid w:val="00424059"/>
    <w:rsid w:val="00432722"/>
    <w:rsid w:val="004579E7"/>
    <w:rsid w:val="00465EA6"/>
    <w:rsid w:val="00480D08"/>
    <w:rsid w:val="004823F0"/>
    <w:rsid w:val="00490A1B"/>
    <w:rsid w:val="00495558"/>
    <w:rsid w:val="004B587D"/>
    <w:rsid w:val="004C6611"/>
    <w:rsid w:val="004D4E73"/>
    <w:rsid w:val="004D7E49"/>
    <w:rsid w:val="004F05A9"/>
    <w:rsid w:val="00517401"/>
    <w:rsid w:val="0053666C"/>
    <w:rsid w:val="005440EB"/>
    <w:rsid w:val="005506CD"/>
    <w:rsid w:val="005756E1"/>
    <w:rsid w:val="00590CBF"/>
    <w:rsid w:val="005B2B21"/>
    <w:rsid w:val="005C13D1"/>
    <w:rsid w:val="005C4DD2"/>
    <w:rsid w:val="005C5E46"/>
    <w:rsid w:val="005E1935"/>
    <w:rsid w:val="005F30AC"/>
    <w:rsid w:val="005F624B"/>
    <w:rsid w:val="0061458F"/>
    <w:rsid w:val="00620FD2"/>
    <w:rsid w:val="006304F9"/>
    <w:rsid w:val="00633F5A"/>
    <w:rsid w:val="00651F18"/>
    <w:rsid w:val="006871BF"/>
    <w:rsid w:val="006A7869"/>
    <w:rsid w:val="006B3327"/>
    <w:rsid w:val="006D3772"/>
    <w:rsid w:val="006D51B3"/>
    <w:rsid w:val="007002E1"/>
    <w:rsid w:val="00700412"/>
    <w:rsid w:val="00721198"/>
    <w:rsid w:val="007425F8"/>
    <w:rsid w:val="00772477"/>
    <w:rsid w:val="007C481B"/>
    <w:rsid w:val="007D01A6"/>
    <w:rsid w:val="007E51C0"/>
    <w:rsid w:val="00811580"/>
    <w:rsid w:val="00813D62"/>
    <w:rsid w:val="00816B6F"/>
    <w:rsid w:val="00816EF8"/>
    <w:rsid w:val="0083782E"/>
    <w:rsid w:val="008457F1"/>
    <w:rsid w:val="00870F54"/>
    <w:rsid w:val="008968FD"/>
    <w:rsid w:val="008A1B52"/>
    <w:rsid w:val="008C3F14"/>
    <w:rsid w:val="008E750A"/>
    <w:rsid w:val="008F7B66"/>
    <w:rsid w:val="00912A0C"/>
    <w:rsid w:val="00922828"/>
    <w:rsid w:val="00923334"/>
    <w:rsid w:val="009479C7"/>
    <w:rsid w:val="00955209"/>
    <w:rsid w:val="009646D5"/>
    <w:rsid w:val="009667EC"/>
    <w:rsid w:val="009869AE"/>
    <w:rsid w:val="009A206C"/>
    <w:rsid w:val="009A45DB"/>
    <w:rsid w:val="009A7DD7"/>
    <w:rsid w:val="009C128D"/>
    <w:rsid w:val="009C1D64"/>
    <w:rsid w:val="009C2E63"/>
    <w:rsid w:val="009E107B"/>
    <w:rsid w:val="009E1F86"/>
    <w:rsid w:val="009E64D6"/>
    <w:rsid w:val="00A00203"/>
    <w:rsid w:val="00A01537"/>
    <w:rsid w:val="00A20D1E"/>
    <w:rsid w:val="00A25FF7"/>
    <w:rsid w:val="00A31D3B"/>
    <w:rsid w:val="00A7650C"/>
    <w:rsid w:val="00A87BD9"/>
    <w:rsid w:val="00A914B5"/>
    <w:rsid w:val="00A93C4E"/>
    <w:rsid w:val="00A950B3"/>
    <w:rsid w:val="00A9699C"/>
    <w:rsid w:val="00AB2E52"/>
    <w:rsid w:val="00AB6B6F"/>
    <w:rsid w:val="00AD1E69"/>
    <w:rsid w:val="00AE13DE"/>
    <w:rsid w:val="00B03684"/>
    <w:rsid w:val="00B26943"/>
    <w:rsid w:val="00B31DB3"/>
    <w:rsid w:val="00B35DCC"/>
    <w:rsid w:val="00B379A8"/>
    <w:rsid w:val="00B45CC3"/>
    <w:rsid w:val="00B52241"/>
    <w:rsid w:val="00B55A61"/>
    <w:rsid w:val="00B62AAC"/>
    <w:rsid w:val="00B62BA3"/>
    <w:rsid w:val="00B67261"/>
    <w:rsid w:val="00B82D9C"/>
    <w:rsid w:val="00B905D0"/>
    <w:rsid w:val="00BC170D"/>
    <w:rsid w:val="00BC4DD9"/>
    <w:rsid w:val="00BD4F26"/>
    <w:rsid w:val="00BD6ECB"/>
    <w:rsid w:val="00BE10C2"/>
    <w:rsid w:val="00BE21DE"/>
    <w:rsid w:val="00C42BC6"/>
    <w:rsid w:val="00C43636"/>
    <w:rsid w:val="00C43BD7"/>
    <w:rsid w:val="00C47EF7"/>
    <w:rsid w:val="00C60B78"/>
    <w:rsid w:val="00C641AD"/>
    <w:rsid w:val="00C7625D"/>
    <w:rsid w:val="00C77257"/>
    <w:rsid w:val="00C85257"/>
    <w:rsid w:val="00CC0BB6"/>
    <w:rsid w:val="00CC300A"/>
    <w:rsid w:val="00CC34C0"/>
    <w:rsid w:val="00CD7827"/>
    <w:rsid w:val="00CD7D4D"/>
    <w:rsid w:val="00CE1694"/>
    <w:rsid w:val="00D27529"/>
    <w:rsid w:val="00D4253C"/>
    <w:rsid w:val="00D47C04"/>
    <w:rsid w:val="00D60815"/>
    <w:rsid w:val="00D8347F"/>
    <w:rsid w:val="00D95907"/>
    <w:rsid w:val="00DB2F68"/>
    <w:rsid w:val="00DC1252"/>
    <w:rsid w:val="00DD572B"/>
    <w:rsid w:val="00DE46F5"/>
    <w:rsid w:val="00DF4B35"/>
    <w:rsid w:val="00E05060"/>
    <w:rsid w:val="00E075AE"/>
    <w:rsid w:val="00E16583"/>
    <w:rsid w:val="00E60952"/>
    <w:rsid w:val="00E659F8"/>
    <w:rsid w:val="00E80B5D"/>
    <w:rsid w:val="00EB3E3A"/>
    <w:rsid w:val="00ED0317"/>
    <w:rsid w:val="00ED1560"/>
    <w:rsid w:val="00F0232C"/>
    <w:rsid w:val="00F03490"/>
    <w:rsid w:val="00F12279"/>
    <w:rsid w:val="00F46F4E"/>
    <w:rsid w:val="00F6773E"/>
    <w:rsid w:val="00F728AD"/>
    <w:rsid w:val="00F90AAA"/>
    <w:rsid w:val="00FB14AB"/>
    <w:rsid w:val="00FB76DC"/>
    <w:rsid w:val="00FB7BD9"/>
    <w:rsid w:val="00FD1309"/>
    <w:rsid w:val="00FD4AE7"/>
    <w:rsid w:val="00FF1BA8"/>
    <w:rsid w:val="00FF3697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33A98A"/>
  <w15:docId w15:val="{944B0292-2B22-4511-85FD-0C360F1F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68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6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685F"/>
    <w:rPr>
      <w:sz w:val="18"/>
      <w:szCs w:val="18"/>
    </w:rPr>
  </w:style>
  <w:style w:type="paragraph" w:styleId="a7">
    <w:name w:val="List Paragraph"/>
    <w:basedOn w:val="a"/>
    <w:uiPriority w:val="34"/>
    <w:qFormat/>
    <w:rsid w:val="00B35DC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B1D0C"/>
    <w:rPr>
      <w:rFonts w:ascii="Heiti SC Light" w:eastAsia="Heiti SC Light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B1D0C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9DDFE-4D77-449E-A4BD-920F634B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许斐</dc:creator>
  <cp:lastModifiedBy>黄静怡</cp:lastModifiedBy>
  <cp:revision>79</cp:revision>
  <cp:lastPrinted>2020-09-09T02:40:00Z</cp:lastPrinted>
  <dcterms:created xsi:type="dcterms:W3CDTF">2020-08-27T11:32:00Z</dcterms:created>
  <dcterms:modified xsi:type="dcterms:W3CDTF">2020-11-02T13:00:00Z</dcterms:modified>
</cp:coreProperties>
</file>