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FE23" w14:textId="0FEAA727" w:rsidR="00B01991" w:rsidRDefault="00B01991" w:rsidP="00B01991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 w:rsidRPr="00416446">
        <w:rPr>
          <w:rFonts w:ascii="宋体" w:hAnsi="宋体" w:hint="eastAsia"/>
          <w:bCs/>
          <w:iCs/>
          <w:sz w:val="24"/>
        </w:rPr>
        <w:t>证券代码：</w:t>
      </w:r>
      <w:r w:rsidR="005C5881" w:rsidRPr="00416446">
        <w:rPr>
          <w:rFonts w:ascii="宋体" w:hAnsi="宋体" w:hint="eastAsia"/>
          <w:bCs/>
          <w:iCs/>
          <w:sz w:val="24"/>
        </w:rPr>
        <w:t>000876</w:t>
      </w:r>
      <w:r w:rsidRPr="00416446">
        <w:rPr>
          <w:rFonts w:ascii="宋体" w:hAnsi="宋体" w:hint="eastAsia"/>
          <w:bCs/>
          <w:iCs/>
          <w:sz w:val="24"/>
        </w:rPr>
        <w:t xml:space="preserve">          </w:t>
      </w:r>
      <w:r w:rsidR="005C5881" w:rsidRPr="00416446">
        <w:rPr>
          <w:rFonts w:ascii="宋体" w:hAnsi="宋体" w:hint="eastAsia"/>
          <w:bCs/>
          <w:iCs/>
          <w:sz w:val="24"/>
        </w:rPr>
        <w:t xml:space="preserve">                         </w:t>
      </w:r>
      <w:r w:rsidR="004E6980">
        <w:rPr>
          <w:rFonts w:ascii="宋体" w:hAnsi="宋体"/>
          <w:bCs/>
          <w:iCs/>
          <w:sz w:val="24"/>
        </w:rPr>
        <w:t xml:space="preserve"> </w:t>
      </w:r>
      <w:r w:rsidRPr="00416446">
        <w:rPr>
          <w:rFonts w:ascii="宋体" w:hAnsi="宋体" w:hint="eastAsia"/>
          <w:bCs/>
          <w:iCs/>
          <w:sz w:val="24"/>
        </w:rPr>
        <w:t>证券简称：</w:t>
      </w:r>
      <w:r w:rsidR="005C5881" w:rsidRPr="00416446">
        <w:rPr>
          <w:rFonts w:ascii="宋体" w:hAnsi="宋体" w:hint="eastAsia"/>
          <w:bCs/>
          <w:iCs/>
          <w:sz w:val="24"/>
        </w:rPr>
        <w:t>新</w:t>
      </w:r>
      <w:r w:rsidR="004E6980">
        <w:rPr>
          <w:rFonts w:ascii="宋体" w:hAnsi="宋体" w:hint="eastAsia"/>
          <w:bCs/>
          <w:iCs/>
          <w:sz w:val="24"/>
        </w:rPr>
        <w:t xml:space="preserve"> </w:t>
      </w:r>
      <w:r w:rsidR="005C5881" w:rsidRPr="00416446">
        <w:rPr>
          <w:rFonts w:ascii="宋体" w:hAnsi="宋体" w:hint="eastAsia"/>
          <w:bCs/>
          <w:iCs/>
          <w:sz w:val="24"/>
        </w:rPr>
        <w:t>希</w:t>
      </w:r>
      <w:r w:rsidR="004E6980">
        <w:rPr>
          <w:rFonts w:ascii="宋体" w:hAnsi="宋体" w:hint="eastAsia"/>
          <w:bCs/>
          <w:iCs/>
          <w:sz w:val="24"/>
        </w:rPr>
        <w:t xml:space="preserve"> </w:t>
      </w:r>
      <w:r w:rsidR="005C5881" w:rsidRPr="00416446">
        <w:rPr>
          <w:rFonts w:ascii="宋体" w:hAnsi="宋体" w:hint="eastAsia"/>
          <w:bCs/>
          <w:iCs/>
          <w:sz w:val="24"/>
        </w:rPr>
        <w:t>望</w:t>
      </w:r>
    </w:p>
    <w:p w14:paraId="24FF59CF" w14:textId="0B74708A" w:rsidR="009411F7" w:rsidRPr="009411F7" w:rsidRDefault="009411F7" w:rsidP="00B01991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 w:rsidRPr="005D40ED">
        <w:rPr>
          <w:rFonts w:ascii="宋体" w:hAnsi="宋体" w:hint="eastAsia"/>
          <w:bCs/>
          <w:iCs/>
          <w:sz w:val="24"/>
        </w:rPr>
        <w:t>债券代码：</w:t>
      </w:r>
      <w:r w:rsidRPr="005D40ED">
        <w:rPr>
          <w:rFonts w:ascii="宋体" w:hAnsi="宋体"/>
          <w:bCs/>
          <w:iCs/>
          <w:sz w:val="24"/>
        </w:rPr>
        <w:t xml:space="preserve">127015                                    </w:t>
      </w:r>
      <w:r w:rsidRPr="005D40ED">
        <w:rPr>
          <w:rFonts w:ascii="宋体" w:hAnsi="宋体" w:hint="eastAsia"/>
          <w:bCs/>
          <w:iCs/>
          <w:sz w:val="24"/>
        </w:rPr>
        <w:t>债券简称：希望转债</w:t>
      </w:r>
    </w:p>
    <w:p w14:paraId="64BE5EA0" w14:textId="77777777" w:rsidR="00B01991" w:rsidRPr="00416446" w:rsidRDefault="000B75FA" w:rsidP="00B0199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416446">
        <w:rPr>
          <w:rFonts w:ascii="宋体" w:hAnsi="宋体" w:hint="eastAsia"/>
          <w:b/>
          <w:bCs/>
          <w:iCs/>
          <w:sz w:val="32"/>
          <w:szCs w:val="32"/>
        </w:rPr>
        <w:t>新希望六和</w:t>
      </w:r>
      <w:r w:rsidR="00B01991" w:rsidRPr="00416446">
        <w:rPr>
          <w:rFonts w:ascii="宋体" w:hAnsi="宋体" w:hint="eastAsia"/>
          <w:b/>
          <w:bCs/>
          <w:iCs/>
          <w:sz w:val="32"/>
          <w:szCs w:val="32"/>
        </w:rPr>
        <w:t>股份有限公司投资者关系活动记录表</w:t>
      </w:r>
    </w:p>
    <w:p w14:paraId="76411F20" w14:textId="77777777" w:rsidR="00B01991" w:rsidRPr="00416446" w:rsidRDefault="00B01991" w:rsidP="00B01991">
      <w:pPr>
        <w:spacing w:line="400" w:lineRule="exact"/>
        <w:rPr>
          <w:rFonts w:ascii="宋体" w:hAnsi="宋体"/>
          <w:bCs/>
          <w:iCs/>
          <w:sz w:val="24"/>
        </w:rPr>
      </w:pPr>
      <w:r w:rsidRPr="00416446">
        <w:rPr>
          <w:rFonts w:ascii="宋体" w:hAnsi="宋体" w:hint="eastAsia"/>
          <w:bCs/>
          <w:iCs/>
          <w:sz w:val="24"/>
        </w:rPr>
        <w:t xml:space="preserve">                                                         编号：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625"/>
      </w:tblGrid>
      <w:tr w:rsidR="00416446" w:rsidRPr="00416446" w14:paraId="3A0D1CB7" w14:textId="77777777" w:rsidTr="00DF28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0A42" w14:textId="77777777" w:rsidR="00B01991" w:rsidRPr="00416446" w:rsidRDefault="00B01991" w:rsidP="00CB2215">
            <w:pPr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投资者关系活动类别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0B88" w14:textId="407A9690" w:rsidR="003338D3" w:rsidRPr="00416446" w:rsidRDefault="005D4429" w:rsidP="003338D3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3338D3" w:rsidRPr="00416446">
              <w:rPr>
                <w:rFonts w:ascii="宋体" w:hAnsi="宋体" w:hint="eastAsia"/>
                <w:bCs/>
                <w:iCs/>
                <w:sz w:val="24"/>
              </w:rPr>
              <w:t xml:space="preserve">特定对象调研        </w:t>
            </w:r>
            <w:r w:rsidRPr="00416446">
              <w:rPr>
                <w:rFonts w:ascii="宋体" w:hAnsi="宋体" w:hint="eastAsia"/>
                <w:bCs/>
                <w:iCs/>
                <w:sz w:val="24"/>
              </w:rPr>
              <w:t>√</w:t>
            </w:r>
            <w:r w:rsidR="003338D3" w:rsidRPr="00416446">
              <w:rPr>
                <w:rFonts w:ascii="宋体" w:hAnsi="宋体" w:hint="eastAsia"/>
                <w:bCs/>
                <w:iCs/>
                <w:sz w:val="24"/>
              </w:rPr>
              <w:t>分析师会议</w:t>
            </w:r>
          </w:p>
          <w:p w14:paraId="374E47A9" w14:textId="56646996" w:rsidR="003338D3" w:rsidRPr="00416446" w:rsidRDefault="003338D3" w:rsidP="003338D3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 xml:space="preserve">□媒体采访            □新闻发布会         </w:t>
            </w:r>
          </w:p>
          <w:p w14:paraId="78B104AB" w14:textId="038BBA80" w:rsidR="00B01991" w:rsidRPr="00416446" w:rsidRDefault="005D4429" w:rsidP="00CE32D1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3338D3" w:rsidRPr="00416446">
              <w:rPr>
                <w:rFonts w:ascii="宋体" w:hAnsi="宋体" w:hint="eastAsia"/>
                <w:bCs/>
                <w:iCs/>
                <w:sz w:val="24"/>
              </w:rPr>
              <w:t>现场参观</w:t>
            </w:r>
            <w:r w:rsidR="003338D3" w:rsidRPr="00416446">
              <w:rPr>
                <w:rFonts w:ascii="宋体" w:hAnsi="宋体" w:hint="eastAsia"/>
                <w:bCs/>
                <w:iCs/>
                <w:sz w:val="24"/>
              </w:rPr>
              <w:tab/>
            </w:r>
            <w:r w:rsidR="00CE32D1" w:rsidRPr="00416446">
              <w:rPr>
                <w:rFonts w:ascii="宋体" w:hAnsi="宋体"/>
                <w:bCs/>
                <w:iCs/>
                <w:sz w:val="24"/>
              </w:rPr>
              <w:t xml:space="preserve">          </w:t>
            </w:r>
            <w:r w:rsidR="0017794C">
              <w:rPr>
                <w:rFonts w:ascii="宋体" w:hAnsi="宋体"/>
                <w:bCs/>
                <w:iCs/>
                <w:sz w:val="24"/>
              </w:rPr>
              <w:t xml:space="preserve">  </w:t>
            </w:r>
            <w:r w:rsidR="003338D3" w:rsidRPr="00416446">
              <w:rPr>
                <w:rFonts w:ascii="宋体" w:hAnsi="宋体" w:hint="eastAsia"/>
                <w:bCs/>
                <w:iCs/>
                <w:sz w:val="24"/>
              </w:rPr>
              <w:t>□其他</w:t>
            </w:r>
            <w:r w:rsidR="003338D3" w:rsidRPr="00416446">
              <w:rPr>
                <w:rFonts w:ascii="宋体" w:hAnsi="宋体"/>
                <w:bCs/>
                <w:iCs/>
                <w:sz w:val="24"/>
                <w:u w:val="single"/>
              </w:rPr>
              <w:t xml:space="preserve"> </w:t>
            </w:r>
            <w:r w:rsidR="002A6558" w:rsidRPr="00416446">
              <w:rPr>
                <w:rFonts w:ascii="宋体" w:hAnsi="宋体"/>
                <w:bCs/>
                <w:iCs/>
                <w:sz w:val="24"/>
                <w:u w:val="single"/>
              </w:rPr>
              <w:t xml:space="preserve"> </w:t>
            </w:r>
            <w:r w:rsidR="00CE32D1" w:rsidRPr="00416446">
              <w:rPr>
                <w:rFonts w:ascii="宋体" w:hAnsi="宋体"/>
                <w:bCs/>
                <w:iCs/>
                <w:sz w:val="24"/>
                <w:u w:val="single"/>
              </w:rPr>
              <w:t xml:space="preserve">    </w:t>
            </w:r>
            <w:r w:rsidR="003338D3" w:rsidRPr="00416446">
              <w:rPr>
                <w:rFonts w:ascii="宋体" w:hAnsi="宋体"/>
                <w:bCs/>
                <w:iCs/>
                <w:sz w:val="24"/>
                <w:u w:val="single"/>
              </w:rPr>
              <w:t xml:space="preserve">  </w:t>
            </w:r>
          </w:p>
        </w:tc>
      </w:tr>
      <w:tr w:rsidR="00416446" w:rsidRPr="00264878" w14:paraId="5AB81AA8" w14:textId="77777777" w:rsidTr="00DF2806">
        <w:trPr>
          <w:trHeight w:val="9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776B" w14:textId="77777777" w:rsidR="00B01991" w:rsidRPr="00416446" w:rsidRDefault="00B01991" w:rsidP="00CB2215">
            <w:pPr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4111"/>
              <w:gridCol w:w="1817"/>
            </w:tblGrid>
            <w:tr w:rsidR="00416446" w:rsidRPr="00416446" w14:paraId="4D2CD6BC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  <w:hideMark/>
                </w:tcPr>
                <w:p w14:paraId="19D8FCAB" w14:textId="77777777" w:rsidR="00636A04" w:rsidRPr="00416446" w:rsidRDefault="00636A04" w:rsidP="00D64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  <w:hideMark/>
                </w:tcPr>
                <w:p w14:paraId="3461F9D3" w14:textId="77777777" w:rsidR="00636A04" w:rsidRPr="00416446" w:rsidRDefault="00636A04" w:rsidP="00D64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单位名称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  <w:hideMark/>
                </w:tcPr>
                <w:p w14:paraId="2DB9D4FE" w14:textId="77777777" w:rsidR="00636A04" w:rsidRPr="00416446" w:rsidRDefault="00636A04" w:rsidP="00D646F1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人员姓名</w:t>
                  </w:r>
                </w:p>
              </w:tc>
            </w:tr>
            <w:tr w:rsidR="00264878" w:rsidRPr="00416446" w14:paraId="39B1AA5D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196DE954" w14:textId="0900E605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289CE81A" w14:textId="5459F1DC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招商证券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2680E3D8" w14:textId="470392C1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陈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晗</w:t>
                  </w:r>
                </w:p>
              </w:tc>
            </w:tr>
            <w:tr w:rsidR="00264878" w:rsidRPr="00416446" w14:paraId="00076896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1A98469F" w14:textId="02850E7C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5ED9F6BC" w14:textId="6F21D917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招商证券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6ADB743E" w14:textId="76C0EF6A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肖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琳</w:t>
                  </w:r>
                </w:p>
              </w:tc>
            </w:tr>
            <w:tr w:rsidR="00264878" w:rsidRPr="00416446" w14:paraId="2BE9E440" w14:textId="77777777" w:rsidTr="000A4D0A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4C36C88E" w14:textId="45895528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6CB8DCC1" w14:textId="391327A0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誉辉资本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0AF9CAE8" w14:textId="2EE403FC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董良泓</w:t>
                  </w:r>
                </w:p>
              </w:tc>
            </w:tr>
            <w:tr w:rsidR="00264878" w:rsidRPr="00416446" w14:paraId="35B85E6F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215773BB" w14:textId="4094BC85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32FF9384" w14:textId="7C79B2BC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长城基金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11CB0CD7" w14:textId="63CACE7B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翁善根</w:t>
                  </w:r>
                </w:p>
              </w:tc>
            </w:tr>
            <w:tr w:rsidR="00264878" w:rsidRPr="00416446" w14:paraId="22F47274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79FC6C27" w14:textId="251114C2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63CE0695" w14:textId="76602C02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中欧基金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71DF6A0D" w14:textId="62853512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韩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婧</w:t>
                  </w:r>
                </w:p>
              </w:tc>
            </w:tr>
            <w:tr w:rsidR="00264878" w:rsidRPr="00416446" w14:paraId="6E3D2ECD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EC255F2" w14:textId="1B56132C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60680605" w14:textId="2B51E68E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招商基金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11BBD73E" w14:textId="0F79BB88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曾子潇</w:t>
                  </w:r>
                </w:p>
              </w:tc>
            </w:tr>
            <w:tr w:rsidR="00264878" w:rsidRPr="00416446" w14:paraId="59FE2A52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6BBE07AF" w14:textId="502A3768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7439A946" w14:textId="4C1C04C8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嘉实基金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631FE76D" w14:textId="69F04538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谢泽林</w:t>
                  </w:r>
                </w:p>
              </w:tc>
            </w:tr>
            <w:tr w:rsidR="00264878" w:rsidRPr="00416446" w14:paraId="324A9516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326B6B0" w14:textId="7E9C6200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0F3B6DBC" w14:textId="419C6A02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鹏华基金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75ED7912" w14:textId="289BA173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谢添元</w:t>
                  </w:r>
                </w:p>
              </w:tc>
            </w:tr>
            <w:tr w:rsidR="00264878" w:rsidRPr="00416446" w14:paraId="71C2EBD7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7ACB61D7" w14:textId="5E551422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6775601A" w14:textId="758D80A1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中英人寿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1CF4ADF9" w14:textId="508CA81C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李文杰</w:t>
                  </w:r>
                </w:p>
              </w:tc>
            </w:tr>
            <w:tr w:rsidR="00264878" w:rsidRPr="00416446" w14:paraId="5316BC8A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016D73A0" w14:textId="6B825484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5EF964A4" w14:textId="3F1A0B52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前海人寿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2096C52B" w14:textId="653117C3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冯新月</w:t>
                  </w:r>
                </w:p>
              </w:tc>
            </w:tr>
            <w:tr w:rsidR="00264878" w:rsidRPr="00416446" w14:paraId="07348EBC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EED0C54" w14:textId="1F150E10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46FECF80" w14:textId="27697EEA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万方资产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386B4B4D" w14:textId="1536A024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雷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轶</w:t>
                  </w:r>
                </w:p>
              </w:tc>
            </w:tr>
            <w:tr w:rsidR="00264878" w:rsidRPr="00416446" w14:paraId="5F123550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2C363A50" w14:textId="15B74990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3767D44C" w14:textId="6BAA4357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东吴基金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25483B28" w14:textId="7DE65EA2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陈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宪</w:t>
                  </w:r>
                </w:p>
              </w:tc>
            </w:tr>
            <w:tr w:rsidR="00264878" w:rsidRPr="00416446" w14:paraId="7C7430C6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299F5E02" w14:textId="65FB44C1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61E640E0" w14:textId="09C95AC6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银华基金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5953BC85" w14:textId="5366034B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吴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双</w:t>
                  </w:r>
                </w:p>
              </w:tc>
            </w:tr>
            <w:tr w:rsidR="00264878" w:rsidRPr="00416446" w14:paraId="62311B8F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B30A9E5" w14:textId="7F263422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74F29AD1" w14:textId="0B99452B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安邦资产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1A2A41F5" w14:textId="11FF2BD6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钱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怡</w:t>
                  </w:r>
                </w:p>
              </w:tc>
            </w:tr>
            <w:tr w:rsidR="00264878" w:rsidRPr="00416446" w14:paraId="31C4E83E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2D63CD3C" w14:textId="745A3455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68C54984" w14:textId="0541607A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希瓦投资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73A23B2B" w14:textId="381ED07C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洪俊骅</w:t>
                  </w:r>
                </w:p>
              </w:tc>
            </w:tr>
            <w:tr w:rsidR="00264878" w:rsidRPr="00416446" w14:paraId="10C9267F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1CC296AE" w14:textId="02920CB1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701B4103" w14:textId="1130E650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上投摩根基金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609A0BF2" w14:textId="77ADC9FD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黄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栋</w:t>
                  </w:r>
                </w:p>
              </w:tc>
            </w:tr>
            <w:tr w:rsidR="00264878" w:rsidRPr="00416446" w14:paraId="2C14C26B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750FA7E8" w14:textId="18814CC9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74A958B4" w14:textId="612AE7EB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华夏基金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1FBCE11C" w14:textId="6BB1BD3A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张笑天</w:t>
                  </w:r>
                </w:p>
              </w:tc>
            </w:tr>
            <w:tr w:rsidR="00264878" w:rsidRPr="00416446" w14:paraId="4CEAE523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49B500FC" w14:textId="3E5AAEB4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3FF3A122" w14:textId="1CB53F13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中邮基金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00796A2D" w14:textId="7041900B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闫宜乘</w:t>
                  </w:r>
                </w:p>
              </w:tc>
            </w:tr>
            <w:tr w:rsidR="00264878" w:rsidRPr="00416446" w14:paraId="113CBD15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0484A1BF" w14:textId="1896CFFE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6F3DD22F" w14:textId="1E3FF587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淡水泉投研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31B53EF3" w14:textId="16BAF584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周玖洲</w:t>
                  </w:r>
                </w:p>
              </w:tc>
            </w:tr>
            <w:tr w:rsidR="00264878" w:rsidRPr="00416446" w14:paraId="00251D99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2474FD81" w14:textId="1C8B6CA1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0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372DF948" w14:textId="1D6988A5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中加基金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79C11A91" w14:textId="74ABE48D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赵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岩</w:t>
                  </w:r>
                </w:p>
              </w:tc>
            </w:tr>
            <w:tr w:rsidR="00264878" w:rsidRPr="00416446" w14:paraId="7253458D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17EF3502" w14:textId="5F0C1AE1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4ED1526F" w14:textId="016BE16C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银华基金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4F545BD1" w14:textId="22B3AACD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吴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双</w:t>
                  </w:r>
                </w:p>
              </w:tc>
            </w:tr>
            <w:tr w:rsidR="00264878" w:rsidRPr="00416446" w14:paraId="345D65C7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1F78170F" w14:textId="5B48CACC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 w:rsidRPr="00416446">
                    <w:rPr>
                      <w:rFonts w:ascii="宋体" w:hAnsi="宋体" w:cs="宋体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5D195DCF" w14:textId="61AC47A6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易方达固收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3130B35B" w14:textId="29459418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张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乐</w:t>
                  </w:r>
                </w:p>
              </w:tc>
            </w:tr>
            <w:tr w:rsidR="00264878" w:rsidRPr="00416446" w14:paraId="5F457692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D67B56F" w14:textId="2B0F9116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6EA84434" w14:textId="6D4F2459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东吴基金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484D79C6" w14:textId="61ED5DD1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陈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宪</w:t>
                  </w:r>
                </w:p>
              </w:tc>
            </w:tr>
            <w:tr w:rsidR="00264878" w:rsidRPr="00416446" w14:paraId="637F84EC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F031DFE" w14:textId="4E4D2F66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15A291C3" w14:textId="6A350911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苏州芝加哥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18BE9C51" w14:textId="0FA9D1D5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张涛驿</w:t>
                  </w:r>
                </w:p>
              </w:tc>
            </w:tr>
            <w:tr w:rsidR="00264878" w:rsidRPr="00416446" w14:paraId="4C2C20AA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2E35802D" w14:textId="2BA60280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55831005" w14:textId="00E38723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WT Asset Management Limited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200A74B6" w14:textId="33C40A61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Brian Tang</w:t>
                  </w:r>
                </w:p>
              </w:tc>
            </w:tr>
            <w:tr w:rsidR="00264878" w:rsidRPr="00416446" w14:paraId="2F686F85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4DD94B90" w14:textId="05911C65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2434BC37" w14:textId="02CEFBB7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招商证券香港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162548D9" w14:textId="599B5D9A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徐</w:t>
                  </w:r>
                  <w:r>
                    <w:rPr>
                      <w:rFonts w:hint="eastAsia"/>
                      <w:color w:val="000000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</w:rPr>
                    <w:t>莉</w:t>
                  </w:r>
                </w:p>
              </w:tc>
            </w:tr>
            <w:tr w:rsidR="00264878" w:rsidRPr="00416446" w14:paraId="7F910DE0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4CCB6E0" w14:textId="78E8704D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416446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4C909DE5" w14:textId="3862D565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招商证券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630630F5" w14:textId="3C9C182E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王雪晨</w:t>
                  </w:r>
                </w:p>
              </w:tc>
            </w:tr>
            <w:tr w:rsidR="00264878" w:rsidRPr="00416446" w14:paraId="68E1AB63" w14:textId="77777777" w:rsidTr="002A0E68">
              <w:trPr>
                <w:trHeight w:val="300"/>
              </w:trPr>
              <w:tc>
                <w:tcPr>
                  <w:tcW w:w="734" w:type="dxa"/>
                  <w:shd w:val="clear" w:color="auto" w:fill="auto"/>
                  <w:noWrap/>
                  <w:vAlign w:val="center"/>
                </w:tcPr>
                <w:p w14:paraId="5A34282C" w14:textId="2B62F359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>28</w:t>
                  </w:r>
                </w:p>
              </w:tc>
              <w:tc>
                <w:tcPr>
                  <w:tcW w:w="4111" w:type="dxa"/>
                  <w:shd w:val="clear" w:color="auto" w:fill="auto"/>
                  <w:noWrap/>
                  <w:vAlign w:val="center"/>
                </w:tcPr>
                <w:p w14:paraId="1DF60178" w14:textId="4B5866F7" w:rsidR="00264878" w:rsidRPr="00416446" w:rsidRDefault="00264878" w:rsidP="0026487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贵信投资</w:t>
                  </w:r>
                </w:p>
              </w:tc>
              <w:tc>
                <w:tcPr>
                  <w:tcW w:w="1817" w:type="dxa"/>
                  <w:shd w:val="clear" w:color="auto" w:fill="auto"/>
                  <w:noWrap/>
                  <w:vAlign w:val="center"/>
                </w:tcPr>
                <w:p w14:paraId="01A31823" w14:textId="1972EBCC" w:rsidR="00264878" w:rsidRPr="00416446" w:rsidRDefault="00264878" w:rsidP="0026487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陶晓翔</w:t>
                  </w:r>
                </w:p>
              </w:tc>
            </w:tr>
            <w:tr w:rsidR="00411350" w:rsidRPr="00416446" w14:paraId="45FC74F7" w14:textId="77777777" w:rsidTr="00090110">
              <w:trPr>
                <w:trHeight w:val="300"/>
              </w:trPr>
              <w:tc>
                <w:tcPr>
                  <w:tcW w:w="6662" w:type="dxa"/>
                  <w:gridSpan w:val="3"/>
                  <w:shd w:val="clear" w:color="auto" w:fill="auto"/>
                  <w:noWrap/>
                  <w:vAlign w:val="center"/>
                </w:tcPr>
                <w:p w14:paraId="47CE0757" w14:textId="68CCB152" w:rsidR="00411350" w:rsidRDefault="00411350" w:rsidP="00411350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以及其他投资者、分析师、研究员等合计共</w:t>
                  </w:r>
                  <w:r w:rsidR="00264878">
                    <w:rPr>
                      <w:rFonts w:ascii="宋体" w:hAnsi="宋体" w:cs="宋体"/>
                      <w:kern w:val="0"/>
                      <w:sz w:val="24"/>
                    </w:rPr>
                    <w:t>96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人</w:t>
                  </w:r>
                </w:p>
              </w:tc>
            </w:tr>
          </w:tbl>
          <w:p w14:paraId="0B9127FF" w14:textId="77777777" w:rsidR="005A0058" w:rsidRPr="00416446" w:rsidRDefault="005A0058" w:rsidP="00FD3BF8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</w:p>
        </w:tc>
      </w:tr>
      <w:tr w:rsidR="00416446" w:rsidRPr="00416446" w14:paraId="233A7C2C" w14:textId="77777777" w:rsidTr="00DF28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81A3" w14:textId="77777777" w:rsidR="00B01991" w:rsidRPr="00416446" w:rsidRDefault="00B01991" w:rsidP="00FD3BF8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时间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258E" w14:textId="37B1B491" w:rsidR="00B01991" w:rsidRPr="00416446" w:rsidRDefault="00445760" w:rsidP="002C0D80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/>
                <w:bCs/>
                <w:iCs/>
                <w:sz w:val="24"/>
              </w:rPr>
              <w:t>20</w:t>
            </w:r>
            <w:r w:rsidR="00D52334">
              <w:rPr>
                <w:rFonts w:ascii="宋体" w:hAnsi="宋体"/>
                <w:bCs/>
                <w:iCs/>
                <w:sz w:val="24"/>
              </w:rPr>
              <w:t>20</w:t>
            </w:r>
            <w:r w:rsidRPr="00416446">
              <w:rPr>
                <w:rFonts w:ascii="宋体" w:hAnsi="宋体"/>
                <w:bCs/>
                <w:iCs/>
                <w:sz w:val="24"/>
              </w:rPr>
              <w:t>年</w:t>
            </w:r>
            <w:r w:rsidR="002C0D80">
              <w:rPr>
                <w:rFonts w:ascii="宋体" w:hAnsi="宋体"/>
                <w:bCs/>
                <w:iCs/>
                <w:sz w:val="24"/>
              </w:rPr>
              <w:t>11</w:t>
            </w:r>
            <w:r w:rsidRPr="00416446">
              <w:rPr>
                <w:rFonts w:ascii="宋体" w:hAnsi="宋体"/>
                <w:bCs/>
                <w:iCs/>
                <w:sz w:val="24"/>
              </w:rPr>
              <w:t>月</w:t>
            </w:r>
            <w:r w:rsidR="002C0D80">
              <w:rPr>
                <w:rFonts w:ascii="宋体" w:hAnsi="宋体"/>
                <w:bCs/>
                <w:iCs/>
                <w:sz w:val="24"/>
              </w:rPr>
              <w:t>1</w:t>
            </w:r>
            <w:r w:rsidRPr="00416446">
              <w:rPr>
                <w:rFonts w:ascii="宋体" w:hAnsi="宋体"/>
                <w:bCs/>
                <w:iCs/>
                <w:sz w:val="24"/>
              </w:rPr>
              <w:t>日</w:t>
            </w:r>
          </w:p>
        </w:tc>
      </w:tr>
      <w:tr w:rsidR="00416446" w:rsidRPr="00416446" w14:paraId="41053382" w14:textId="77777777" w:rsidTr="00DF28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77AF" w14:textId="77777777" w:rsidR="00B01991" w:rsidRPr="00416446" w:rsidRDefault="00B01991" w:rsidP="00FD3BF8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lastRenderedPageBreak/>
              <w:t>地点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23EE" w14:textId="1361F17F" w:rsidR="008E5848" w:rsidRPr="00416446" w:rsidRDefault="000A4D0A" w:rsidP="001C3BC8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电话会议</w:t>
            </w:r>
          </w:p>
        </w:tc>
      </w:tr>
      <w:tr w:rsidR="00416446" w:rsidRPr="00416446" w14:paraId="5711F717" w14:textId="77777777" w:rsidTr="00DF2806">
        <w:trPr>
          <w:trHeight w:val="9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D817" w14:textId="77777777" w:rsidR="00B01991" w:rsidRPr="00416446" w:rsidRDefault="00B01991" w:rsidP="00CB2215">
            <w:pPr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上市公司接待人员姓名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BB8B" w14:textId="57A68BA6" w:rsidR="00AA2E70" w:rsidRPr="00416446" w:rsidRDefault="00AA2E70" w:rsidP="001352BA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 xml:space="preserve">新希望六和股份有限公司董事会秘书 </w:t>
            </w:r>
            <w:r w:rsidRPr="00416446">
              <w:rPr>
                <w:rFonts w:ascii="宋体" w:hAnsi="宋体"/>
                <w:bCs/>
                <w:iCs/>
                <w:sz w:val="24"/>
              </w:rPr>
              <w:t xml:space="preserve">                   </w:t>
            </w:r>
            <w:r w:rsidRPr="00416446">
              <w:rPr>
                <w:rFonts w:ascii="宋体" w:hAnsi="宋体" w:hint="eastAsia"/>
                <w:bCs/>
                <w:iCs/>
                <w:sz w:val="24"/>
              </w:rPr>
              <w:t>胡</w:t>
            </w:r>
            <w:r w:rsidR="0017794C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17794C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Pr="00416446">
              <w:rPr>
                <w:rFonts w:ascii="宋体" w:hAnsi="宋体" w:hint="eastAsia"/>
                <w:bCs/>
                <w:iCs/>
                <w:sz w:val="24"/>
              </w:rPr>
              <w:t>吉</w:t>
            </w:r>
          </w:p>
          <w:p w14:paraId="38A72B45" w14:textId="77777777" w:rsidR="0040069E" w:rsidRPr="00416446" w:rsidRDefault="0040069E" w:rsidP="0040069E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新希望六和股份有限公司副总裁兼财务总监</w:t>
            </w:r>
            <w:r w:rsidRPr="00416446">
              <w:rPr>
                <w:rFonts w:ascii="宋体" w:hAnsi="宋体"/>
                <w:bCs/>
                <w:iCs/>
                <w:sz w:val="24"/>
              </w:rPr>
              <w:t xml:space="preserve">              </w:t>
            </w:r>
            <w:r w:rsidRPr="00416446">
              <w:rPr>
                <w:rFonts w:ascii="宋体" w:hAnsi="宋体" w:hint="eastAsia"/>
                <w:bCs/>
                <w:iCs/>
                <w:sz w:val="24"/>
              </w:rPr>
              <w:t>王述华</w:t>
            </w:r>
          </w:p>
          <w:p w14:paraId="328FF0B4" w14:textId="51C7A97F" w:rsidR="008D08F0" w:rsidRPr="00416446" w:rsidRDefault="008D08F0" w:rsidP="005D4429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新希望六和股份有限公司</w:t>
            </w:r>
            <w:r w:rsidR="00F7125F" w:rsidRPr="00416446">
              <w:rPr>
                <w:rFonts w:ascii="宋体" w:hAnsi="宋体" w:hint="eastAsia"/>
                <w:bCs/>
                <w:iCs/>
                <w:sz w:val="24"/>
              </w:rPr>
              <w:t>证券事务代表</w:t>
            </w:r>
            <w:r w:rsidR="00CE32D1" w:rsidRPr="00416446">
              <w:rPr>
                <w:rFonts w:ascii="宋体" w:hAnsi="宋体" w:hint="eastAsia"/>
                <w:bCs/>
                <w:iCs/>
                <w:sz w:val="24"/>
              </w:rPr>
              <w:t>兼</w:t>
            </w:r>
            <w:r w:rsidR="003338D3" w:rsidRPr="00416446">
              <w:rPr>
                <w:rFonts w:ascii="宋体" w:hAnsi="宋体" w:hint="eastAsia"/>
                <w:bCs/>
                <w:iCs/>
                <w:sz w:val="24"/>
              </w:rPr>
              <w:t>董事办主任</w:t>
            </w:r>
            <w:r w:rsidR="001352BA" w:rsidRPr="00416446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1352BA" w:rsidRPr="00416446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="00CE32D1" w:rsidRPr="00416446">
              <w:rPr>
                <w:rFonts w:ascii="宋体" w:hAnsi="宋体"/>
                <w:bCs/>
                <w:iCs/>
                <w:sz w:val="24"/>
              </w:rPr>
              <w:t xml:space="preserve">   </w:t>
            </w:r>
            <w:r w:rsidR="00446BAC" w:rsidRPr="00416446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="001D15C8" w:rsidRPr="00416446">
              <w:rPr>
                <w:rFonts w:ascii="宋体" w:hAnsi="宋体" w:hint="eastAsia"/>
                <w:bCs/>
                <w:iCs/>
                <w:sz w:val="24"/>
              </w:rPr>
              <w:t>白旭波</w:t>
            </w:r>
          </w:p>
        </w:tc>
      </w:tr>
      <w:tr w:rsidR="00416446" w:rsidRPr="00416446" w14:paraId="62DA024A" w14:textId="77777777" w:rsidTr="00DF28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150E" w14:textId="77777777" w:rsidR="00B01991" w:rsidRPr="00416446" w:rsidRDefault="00B01991" w:rsidP="009921D2">
            <w:pPr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投资者关系活动</w:t>
            </w:r>
            <w:r w:rsidR="00A054ED" w:rsidRPr="00416446">
              <w:rPr>
                <w:rFonts w:ascii="宋体" w:hAnsi="宋体" w:hint="eastAsia"/>
                <w:bCs/>
                <w:iCs/>
                <w:sz w:val="24"/>
              </w:rPr>
              <w:t>记录（含行程及沟通内容）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CC10" w14:textId="53D6F484" w:rsidR="00DF2806" w:rsidRDefault="00416446" w:rsidP="00416446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 w:rsidRPr="00D430D3">
              <w:rPr>
                <w:rFonts w:ascii="宋体" w:hAnsi="宋体" w:cs="宋体" w:hint="eastAsia"/>
                <w:b/>
                <w:bCs/>
                <w:szCs w:val="21"/>
              </w:rPr>
              <w:t>一、</w:t>
            </w:r>
            <w:r w:rsidR="002C0D80">
              <w:rPr>
                <w:rFonts w:ascii="宋体" w:hAnsi="宋体" w:cs="宋体" w:hint="eastAsia"/>
                <w:b/>
                <w:bCs/>
                <w:szCs w:val="21"/>
              </w:rPr>
              <w:t>董事会秘书胡吉</w:t>
            </w:r>
            <w:r w:rsidR="004558C8">
              <w:rPr>
                <w:rFonts w:ascii="宋体" w:hAnsi="宋体" w:cs="宋体" w:hint="eastAsia"/>
                <w:b/>
                <w:bCs/>
                <w:szCs w:val="21"/>
              </w:rPr>
              <w:t>介绍</w:t>
            </w:r>
            <w:r w:rsidR="002C0D80">
              <w:rPr>
                <w:rFonts w:ascii="宋体" w:hAnsi="宋体" w:cs="宋体" w:hint="eastAsia"/>
                <w:b/>
                <w:bCs/>
                <w:szCs w:val="21"/>
              </w:rPr>
              <w:t>三季度</w:t>
            </w:r>
            <w:r w:rsidR="004558C8">
              <w:rPr>
                <w:rFonts w:ascii="宋体" w:hAnsi="宋体" w:cs="宋体" w:hint="eastAsia"/>
                <w:b/>
                <w:bCs/>
                <w:szCs w:val="21"/>
              </w:rPr>
              <w:t>业绩</w:t>
            </w:r>
            <w:r w:rsidR="002C0D80">
              <w:rPr>
                <w:rFonts w:ascii="宋体" w:hAnsi="宋体" w:cs="宋体" w:hint="eastAsia"/>
                <w:b/>
                <w:bCs/>
                <w:szCs w:val="21"/>
              </w:rPr>
              <w:t>、再融资项目等情况</w:t>
            </w:r>
          </w:p>
          <w:p w14:paraId="1AF19BF5" w14:textId="6AF4FE91" w:rsidR="002C0D80" w:rsidRPr="00D430D3" w:rsidRDefault="002C0D80" w:rsidP="00416446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（一）三季度公司业绩情况</w:t>
            </w:r>
          </w:p>
          <w:p w14:paraId="30804898" w14:textId="2C90D562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1、单</w:t>
            </w:r>
            <w:r w:rsidR="004D1F58">
              <w:rPr>
                <w:rFonts w:ascii="宋体" w:hAnsi="宋体" w:cs="宋体" w:hint="eastAsia"/>
                <w:szCs w:val="21"/>
              </w:rPr>
              <w:t>三季度经营概况</w:t>
            </w:r>
          </w:p>
          <w:p w14:paraId="4B215900" w14:textId="5A2E0BE3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农牧业务归母净利16.4亿，同比增长53%，业务板块中的猪产业</w:t>
            </w:r>
            <w:r>
              <w:rPr>
                <w:rFonts w:ascii="宋体" w:hAnsi="宋体" w:cs="宋体" w:hint="eastAsia"/>
                <w:szCs w:val="21"/>
              </w:rPr>
              <w:t>归母</w:t>
            </w:r>
            <w:r w:rsidRPr="00A00813">
              <w:rPr>
                <w:rFonts w:ascii="宋体" w:hAnsi="宋体" w:cs="宋体" w:hint="eastAsia"/>
                <w:szCs w:val="21"/>
              </w:rPr>
              <w:t>净利12.4亿，同比增长245%；饲料</w:t>
            </w:r>
            <w:r>
              <w:rPr>
                <w:rFonts w:ascii="宋体" w:hAnsi="宋体" w:cs="宋体" w:hint="eastAsia"/>
                <w:szCs w:val="21"/>
              </w:rPr>
              <w:t>归母</w:t>
            </w:r>
            <w:r w:rsidRPr="00A00813">
              <w:rPr>
                <w:rFonts w:ascii="宋体" w:hAnsi="宋体" w:cs="宋体" w:hint="eastAsia"/>
                <w:szCs w:val="21"/>
              </w:rPr>
              <w:t>净利4.4亿，</w:t>
            </w:r>
            <w:r>
              <w:rPr>
                <w:rFonts w:ascii="宋体" w:hAnsi="宋体" w:cs="宋体" w:hint="eastAsia"/>
                <w:szCs w:val="21"/>
              </w:rPr>
              <w:t>因去年三季度基数比较高，</w:t>
            </w:r>
            <w:r w:rsidRPr="00A00813">
              <w:rPr>
                <w:rFonts w:ascii="宋体" w:hAnsi="宋体" w:cs="宋体" w:hint="eastAsia"/>
                <w:szCs w:val="21"/>
              </w:rPr>
              <w:t>同比</w:t>
            </w:r>
            <w:r>
              <w:rPr>
                <w:rFonts w:ascii="宋体" w:hAnsi="宋体" w:cs="宋体" w:hint="eastAsia"/>
                <w:szCs w:val="21"/>
              </w:rPr>
              <w:t>仅</w:t>
            </w:r>
            <w:r w:rsidRPr="00A00813">
              <w:rPr>
                <w:rFonts w:ascii="宋体" w:hAnsi="宋体" w:cs="宋体" w:hint="eastAsia"/>
                <w:szCs w:val="21"/>
              </w:rPr>
              <w:t>增长6%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="004D1F58">
              <w:rPr>
                <w:rFonts w:ascii="宋体" w:hAnsi="宋体" w:cs="宋体" w:hint="eastAsia"/>
                <w:szCs w:val="21"/>
              </w:rPr>
              <w:t>禽产业在第三季度保持盈亏</w:t>
            </w:r>
            <w:r w:rsidRPr="00A00813">
              <w:rPr>
                <w:rFonts w:ascii="宋体" w:hAnsi="宋体" w:cs="宋体" w:hint="eastAsia"/>
                <w:szCs w:val="21"/>
              </w:rPr>
              <w:t>平衡，略微盈利，主要种禽业务还在亏损的状态，但是公司的禽屠宰盈利同比增长接近40%。食品板块净利润3600多万元，同期持平。民生银行的投资收益2.8亿，</w:t>
            </w:r>
            <w:r>
              <w:rPr>
                <w:rFonts w:ascii="宋体" w:hAnsi="宋体" w:cs="宋体" w:hint="eastAsia"/>
                <w:szCs w:val="21"/>
              </w:rPr>
              <w:t>受宏观政策影响，同比</w:t>
            </w:r>
            <w:r w:rsidRPr="00A00813">
              <w:rPr>
                <w:rFonts w:ascii="宋体" w:hAnsi="宋体" w:cs="宋体" w:hint="eastAsia"/>
                <w:szCs w:val="21"/>
              </w:rPr>
              <w:t>下降3</w:t>
            </w:r>
            <w:r>
              <w:rPr>
                <w:rFonts w:ascii="宋体" w:hAnsi="宋体" w:cs="宋体"/>
                <w:szCs w:val="21"/>
              </w:rPr>
              <w:t>6</w:t>
            </w:r>
            <w:r w:rsidRPr="00A00813">
              <w:rPr>
                <w:rFonts w:ascii="宋体" w:hAnsi="宋体" w:cs="宋体" w:hint="eastAsia"/>
                <w:szCs w:val="21"/>
              </w:rPr>
              <w:t>%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2C70B0DA" w14:textId="726E54AB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r w:rsidRPr="00A00813">
              <w:rPr>
                <w:rFonts w:ascii="宋体" w:hAnsi="宋体" w:cs="宋体" w:hint="eastAsia"/>
                <w:szCs w:val="21"/>
              </w:rPr>
              <w:t>前三季度综合</w:t>
            </w:r>
            <w:r>
              <w:rPr>
                <w:rFonts w:ascii="宋体" w:hAnsi="宋体" w:cs="宋体" w:hint="eastAsia"/>
                <w:szCs w:val="21"/>
              </w:rPr>
              <w:t>经营概况</w:t>
            </w:r>
          </w:p>
          <w:p w14:paraId="3038F5C4" w14:textId="3A22F5C4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实现</w:t>
            </w:r>
            <w:r w:rsidRPr="00A00813">
              <w:rPr>
                <w:rFonts w:ascii="宋体" w:hAnsi="宋体" w:cs="宋体" w:hint="eastAsia"/>
                <w:szCs w:val="21"/>
              </w:rPr>
              <w:t>营收748亿元，同比增长31%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A00813">
              <w:rPr>
                <w:rFonts w:ascii="宋体" w:hAnsi="宋体" w:cs="宋体" w:hint="eastAsia"/>
                <w:szCs w:val="21"/>
              </w:rPr>
              <w:t>归母净利润</w:t>
            </w:r>
            <w:r>
              <w:rPr>
                <w:rFonts w:ascii="宋体" w:hAnsi="宋体" w:cs="宋体" w:hint="eastAsia"/>
                <w:szCs w:val="21"/>
              </w:rPr>
              <w:t>约</w:t>
            </w:r>
            <w:r w:rsidRPr="00A00813">
              <w:rPr>
                <w:rFonts w:ascii="宋体" w:hAnsi="宋体" w:cs="宋体" w:hint="eastAsia"/>
                <w:szCs w:val="21"/>
              </w:rPr>
              <w:t>51亿，同比增长66%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A00813">
              <w:rPr>
                <w:rFonts w:ascii="宋体" w:hAnsi="宋体" w:cs="宋体" w:hint="eastAsia"/>
                <w:szCs w:val="21"/>
              </w:rPr>
              <w:t>农牧板块归母净利润39亿，同比增长138%，利润占比76%，比上半年的72%进一步提高。</w:t>
            </w:r>
          </w:p>
          <w:p w14:paraId="603CF158" w14:textId="77777777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前三季度</w:t>
            </w:r>
            <w:r w:rsidRPr="00A00813">
              <w:rPr>
                <w:rFonts w:ascii="宋体" w:hAnsi="宋体" w:cs="宋体" w:hint="eastAsia"/>
                <w:szCs w:val="21"/>
              </w:rPr>
              <w:t>生猪销售434万头，严格按照了年度销售计划逐步出栏。全年800万头出栏目标非常确定完成。饲料销售超过1700</w:t>
            </w:r>
            <w:r>
              <w:rPr>
                <w:rFonts w:ascii="宋体" w:hAnsi="宋体" w:cs="宋体" w:hint="eastAsia"/>
                <w:szCs w:val="21"/>
              </w:rPr>
              <w:t>万吨，稳坐行业销量第一</w:t>
            </w:r>
            <w:r w:rsidRPr="00A00813">
              <w:rPr>
                <w:rFonts w:ascii="宋体" w:hAnsi="宋体" w:cs="宋体" w:hint="eastAsia"/>
                <w:szCs w:val="21"/>
              </w:rPr>
              <w:t>位置。在食品板块，前三季度净利润0.7亿，同比下降36%，主要是屠宰业务同比下降得比较多，略微亏损，但是公司在肉制品熟食这一块发展非常快，能力提升非常快，保持56%的增长。</w:t>
            </w:r>
          </w:p>
          <w:p w14:paraId="2AFD8477" w14:textId="510CC855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</w:t>
            </w:r>
            <w:r w:rsidRPr="00A00813">
              <w:rPr>
                <w:rFonts w:ascii="宋体" w:hAnsi="宋体" w:cs="宋体" w:hint="eastAsia"/>
                <w:szCs w:val="21"/>
              </w:rPr>
              <w:t>关键财务数据</w:t>
            </w:r>
          </w:p>
          <w:p w14:paraId="4D9209F0" w14:textId="77777777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存货和上期期末比增加了88亿元，增幅94%，主要是猪产业的消耗性生物资产增加；</w:t>
            </w:r>
          </w:p>
          <w:p w14:paraId="2AAAB5E1" w14:textId="77777777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固定资产增长76亿，增幅55%，主要是猪产业的固定资产投入增加比较多，竣工猪场增加比较多；</w:t>
            </w:r>
          </w:p>
          <w:p w14:paraId="2386BE89" w14:textId="09FB3186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lastRenderedPageBreak/>
              <w:t>在建工程增加49亿，增幅是104%。公司前三季度大力发展猪养殖产业，新建猪场比较多，在建产能大幅度增长；</w:t>
            </w:r>
          </w:p>
          <w:p w14:paraId="2A9C5903" w14:textId="77777777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生产和生物资产增加了85亿，增长了338%，在全行业是比较多的。主要是种猪存栏增长速度比较快；</w:t>
            </w:r>
          </w:p>
          <w:p w14:paraId="39539828" w14:textId="5A5C1C92" w:rsidR="00A00813" w:rsidRDefault="004D1F58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公司的负债结构在持续优化，这一期长期借款和短期借款的比例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由2019的0.34增长到了1.35，负债结构偏向了长期化，偿债风险逐步降低，长期借款和上一期比增加了152亿，增幅比较多。长期借款很多都是8-12年的项目贷款，对于公司的还款压力和风险控制都有利。</w:t>
            </w:r>
          </w:p>
          <w:p w14:paraId="6A3B2A74" w14:textId="36021A4D" w:rsidR="004D1F58" w:rsidRPr="004D1F58" w:rsidRDefault="004D1F58" w:rsidP="00A00813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4D1F58">
              <w:rPr>
                <w:rFonts w:ascii="宋体" w:hAnsi="宋体" w:cs="宋体" w:hint="eastAsia"/>
                <w:b/>
                <w:szCs w:val="21"/>
              </w:rPr>
              <w:t>（二）再融资项目进展</w:t>
            </w:r>
            <w:r>
              <w:rPr>
                <w:rFonts w:ascii="宋体" w:hAnsi="宋体" w:cs="宋体" w:hint="eastAsia"/>
                <w:b/>
                <w:szCs w:val="21"/>
              </w:rPr>
              <w:t>情况</w:t>
            </w:r>
          </w:p>
          <w:p w14:paraId="5E3F3431" w14:textId="4D6C5BDB" w:rsidR="004D1F58" w:rsidRDefault="004D1F58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="00A00813" w:rsidRPr="00A00813">
              <w:rPr>
                <w:rFonts w:ascii="宋体" w:hAnsi="宋体" w:cs="宋体" w:hint="eastAsia"/>
                <w:szCs w:val="21"/>
              </w:rPr>
              <w:t>40</w:t>
            </w:r>
            <w:r>
              <w:rPr>
                <w:rFonts w:ascii="宋体" w:hAnsi="宋体" w:cs="宋体" w:hint="eastAsia"/>
                <w:szCs w:val="21"/>
              </w:rPr>
              <w:t>亿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定增项目</w:t>
            </w:r>
          </w:p>
          <w:p w14:paraId="18A9A722" w14:textId="77777777" w:rsidR="004D1F58" w:rsidRDefault="004D1F58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大股东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在</w:t>
            </w:r>
            <w:r>
              <w:rPr>
                <w:rFonts w:ascii="宋体" w:hAnsi="宋体" w:cs="宋体" w:hint="eastAsia"/>
                <w:szCs w:val="21"/>
              </w:rPr>
              <w:t>当时股价高位</w:t>
            </w:r>
            <w:r w:rsidR="00A00813" w:rsidRPr="00A00813">
              <w:rPr>
                <w:rFonts w:ascii="宋体" w:hAnsi="宋体" w:cs="宋体" w:hint="eastAsia"/>
                <w:szCs w:val="21"/>
              </w:rPr>
              <w:t>附近全额认购，1.77亿股全部完成</w:t>
            </w:r>
            <w:r>
              <w:rPr>
                <w:rFonts w:ascii="宋体" w:hAnsi="宋体" w:cs="宋体" w:hint="eastAsia"/>
                <w:szCs w:val="21"/>
              </w:rPr>
              <w:t>上市发行收官，</w:t>
            </w:r>
            <w:r w:rsidR="00A00813" w:rsidRPr="00A00813">
              <w:rPr>
                <w:rFonts w:ascii="宋体" w:hAnsi="宋体" w:cs="宋体" w:hint="eastAsia"/>
                <w:szCs w:val="21"/>
              </w:rPr>
              <w:t>这对于资本负债率和</w:t>
            </w:r>
            <w:r>
              <w:rPr>
                <w:rFonts w:ascii="宋体" w:hAnsi="宋体" w:cs="宋体" w:hint="eastAsia"/>
                <w:szCs w:val="21"/>
              </w:rPr>
              <w:t>未来资本支出奠定了很好的基础。</w:t>
            </w:r>
          </w:p>
          <w:p w14:paraId="5B523885" w14:textId="77777777" w:rsidR="004D1F58" w:rsidRDefault="004D1F58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2、8</w:t>
            </w:r>
            <w:r>
              <w:rPr>
                <w:rFonts w:ascii="宋体" w:hAnsi="宋体" w:cs="宋体"/>
                <w:szCs w:val="21"/>
              </w:rPr>
              <w:t>5亿可转债项目</w:t>
            </w:r>
          </w:p>
          <w:p w14:paraId="23B317B2" w14:textId="77777777" w:rsidR="004D1F58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周五公司同步披露了</w:t>
            </w:r>
            <w:r w:rsidR="004D1F58">
              <w:rPr>
                <w:rFonts w:ascii="宋体" w:hAnsi="宋体" w:cs="宋体" w:hint="eastAsia"/>
                <w:szCs w:val="21"/>
              </w:rPr>
              <w:t>发行</w:t>
            </w:r>
            <w:r w:rsidRPr="00A00813">
              <w:rPr>
                <w:rFonts w:ascii="宋体" w:hAnsi="宋体" w:cs="宋体" w:hint="eastAsia"/>
                <w:szCs w:val="21"/>
              </w:rPr>
              <w:t>可转债的预案，准备募集85亿，其中70%用于公司的养猪项目，30%用于偿还有息负债。希望通过85亿的可转债项目继续坚定落实养猪产业的既定目标。相关的工作准备就绪，在11月18日召开股东会议审议，通过之后，公司希望在11月份正式报送相关的申请材料，希望在明年一季度末、二季度初推动公司的可转债项目落地，对于我们的养猪的资本支出和资本负债</w:t>
            </w:r>
            <w:r w:rsidR="004D1F58">
              <w:rPr>
                <w:rFonts w:ascii="宋体" w:hAnsi="宋体" w:cs="宋体" w:hint="eastAsia"/>
                <w:szCs w:val="21"/>
              </w:rPr>
              <w:t>率</w:t>
            </w:r>
            <w:r w:rsidRPr="00A00813">
              <w:rPr>
                <w:rFonts w:ascii="宋体" w:hAnsi="宋体" w:cs="宋体" w:hint="eastAsia"/>
                <w:szCs w:val="21"/>
              </w:rPr>
              <w:t>的调整提供支撑</w:t>
            </w:r>
            <w:r w:rsidR="004D1F58">
              <w:rPr>
                <w:rFonts w:ascii="宋体" w:hAnsi="宋体" w:cs="宋体" w:hint="eastAsia"/>
                <w:szCs w:val="21"/>
              </w:rPr>
              <w:t>。</w:t>
            </w:r>
          </w:p>
          <w:p w14:paraId="0429AFD3" w14:textId="137F227C" w:rsidR="004D1F58" w:rsidRDefault="004D1F58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3、上一期4</w:t>
            </w:r>
            <w:r>
              <w:rPr>
                <w:rFonts w:ascii="宋体" w:hAnsi="宋体" w:cs="宋体"/>
                <w:szCs w:val="21"/>
              </w:rPr>
              <w:t>0亿</w:t>
            </w:r>
            <w:r>
              <w:rPr>
                <w:rFonts w:ascii="宋体" w:hAnsi="宋体" w:cs="宋体" w:hint="eastAsia"/>
                <w:szCs w:val="21"/>
              </w:rPr>
              <w:t>可转债项目</w:t>
            </w:r>
          </w:p>
          <w:p w14:paraId="6A486107" w14:textId="774368C5" w:rsidR="00912708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在今年</w:t>
            </w:r>
            <w:r w:rsidR="004D1F58">
              <w:rPr>
                <w:rFonts w:ascii="宋体" w:hAnsi="宋体" w:cs="宋体" w:hint="eastAsia"/>
                <w:szCs w:val="21"/>
              </w:rPr>
              <w:t>1月</w:t>
            </w:r>
            <w:r w:rsidRPr="00A00813">
              <w:rPr>
                <w:rFonts w:ascii="宋体" w:hAnsi="宋体" w:cs="宋体" w:hint="eastAsia"/>
                <w:szCs w:val="21"/>
              </w:rPr>
              <w:t>上一期</w:t>
            </w:r>
            <w:r w:rsidR="004D1F58">
              <w:rPr>
                <w:rFonts w:ascii="宋体" w:hAnsi="宋体" w:cs="宋体" w:hint="eastAsia"/>
                <w:szCs w:val="21"/>
              </w:rPr>
              <w:t>4</w:t>
            </w:r>
            <w:r w:rsidR="004D1F58">
              <w:rPr>
                <w:rFonts w:ascii="宋体" w:hAnsi="宋体" w:cs="宋体"/>
                <w:szCs w:val="21"/>
              </w:rPr>
              <w:t>0亿</w:t>
            </w:r>
            <w:r w:rsidR="00912708">
              <w:rPr>
                <w:rFonts w:ascii="宋体" w:hAnsi="宋体" w:cs="宋体" w:hint="eastAsia"/>
                <w:szCs w:val="21"/>
              </w:rPr>
              <w:t>可转债项目已经完成</w:t>
            </w:r>
            <w:r w:rsidRPr="00A00813">
              <w:rPr>
                <w:rFonts w:ascii="宋体" w:hAnsi="宋体" w:cs="宋体" w:hint="eastAsia"/>
                <w:szCs w:val="21"/>
              </w:rPr>
              <w:t>，投资</w:t>
            </w:r>
            <w:r w:rsidR="00912708">
              <w:rPr>
                <w:rFonts w:ascii="宋体" w:hAnsi="宋体" w:cs="宋体" w:hint="eastAsia"/>
                <w:szCs w:val="21"/>
              </w:rPr>
              <w:t>者目前</w:t>
            </w:r>
            <w:r w:rsidRPr="00A00813">
              <w:rPr>
                <w:rFonts w:ascii="宋体" w:hAnsi="宋体" w:cs="宋体" w:hint="eastAsia"/>
                <w:szCs w:val="21"/>
              </w:rPr>
              <w:t>关心是否启动强制转股的条款，这一点公司</w:t>
            </w:r>
            <w:r w:rsidR="00912708">
              <w:rPr>
                <w:rFonts w:ascii="宋体" w:hAnsi="宋体" w:cs="宋体" w:hint="eastAsia"/>
                <w:szCs w:val="21"/>
              </w:rPr>
              <w:t>虽然</w:t>
            </w:r>
            <w:r w:rsidRPr="00A00813">
              <w:rPr>
                <w:rFonts w:ascii="宋体" w:hAnsi="宋体" w:cs="宋体" w:hint="eastAsia"/>
                <w:szCs w:val="21"/>
              </w:rPr>
              <w:t>已经具备了强制转股的条件，但是目前</w:t>
            </w:r>
            <w:r w:rsidR="00912708">
              <w:rPr>
                <w:rFonts w:ascii="宋体" w:hAnsi="宋体" w:cs="宋体" w:hint="eastAsia"/>
                <w:szCs w:val="21"/>
              </w:rPr>
              <w:t>仍</w:t>
            </w:r>
            <w:r w:rsidRPr="00A00813">
              <w:rPr>
                <w:rFonts w:ascii="宋体" w:hAnsi="宋体" w:cs="宋体" w:hint="eastAsia"/>
                <w:szCs w:val="21"/>
              </w:rPr>
              <w:t>在做研判，没有特别急的</w:t>
            </w:r>
            <w:r w:rsidR="00912708">
              <w:rPr>
                <w:rFonts w:ascii="宋体" w:hAnsi="宋体" w:cs="宋体" w:hint="eastAsia"/>
                <w:szCs w:val="21"/>
              </w:rPr>
              <w:t>强制转股计划，</w:t>
            </w:r>
            <w:r w:rsidRPr="00A00813">
              <w:rPr>
                <w:rFonts w:ascii="宋体" w:hAnsi="宋体" w:cs="宋体" w:hint="eastAsia"/>
                <w:szCs w:val="21"/>
              </w:rPr>
              <w:t>从整</w:t>
            </w:r>
            <w:r w:rsidR="00912708">
              <w:rPr>
                <w:rFonts w:ascii="宋体" w:hAnsi="宋体" w:cs="宋体" w:hint="eastAsia"/>
                <w:szCs w:val="21"/>
              </w:rPr>
              <w:t>体</w:t>
            </w:r>
            <w:r w:rsidRPr="00A00813">
              <w:rPr>
                <w:rFonts w:ascii="宋体" w:hAnsi="宋体" w:cs="宋体" w:hint="eastAsia"/>
                <w:szCs w:val="21"/>
              </w:rPr>
              <w:t>规划来说大概率会在年内启动转股，</w:t>
            </w:r>
            <w:r w:rsidR="00912708">
              <w:rPr>
                <w:rFonts w:ascii="宋体" w:hAnsi="宋体" w:cs="宋体" w:hint="eastAsia"/>
                <w:szCs w:val="21"/>
              </w:rPr>
              <w:t>如果</w:t>
            </w:r>
            <w:r w:rsidRPr="00A00813">
              <w:rPr>
                <w:rFonts w:ascii="宋体" w:hAnsi="宋体" w:cs="宋体" w:hint="eastAsia"/>
                <w:szCs w:val="21"/>
              </w:rPr>
              <w:t>有明确安排会第一时间跟</w:t>
            </w:r>
            <w:r w:rsidR="00912708">
              <w:rPr>
                <w:rFonts w:ascii="宋体" w:hAnsi="宋体" w:cs="宋体" w:hint="eastAsia"/>
                <w:szCs w:val="21"/>
              </w:rPr>
              <w:t>投资者</w:t>
            </w:r>
            <w:r w:rsidRPr="00A00813">
              <w:rPr>
                <w:rFonts w:ascii="宋体" w:hAnsi="宋体" w:cs="宋体" w:hint="eastAsia"/>
                <w:szCs w:val="21"/>
              </w:rPr>
              <w:t>进行沟通</w:t>
            </w:r>
            <w:r w:rsidR="00912708">
              <w:rPr>
                <w:rFonts w:ascii="宋体" w:hAnsi="宋体" w:cs="宋体" w:hint="eastAsia"/>
                <w:szCs w:val="21"/>
              </w:rPr>
              <w:t>。</w:t>
            </w:r>
          </w:p>
          <w:p w14:paraId="701756AF" w14:textId="77777777" w:rsidR="00912708" w:rsidRDefault="00912708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、1</w:t>
            </w:r>
            <w:r>
              <w:rPr>
                <w:rFonts w:ascii="宋体" w:hAnsi="宋体" w:cs="宋体"/>
                <w:szCs w:val="21"/>
              </w:rPr>
              <w:t>00亿可续期公司债项目</w:t>
            </w:r>
          </w:p>
          <w:p w14:paraId="4CC99B5F" w14:textId="77777777" w:rsidR="00912708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上半年拿到了100亿</w:t>
            </w:r>
            <w:r w:rsidR="00912708">
              <w:rPr>
                <w:rFonts w:ascii="宋体" w:hAnsi="宋体" w:cs="宋体" w:hint="eastAsia"/>
                <w:szCs w:val="21"/>
              </w:rPr>
              <w:t>可续期公司</w:t>
            </w:r>
            <w:r w:rsidRPr="00A00813">
              <w:rPr>
                <w:rFonts w:ascii="宋体" w:hAnsi="宋体" w:cs="宋体" w:hint="eastAsia"/>
                <w:szCs w:val="21"/>
              </w:rPr>
              <w:t>债的批文，现在正在前期筹备的过程中，目</w:t>
            </w:r>
            <w:r w:rsidRPr="00A00813">
              <w:rPr>
                <w:rFonts w:ascii="宋体" w:hAnsi="宋体" w:cs="宋体" w:hint="eastAsia"/>
                <w:szCs w:val="21"/>
              </w:rPr>
              <w:lastRenderedPageBreak/>
              <w:t>前债券市场的形势比较严峻,可续期公司债的资金成本太高。</w:t>
            </w:r>
            <w:r w:rsidR="00912708">
              <w:rPr>
                <w:rFonts w:ascii="宋体" w:hAnsi="宋体" w:cs="宋体" w:hint="eastAsia"/>
                <w:szCs w:val="21"/>
              </w:rPr>
              <w:t>可续期公司债项目，</w:t>
            </w:r>
            <w:r w:rsidR="00912708" w:rsidRPr="00A00813">
              <w:rPr>
                <w:rFonts w:ascii="宋体" w:hAnsi="宋体" w:cs="宋体" w:hint="eastAsia"/>
                <w:szCs w:val="21"/>
              </w:rPr>
              <w:t>国内的实体企业做得比较少，民营企业就做得更少。但是公司无论</w:t>
            </w:r>
            <w:r w:rsidR="00912708">
              <w:rPr>
                <w:rFonts w:ascii="宋体" w:hAnsi="宋体" w:cs="宋体" w:hint="eastAsia"/>
                <w:szCs w:val="21"/>
              </w:rPr>
              <w:t>在</w:t>
            </w:r>
            <w:r w:rsidR="00912708" w:rsidRPr="00A00813">
              <w:rPr>
                <w:rFonts w:ascii="宋体" w:hAnsi="宋体" w:cs="宋体" w:hint="eastAsia"/>
                <w:szCs w:val="21"/>
              </w:rPr>
              <w:t>业绩发展还是财务的长期稳健以及和金融机构的良性沟通方面，都具备先行先试的基础。我们希望公司不仅可以把这条融资渠道跑通，也能在民营</w:t>
            </w:r>
            <w:r w:rsidR="00912708">
              <w:rPr>
                <w:rFonts w:ascii="宋体" w:hAnsi="宋体" w:cs="宋体" w:hint="eastAsia"/>
                <w:szCs w:val="21"/>
              </w:rPr>
              <w:t>企业</w:t>
            </w:r>
            <w:r w:rsidR="00912708" w:rsidRPr="00A00813">
              <w:rPr>
                <w:rFonts w:ascii="宋体" w:hAnsi="宋体" w:cs="宋体" w:hint="eastAsia"/>
                <w:szCs w:val="21"/>
              </w:rPr>
              <w:t>方面做一些这样的试探性工作。</w:t>
            </w:r>
            <w:r w:rsidRPr="00A00813">
              <w:rPr>
                <w:rFonts w:ascii="宋体" w:hAnsi="宋体" w:cs="宋体" w:hint="eastAsia"/>
                <w:szCs w:val="21"/>
              </w:rPr>
              <w:t>现在正在积极的筹划和准备，一旦条件成熟，会先试探性小规模发行一期可续期公司债。</w:t>
            </w:r>
          </w:p>
          <w:p w14:paraId="5700FD43" w14:textId="4E9824FC" w:rsidR="00A00813" w:rsidRDefault="00912708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以上</w:t>
            </w:r>
            <w:r>
              <w:rPr>
                <w:rFonts w:ascii="宋体" w:hAnsi="宋体" w:cs="宋体" w:hint="eastAsia"/>
                <w:szCs w:val="21"/>
              </w:rPr>
              <w:t>这些再融资项目资金</w:t>
            </w:r>
            <w:r w:rsidR="00A00813" w:rsidRPr="00A00813">
              <w:rPr>
                <w:rFonts w:ascii="宋体" w:hAnsi="宋体" w:cs="宋体" w:hint="eastAsia"/>
                <w:szCs w:val="21"/>
              </w:rPr>
              <w:t>成本相对较低，而且可以优化资产负债结构。截止九月底，公司的资产负债率达到58%，比去年年底有将近8个点以上的提升。后续两个月公司会有大概70</w:t>
            </w:r>
            <w:r>
              <w:rPr>
                <w:rFonts w:ascii="宋体" w:hAnsi="宋体" w:cs="宋体" w:hint="eastAsia"/>
                <w:szCs w:val="21"/>
              </w:rPr>
              <w:t>亿权益类资金陆续到账，包括刚才提到的发行小规模的可续期公司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债、政府引导性基金等。预计今年底资产负债率会降到50%左右，50%</w:t>
            </w:r>
            <w:r>
              <w:rPr>
                <w:rFonts w:ascii="宋体" w:hAnsi="宋体" w:cs="宋体" w:hint="eastAsia"/>
                <w:szCs w:val="21"/>
              </w:rPr>
              <w:t>一直</w:t>
            </w:r>
            <w:r w:rsidR="00A00813" w:rsidRPr="00A00813">
              <w:rPr>
                <w:rFonts w:ascii="宋体" w:hAnsi="宋体" w:cs="宋体" w:hint="eastAsia"/>
                <w:szCs w:val="21"/>
              </w:rPr>
              <w:t>是公司管控资产负债率的目标。</w:t>
            </w:r>
          </w:p>
          <w:p w14:paraId="3DCFB941" w14:textId="5B5E429C" w:rsidR="00912708" w:rsidRPr="00A00813" w:rsidRDefault="00912708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5、股份回购进展</w:t>
            </w:r>
          </w:p>
          <w:p w14:paraId="5C00DF29" w14:textId="0127FDC9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公司</w:t>
            </w:r>
            <w:r w:rsidR="00912708">
              <w:rPr>
                <w:rFonts w:ascii="宋体" w:hAnsi="宋体" w:cs="宋体" w:hint="eastAsia"/>
                <w:szCs w:val="21"/>
              </w:rPr>
              <w:t>9月份已经</w:t>
            </w:r>
            <w:r w:rsidRPr="00A00813">
              <w:rPr>
                <w:rFonts w:ascii="宋体" w:hAnsi="宋体" w:cs="宋体" w:hint="eastAsia"/>
                <w:szCs w:val="21"/>
              </w:rPr>
              <w:t>发布了</w:t>
            </w:r>
            <w:r w:rsidR="00912708">
              <w:rPr>
                <w:rFonts w:ascii="宋体" w:hAnsi="宋体" w:cs="宋体" w:hint="eastAsia"/>
                <w:szCs w:val="21"/>
              </w:rPr>
              <w:t>股份回购</w:t>
            </w:r>
            <w:r w:rsidRPr="00A00813">
              <w:rPr>
                <w:rFonts w:ascii="宋体" w:hAnsi="宋体" w:cs="宋体" w:hint="eastAsia"/>
                <w:szCs w:val="21"/>
              </w:rPr>
              <w:t>预案，但是还没有进入正式的回购期。主要是因为公布三季度预报</w:t>
            </w:r>
            <w:r w:rsidR="00912708">
              <w:rPr>
                <w:rFonts w:ascii="宋体" w:hAnsi="宋体" w:cs="宋体" w:hint="eastAsia"/>
                <w:szCs w:val="21"/>
              </w:rPr>
              <w:t>和正式的</w:t>
            </w:r>
            <w:r w:rsidRPr="00A00813">
              <w:rPr>
                <w:rFonts w:ascii="宋体" w:hAnsi="宋体" w:cs="宋体" w:hint="eastAsia"/>
                <w:szCs w:val="21"/>
              </w:rPr>
              <w:t>三季报</w:t>
            </w:r>
            <w:r w:rsidR="00912708">
              <w:rPr>
                <w:rFonts w:ascii="宋体" w:hAnsi="宋体" w:cs="宋体" w:hint="eastAsia"/>
                <w:szCs w:val="21"/>
              </w:rPr>
              <w:t>前</w:t>
            </w:r>
            <w:r w:rsidRPr="00A00813">
              <w:rPr>
                <w:rFonts w:ascii="宋体" w:hAnsi="宋体" w:cs="宋体" w:hint="eastAsia"/>
                <w:szCs w:val="21"/>
              </w:rPr>
              <w:t>，</w:t>
            </w:r>
            <w:r w:rsidR="00912708">
              <w:rPr>
                <w:rFonts w:ascii="宋体" w:hAnsi="宋体" w:cs="宋体" w:hint="eastAsia"/>
                <w:szCs w:val="21"/>
              </w:rPr>
              <w:t>不能进行回购操作</w:t>
            </w:r>
            <w:r w:rsidRPr="00A00813">
              <w:rPr>
                <w:rFonts w:ascii="宋体" w:hAnsi="宋体" w:cs="宋体" w:hint="eastAsia"/>
                <w:szCs w:val="21"/>
              </w:rPr>
              <w:t>。现在定增</w:t>
            </w:r>
            <w:r w:rsidR="00912708">
              <w:rPr>
                <w:rFonts w:ascii="宋体" w:hAnsi="宋体" w:cs="宋体" w:hint="eastAsia"/>
                <w:szCs w:val="21"/>
              </w:rPr>
              <w:t>项目已经完成</w:t>
            </w:r>
            <w:r w:rsidRPr="00A00813">
              <w:rPr>
                <w:rFonts w:ascii="宋体" w:hAnsi="宋体" w:cs="宋体" w:hint="eastAsia"/>
                <w:szCs w:val="21"/>
              </w:rPr>
              <w:t>，三季报也正式对外</w:t>
            </w:r>
            <w:r w:rsidR="00912708">
              <w:rPr>
                <w:rFonts w:ascii="宋体" w:hAnsi="宋体" w:cs="宋体" w:hint="eastAsia"/>
                <w:szCs w:val="21"/>
              </w:rPr>
              <w:t>公告</w:t>
            </w:r>
            <w:r w:rsidR="00706AE1">
              <w:rPr>
                <w:rFonts w:ascii="宋体" w:hAnsi="宋体" w:cs="宋体" w:hint="eastAsia"/>
                <w:szCs w:val="21"/>
              </w:rPr>
              <w:t>，</w:t>
            </w:r>
            <w:r w:rsidR="00706AE1" w:rsidRPr="00A00813">
              <w:rPr>
                <w:rFonts w:ascii="宋体" w:hAnsi="宋体" w:cs="宋体" w:hint="eastAsia"/>
                <w:szCs w:val="21"/>
              </w:rPr>
              <w:t>在发布三季报的同时也披露了正式的回购报告书，</w:t>
            </w:r>
            <w:r w:rsidR="00706AE1">
              <w:rPr>
                <w:rFonts w:ascii="宋体" w:hAnsi="宋体" w:cs="宋体" w:hint="eastAsia"/>
                <w:szCs w:val="21"/>
              </w:rPr>
              <w:t>在两个交易日后，</w:t>
            </w:r>
            <w:r w:rsidRPr="00A00813">
              <w:rPr>
                <w:rFonts w:ascii="宋体" w:hAnsi="宋体" w:cs="宋体" w:hint="eastAsia"/>
                <w:szCs w:val="21"/>
              </w:rPr>
              <w:t>已经完全具备了正式启动股份回购的条件。所以在条件允许的情况下，公司会第一时间以最快的速度启动回购，回购的所有股份全部用于即将发布的股权激励计划</w:t>
            </w:r>
            <w:r w:rsidR="00706AE1">
              <w:rPr>
                <w:rFonts w:ascii="宋体" w:hAnsi="宋体" w:cs="宋体" w:hint="eastAsia"/>
                <w:szCs w:val="21"/>
              </w:rPr>
              <w:t>或</w:t>
            </w:r>
            <w:r w:rsidRPr="00A00813">
              <w:rPr>
                <w:rFonts w:ascii="宋体" w:hAnsi="宋体" w:cs="宋体" w:hint="eastAsia"/>
                <w:szCs w:val="21"/>
              </w:rPr>
              <w:t>员工持股计划。</w:t>
            </w:r>
          </w:p>
          <w:p w14:paraId="763FC1A3" w14:textId="5556CD00" w:rsidR="00706AE1" w:rsidRPr="007E4B90" w:rsidRDefault="00706AE1" w:rsidP="00A00813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7E4B90">
              <w:rPr>
                <w:rFonts w:ascii="宋体" w:hAnsi="宋体" w:cs="宋体" w:hint="eastAsia"/>
                <w:b/>
                <w:szCs w:val="21"/>
              </w:rPr>
              <w:t>（三）猪产业经营概况</w:t>
            </w:r>
          </w:p>
          <w:p w14:paraId="1783A6E6" w14:textId="72CCC128" w:rsidR="00706AE1" w:rsidRDefault="00706AE1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种猪</w:t>
            </w:r>
          </w:p>
          <w:p w14:paraId="27667CA7" w14:textId="77777777" w:rsidR="00706AE1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截止10月底，种猪存栏超过190万头，其中能繁母猪108万头，后备母猪85万头</w:t>
            </w:r>
            <w:r w:rsidR="00706AE1">
              <w:rPr>
                <w:rFonts w:ascii="宋体" w:hAnsi="宋体" w:cs="宋体" w:hint="eastAsia"/>
                <w:szCs w:val="21"/>
              </w:rPr>
              <w:t>。</w:t>
            </w:r>
            <w:r w:rsidRPr="00A00813">
              <w:rPr>
                <w:rFonts w:ascii="宋体" w:hAnsi="宋体" w:cs="宋体" w:hint="eastAsia"/>
                <w:szCs w:val="21"/>
              </w:rPr>
              <w:t>GGP和GP合计接近24万头，GGP包括合作项目产能</w:t>
            </w:r>
            <w:r w:rsidR="00706AE1">
              <w:rPr>
                <w:rFonts w:ascii="宋体" w:hAnsi="宋体" w:cs="宋体" w:hint="eastAsia"/>
                <w:szCs w:val="21"/>
              </w:rPr>
              <w:t>合计</w:t>
            </w:r>
            <w:r w:rsidRPr="00A00813">
              <w:rPr>
                <w:rFonts w:ascii="宋体" w:hAnsi="宋体" w:cs="宋体" w:hint="eastAsia"/>
                <w:szCs w:val="21"/>
              </w:rPr>
              <w:t>达到2.1</w:t>
            </w:r>
            <w:r w:rsidR="00706AE1">
              <w:rPr>
                <w:rFonts w:ascii="宋体" w:hAnsi="宋体" w:cs="宋体" w:hint="eastAsia"/>
                <w:szCs w:val="21"/>
              </w:rPr>
              <w:t>万头。</w:t>
            </w:r>
            <w:r w:rsidRPr="00A00813">
              <w:rPr>
                <w:rFonts w:ascii="宋体" w:hAnsi="宋体" w:cs="宋体" w:hint="eastAsia"/>
                <w:szCs w:val="21"/>
              </w:rPr>
              <w:t>预计今年年底公司的种猪存栏将超过250万头，其中能繁母猪能达到150万头，后备母猪100万头。10月份开始，自繁母猪在增量中的占比会超过50%，还会增加一些</w:t>
            </w:r>
            <w:r w:rsidR="00706AE1">
              <w:rPr>
                <w:rFonts w:ascii="宋体" w:hAnsi="宋体" w:cs="宋体" w:hint="eastAsia"/>
                <w:szCs w:val="21"/>
              </w:rPr>
              <w:t>种猪</w:t>
            </w:r>
            <w:r w:rsidRPr="00A00813">
              <w:rPr>
                <w:rFonts w:ascii="宋体" w:hAnsi="宋体" w:cs="宋体" w:hint="eastAsia"/>
                <w:szCs w:val="21"/>
              </w:rPr>
              <w:t>外购。</w:t>
            </w:r>
          </w:p>
          <w:p w14:paraId="0B7A55B6" w14:textId="77777777" w:rsidR="00706AE1" w:rsidRDefault="00706AE1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r w:rsidR="00A00813" w:rsidRPr="00A00813">
              <w:rPr>
                <w:rFonts w:ascii="宋体" w:hAnsi="宋体" w:cs="宋体" w:hint="eastAsia"/>
                <w:szCs w:val="21"/>
              </w:rPr>
              <w:t>人才储备</w:t>
            </w:r>
          </w:p>
          <w:p w14:paraId="287E1059" w14:textId="6F36D3EC" w:rsidR="00A00813" w:rsidRP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截止10月底，猪产业人才已经超过4万人，预计年底会达到4.5万人，足以</w:t>
            </w:r>
            <w:r w:rsidRPr="00A00813">
              <w:rPr>
                <w:rFonts w:ascii="宋体" w:hAnsi="宋体" w:cs="宋体" w:hint="eastAsia"/>
                <w:szCs w:val="21"/>
              </w:rPr>
              <w:lastRenderedPageBreak/>
              <w:t>覆盖明年甚至更长一段时间的人才储备。</w:t>
            </w:r>
          </w:p>
          <w:p w14:paraId="3E4D80CB" w14:textId="77777777" w:rsidR="00706AE1" w:rsidRDefault="00706AE1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猪场建设</w:t>
            </w:r>
          </w:p>
          <w:p w14:paraId="5E6EBA8D" w14:textId="49731049" w:rsidR="00706AE1" w:rsidRDefault="00706AE1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种猪场的</w:t>
            </w:r>
            <w:r>
              <w:rPr>
                <w:rFonts w:ascii="宋体" w:hAnsi="宋体" w:cs="宋体" w:hint="eastAsia"/>
                <w:szCs w:val="21"/>
              </w:rPr>
              <w:t>建设进度：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种猪场</w:t>
            </w:r>
            <w:r>
              <w:rPr>
                <w:rFonts w:ascii="宋体" w:hAnsi="宋体" w:cs="宋体" w:hint="eastAsia"/>
                <w:szCs w:val="21"/>
              </w:rPr>
              <w:t>建设</w:t>
            </w:r>
            <w:r w:rsidR="00A00813" w:rsidRPr="00A00813">
              <w:rPr>
                <w:rFonts w:ascii="宋体" w:hAnsi="宋体" w:cs="宋体" w:hint="eastAsia"/>
                <w:szCs w:val="21"/>
              </w:rPr>
              <w:t>是2019年和今年新希望优先发展的一个战略方向。截止10月底，已经投入运营的项目具备2500万头的产能。正在建设中的项目，绝大部分会在年内竣工，大概有1500万头的产能。筹建的项目会有1500万头的产能，</w:t>
            </w:r>
            <w:r>
              <w:rPr>
                <w:rFonts w:ascii="宋体" w:hAnsi="宋体" w:cs="宋体" w:hint="eastAsia"/>
                <w:szCs w:val="21"/>
              </w:rPr>
              <w:t>即</w:t>
            </w:r>
            <w:r w:rsidR="00A00813" w:rsidRPr="00A00813">
              <w:rPr>
                <w:rFonts w:ascii="宋体" w:hAnsi="宋体" w:cs="宋体" w:hint="eastAsia"/>
                <w:szCs w:val="21"/>
              </w:rPr>
              <w:t>2021年的317项目，目前正在办一些前期的手续，为开工做准备。另外还有储备的项目，对应</w:t>
            </w:r>
            <w:r w:rsidR="00743F6B" w:rsidRPr="00A00813">
              <w:rPr>
                <w:rFonts w:ascii="宋体" w:hAnsi="宋体" w:cs="宋体" w:hint="eastAsia"/>
                <w:szCs w:val="21"/>
              </w:rPr>
              <w:t>1</w:t>
            </w:r>
            <w:r w:rsidR="00743F6B">
              <w:rPr>
                <w:rFonts w:ascii="宋体" w:hAnsi="宋体" w:cs="宋体"/>
                <w:szCs w:val="21"/>
              </w:rPr>
              <w:t>5</w:t>
            </w:r>
            <w:r w:rsidR="00743F6B" w:rsidRPr="00A00813">
              <w:rPr>
                <w:rFonts w:ascii="宋体" w:hAnsi="宋体" w:cs="宋体" w:hint="eastAsia"/>
                <w:szCs w:val="21"/>
              </w:rPr>
              <w:t>00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多万头的产能。</w:t>
            </w:r>
            <w:r w:rsidR="00DF7110">
              <w:rPr>
                <w:rFonts w:ascii="宋体" w:hAnsi="宋体" w:cs="宋体" w:hint="eastAsia"/>
                <w:szCs w:val="21"/>
              </w:rPr>
              <w:t>总体</w:t>
            </w:r>
            <w:r w:rsidR="00A00813" w:rsidRPr="00A00813">
              <w:rPr>
                <w:rFonts w:ascii="宋体" w:hAnsi="宋体" w:cs="宋体" w:hint="eastAsia"/>
                <w:szCs w:val="21"/>
              </w:rPr>
              <w:t>进展是很顺利的。</w:t>
            </w:r>
          </w:p>
          <w:p w14:paraId="0745E1C1" w14:textId="011A2274" w:rsidR="00A00813" w:rsidRPr="00A00813" w:rsidRDefault="00706AE1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</w:t>
            </w:r>
            <w:r w:rsidR="00A00813" w:rsidRPr="00A00813">
              <w:rPr>
                <w:rFonts w:ascii="宋体" w:hAnsi="宋体" w:cs="宋体" w:hint="eastAsia"/>
                <w:szCs w:val="21"/>
              </w:rPr>
              <w:t>自育肥</w:t>
            </w:r>
            <w:r>
              <w:rPr>
                <w:rFonts w:ascii="宋体" w:hAnsi="宋体" w:cs="宋体" w:hint="eastAsia"/>
                <w:szCs w:val="21"/>
              </w:rPr>
              <w:t>猪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场</w:t>
            </w:r>
            <w:r>
              <w:rPr>
                <w:rFonts w:ascii="宋体" w:hAnsi="宋体" w:cs="宋体" w:hint="eastAsia"/>
                <w:szCs w:val="21"/>
              </w:rPr>
              <w:t>的建设进度：</w:t>
            </w:r>
            <w:r w:rsidR="00A00813" w:rsidRPr="00A00813">
              <w:rPr>
                <w:rFonts w:ascii="宋体" w:hAnsi="宋体" w:cs="宋体" w:hint="eastAsia"/>
                <w:szCs w:val="21"/>
              </w:rPr>
              <w:t>截止到9</w:t>
            </w:r>
            <w:r>
              <w:rPr>
                <w:rFonts w:ascii="宋体" w:hAnsi="宋体" w:cs="宋体" w:hint="eastAsia"/>
                <w:szCs w:val="21"/>
              </w:rPr>
              <w:t>月底，</w:t>
            </w:r>
            <w:r w:rsidR="00B65193">
              <w:rPr>
                <w:rFonts w:ascii="宋体" w:hAnsi="宋体" w:cs="宋体" w:hint="eastAsia"/>
                <w:szCs w:val="21"/>
              </w:rPr>
              <w:t>存栏</w:t>
            </w:r>
            <w:r w:rsidR="00A00813" w:rsidRPr="00A00813">
              <w:rPr>
                <w:rFonts w:ascii="宋体" w:hAnsi="宋体" w:cs="宋体" w:hint="eastAsia"/>
                <w:szCs w:val="21"/>
              </w:rPr>
              <w:t>135万头的自育肥</w:t>
            </w:r>
            <w:r>
              <w:rPr>
                <w:rFonts w:ascii="宋体" w:hAnsi="宋体" w:cs="宋体" w:hint="eastAsia"/>
                <w:szCs w:val="21"/>
              </w:rPr>
              <w:t>猪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场已经竣工。在之后的一段时间，自育肥</w:t>
            </w:r>
            <w:r>
              <w:rPr>
                <w:rFonts w:ascii="宋体" w:hAnsi="宋体" w:cs="宋体" w:hint="eastAsia"/>
                <w:szCs w:val="21"/>
              </w:rPr>
              <w:t>猪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场的建设会大大提速，特别是随着在某些区域种猪场的布局已经大致完成，建设重点就会转向育肥场的建设。到2021年的3月底预计公司会具备</w:t>
            </w:r>
            <w:r w:rsidR="00B65193">
              <w:rPr>
                <w:rFonts w:ascii="宋体" w:hAnsi="宋体" w:cs="宋体" w:hint="eastAsia"/>
                <w:szCs w:val="21"/>
              </w:rPr>
              <w:t>存栏</w:t>
            </w:r>
            <w:r w:rsidR="00A00813" w:rsidRPr="00A00813">
              <w:rPr>
                <w:rFonts w:ascii="宋体" w:hAnsi="宋体" w:cs="宋体" w:hint="eastAsia"/>
                <w:szCs w:val="21"/>
              </w:rPr>
              <w:t>500万头以上的自育肥产能，对应的是1000万头的出栏量。目前公司在加快推进自育肥的产能建设，希望明年全年肥猪出栏自育肥的占比能有50%，之后自育肥的比例能达到更高。</w:t>
            </w:r>
          </w:p>
          <w:p w14:paraId="639629D8" w14:textId="77777777" w:rsidR="00706AE1" w:rsidRDefault="00706AE1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出栏规划</w:t>
            </w:r>
          </w:p>
          <w:p w14:paraId="5880423D" w14:textId="77777777" w:rsidR="00706AE1" w:rsidRDefault="00706AE1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四季度预计出栏400万头，外销仔猪大概是10-20%，不超过80万头，外购育肥大概120万头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17411BF9" w14:textId="77777777" w:rsidR="007E4B90" w:rsidRDefault="00706AE1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</w:t>
            </w:r>
            <w:r w:rsidR="00A00813" w:rsidRPr="00A00813">
              <w:rPr>
                <w:rFonts w:ascii="宋体" w:hAnsi="宋体" w:cs="宋体" w:hint="eastAsia"/>
                <w:szCs w:val="21"/>
              </w:rPr>
              <w:t>整个202</w:t>
            </w:r>
            <w:r>
              <w:rPr>
                <w:rFonts w:ascii="宋体" w:hAnsi="宋体" w:cs="宋体"/>
                <w:szCs w:val="21"/>
              </w:rPr>
              <w:t>1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出栏</w:t>
            </w:r>
            <w:r w:rsidR="00A00813" w:rsidRPr="00A00813">
              <w:rPr>
                <w:rFonts w:ascii="宋体" w:hAnsi="宋体" w:cs="宋体" w:hint="eastAsia"/>
                <w:szCs w:val="21"/>
              </w:rPr>
              <w:t>规划已经落地，明年保底2500万头出栏，冲击3000万头目标，对保底目标很有信心实现。外销仔猪部分在10-20%，最多不超过500万头，外购猪苗始终控制在300万头以内。</w:t>
            </w:r>
          </w:p>
          <w:p w14:paraId="70EE51FF" w14:textId="77777777" w:rsidR="007E4B90" w:rsidRDefault="007E4B90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5、成本管控</w:t>
            </w:r>
          </w:p>
          <w:p w14:paraId="56D81502" w14:textId="39D4057C" w:rsidR="007E4B90" w:rsidRDefault="007E4B90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</w:t>
            </w:r>
            <w:r w:rsidR="00A00813" w:rsidRPr="00A00813">
              <w:rPr>
                <w:rFonts w:ascii="宋体" w:hAnsi="宋体" w:cs="宋体" w:hint="eastAsia"/>
                <w:szCs w:val="21"/>
              </w:rPr>
              <w:t>1-9月份成本大概是自有猪苗13.9元/kg，三季度自有猪苗成本14.2元/kg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外购成本更高，比预期高一些，1-9月大概在29.7元/kg。</w:t>
            </w:r>
          </w:p>
          <w:p w14:paraId="5D90A457" w14:textId="77777777" w:rsidR="007E4B90" w:rsidRDefault="007E4B90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（2）在自有猪苗的成本管控方面：</w:t>
            </w:r>
          </w:p>
          <w:p w14:paraId="5480C24C" w14:textId="10FD768C" w:rsidR="007E4B90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目前猪场满负荷运营还存在客观条件限制，行业种猪质量有所下降，员工较新，项目都是三边工程，大量配种，第一胎猪占比较高。</w:t>
            </w:r>
          </w:p>
          <w:p w14:paraId="33F03592" w14:textId="77777777" w:rsidR="007E4B90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饲料成本原料涨价比较多，物流费比较高，这也是未来成本管控和下降的方</w:t>
            </w:r>
            <w:r w:rsidRPr="00A00813">
              <w:rPr>
                <w:rFonts w:ascii="宋体" w:hAnsi="宋体" w:cs="宋体" w:hint="eastAsia"/>
                <w:szCs w:val="21"/>
              </w:rPr>
              <w:lastRenderedPageBreak/>
              <w:t>向。</w:t>
            </w:r>
          </w:p>
          <w:p w14:paraId="299C66D0" w14:textId="77777777" w:rsidR="007E4B90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公司加农户占比比较高，寄养费也很高，寄养费未来很明确能下降。首先是行情本身随着猪价的下行，第二是养殖模式</w:t>
            </w:r>
            <w:r w:rsidR="007E4B90">
              <w:rPr>
                <w:rFonts w:ascii="宋体" w:hAnsi="宋体" w:cs="宋体" w:hint="eastAsia"/>
                <w:szCs w:val="21"/>
              </w:rPr>
              <w:t>变化</w:t>
            </w:r>
            <w:r w:rsidRPr="00A00813">
              <w:rPr>
                <w:rFonts w:ascii="宋体" w:hAnsi="宋体" w:cs="宋体" w:hint="eastAsia"/>
                <w:szCs w:val="21"/>
              </w:rPr>
              <w:t>，明年能达到50%自育肥，寄养费成本有效得到管控。</w:t>
            </w:r>
          </w:p>
          <w:p w14:paraId="473930B3" w14:textId="77777777" w:rsidR="007E4B90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总体上看预期Q4成本会维持在Q3成本水平，即使新建猪场较多，满负荷运转不太理想，极致成本管控目标按照预期进度来落实</w:t>
            </w:r>
            <w:r w:rsidR="007E4B90">
              <w:rPr>
                <w:rFonts w:ascii="宋体" w:hAnsi="宋体" w:cs="宋体" w:hint="eastAsia"/>
                <w:szCs w:val="21"/>
              </w:rPr>
              <w:t>，</w:t>
            </w:r>
            <w:r w:rsidRPr="00A00813">
              <w:rPr>
                <w:rFonts w:ascii="宋体" w:hAnsi="宋体" w:cs="宋体" w:hint="eastAsia"/>
                <w:szCs w:val="21"/>
              </w:rPr>
              <w:t>公司很有信心。</w:t>
            </w:r>
          </w:p>
          <w:p w14:paraId="596412E1" w14:textId="77777777" w:rsidR="007E4B90" w:rsidRDefault="007E4B90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（3）在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外购仔猪</w:t>
            </w:r>
            <w:r>
              <w:rPr>
                <w:rFonts w:ascii="宋体" w:hAnsi="宋体" w:cs="宋体" w:hint="eastAsia"/>
                <w:szCs w:val="21"/>
              </w:rPr>
              <w:t>育肥的成本管控方面：</w:t>
            </w:r>
          </w:p>
          <w:p w14:paraId="1EF25E2A" w14:textId="66CA656B" w:rsidR="00A00813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1-3季度外购</w:t>
            </w:r>
            <w:r w:rsidR="007E4B90">
              <w:rPr>
                <w:rFonts w:ascii="宋体" w:hAnsi="宋体" w:cs="宋体" w:hint="eastAsia"/>
                <w:szCs w:val="21"/>
              </w:rPr>
              <w:t>仔猪育肥</w:t>
            </w:r>
            <w:r w:rsidRPr="00A00813">
              <w:rPr>
                <w:rFonts w:ascii="宋体" w:hAnsi="宋体" w:cs="宋体" w:hint="eastAsia"/>
                <w:szCs w:val="21"/>
              </w:rPr>
              <w:t>成本</w:t>
            </w:r>
            <w:r w:rsidR="007E4B90">
              <w:rPr>
                <w:rFonts w:ascii="宋体" w:hAnsi="宋体" w:cs="宋体" w:hint="eastAsia"/>
                <w:szCs w:val="21"/>
              </w:rPr>
              <w:t>高</w:t>
            </w:r>
            <w:r w:rsidRPr="00A00813">
              <w:rPr>
                <w:rFonts w:ascii="宋体" w:hAnsi="宋体" w:cs="宋体" w:hint="eastAsia"/>
                <w:szCs w:val="21"/>
              </w:rPr>
              <w:t>是因为3-4月</w:t>
            </w:r>
            <w:r w:rsidR="007E4B90">
              <w:rPr>
                <w:rFonts w:ascii="宋体" w:hAnsi="宋体" w:cs="宋体" w:hint="eastAsia"/>
                <w:szCs w:val="21"/>
              </w:rPr>
              <w:t>的外购仔猪</w:t>
            </w:r>
            <w:r w:rsidRPr="00A00813">
              <w:rPr>
                <w:rFonts w:ascii="宋体" w:hAnsi="宋体" w:cs="宋体" w:hint="eastAsia"/>
                <w:szCs w:val="21"/>
              </w:rPr>
              <w:t>成本较高（2300-2400元/头的水平），5-8月份市场价格下降，管控加强，头均成本下降到1600-1900元/头，外购是按照120kg</w:t>
            </w:r>
            <w:r w:rsidR="007E4B90">
              <w:rPr>
                <w:rFonts w:ascii="宋体" w:hAnsi="宋体" w:cs="宋体" w:hint="eastAsia"/>
                <w:szCs w:val="21"/>
              </w:rPr>
              <w:t>、</w:t>
            </w:r>
            <w:r w:rsidRPr="00A00813">
              <w:rPr>
                <w:rFonts w:ascii="宋体" w:hAnsi="宋体" w:cs="宋体" w:hint="eastAsia"/>
                <w:szCs w:val="21"/>
              </w:rPr>
              <w:t>出栏成本在26-28元/kg</w:t>
            </w:r>
            <w:r w:rsidR="007E4B90">
              <w:rPr>
                <w:rFonts w:ascii="宋体" w:hAnsi="宋体" w:cs="宋体" w:hint="eastAsia"/>
                <w:szCs w:val="21"/>
              </w:rPr>
              <w:t>来管控，也会根据节后猪价走势</w:t>
            </w:r>
            <w:r w:rsidRPr="00A00813">
              <w:rPr>
                <w:rFonts w:ascii="宋体" w:hAnsi="宋体" w:cs="宋体" w:hint="eastAsia"/>
                <w:szCs w:val="21"/>
              </w:rPr>
              <w:t>有相应调整，确保整体可控。</w:t>
            </w:r>
          </w:p>
          <w:p w14:paraId="7DA19D99" w14:textId="168477B3" w:rsidR="007E4B90" w:rsidRPr="007E4B90" w:rsidRDefault="007E4B90" w:rsidP="00A00813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7E4B90">
              <w:rPr>
                <w:rFonts w:ascii="宋体" w:hAnsi="宋体" w:cs="宋体" w:hint="eastAsia"/>
                <w:b/>
                <w:szCs w:val="21"/>
              </w:rPr>
              <w:t>（四）饲料业务经营概况</w:t>
            </w:r>
          </w:p>
          <w:p w14:paraId="1D7AD2A7" w14:textId="77777777" w:rsidR="007E4B90" w:rsidRDefault="00A00813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饲料产业始终是新希望核心板块，具备相当的规模体量和竞争力，随着整个猪产业大规模建设进入中后期，市场对于饲料板块关注度提高。</w:t>
            </w:r>
          </w:p>
          <w:p w14:paraId="4192E576" w14:textId="77777777" w:rsidR="007E4B90" w:rsidRDefault="007E4B90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 w:rsidR="00A00813" w:rsidRPr="00A00813">
              <w:rPr>
                <w:rFonts w:ascii="宋体" w:hAnsi="宋体" w:cs="宋体" w:hint="eastAsia"/>
                <w:szCs w:val="21"/>
              </w:rPr>
              <w:t>今年前三季度饲料销量达到1713万吨，同比增长25%，今年全年来看，</w:t>
            </w:r>
            <w:r>
              <w:rPr>
                <w:rFonts w:ascii="宋体" w:hAnsi="宋体" w:cs="宋体" w:hint="eastAsia"/>
                <w:szCs w:val="21"/>
              </w:rPr>
              <w:t>公司会成为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第一家突破2000万吨的中国饲料企业。内销量占比430万吨，外销量是1280万吨以上，如果内销因素排除，前三季度外销增长幅度达到了17%。与行业</w:t>
            </w:r>
            <w:r>
              <w:rPr>
                <w:rFonts w:ascii="宋体" w:hAnsi="宋体" w:cs="宋体" w:hint="eastAsia"/>
                <w:szCs w:val="21"/>
              </w:rPr>
              <w:t>优秀企业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相比不相伯仲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65FC6106" w14:textId="77777777" w:rsidR="007E4B90" w:rsidRDefault="007E4B90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</w:t>
            </w:r>
            <w:r w:rsidR="00A00813" w:rsidRPr="00A00813">
              <w:rPr>
                <w:rFonts w:ascii="宋体" w:hAnsi="宋体" w:cs="宋体" w:hint="eastAsia"/>
                <w:szCs w:val="21"/>
              </w:rPr>
              <w:t>从分类销量来看，增长最快的是特水料，增幅达到了96%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猪料同比增长49%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增长主要来自于内销量，外销量同比增长5%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 w:rsidRPr="00A00813">
              <w:rPr>
                <w:rFonts w:ascii="宋体" w:hAnsi="宋体" w:cs="宋体" w:hint="eastAsia"/>
                <w:szCs w:val="21"/>
              </w:rPr>
              <w:t>禽料增长19%。</w:t>
            </w:r>
          </w:p>
          <w:p w14:paraId="60392473" w14:textId="77777777" w:rsidR="007E4B90" w:rsidRDefault="007E4B90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盈利能力提升非常快的，外销量整体增长17%，利润增幅已经达到38%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53133BD0" w14:textId="5E449F9A" w:rsidR="00A00813" w:rsidRDefault="007E4B90" w:rsidP="00A00813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盈利能力的提高反映了</w:t>
            </w:r>
            <w:r>
              <w:rPr>
                <w:rFonts w:ascii="宋体" w:hAnsi="宋体" w:cs="宋体" w:hint="eastAsia"/>
                <w:szCs w:val="21"/>
              </w:rPr>
              <w:t>饲料的核心竞争力在发生根本性的变化</w:t>
            </w:r>
            <w:r w:rsidR="00A00813" w:rsidRPr="00A00813">
              <w:rPr>
                <w:rFonts w:ascii="宋体" w:hAnsi="宋体" w:cs="宋体" w:hint="eastAsia"/>
                <w:szCs w:val="21"/>
              </w:rPr>
              <w:t>。最近三年来公司饲料业务改革和变化非常明显，虽然外部行情因素为饲料板块带来了新机遇，但更多的是公司内部自身优化和改进提升，比如原料端的深化集中采购（包括去年的豆粕集中采购和今年玉米的集中采购），并在以前相对弱势领域中大幅强化新产品研发（水产料、教乳料、生物环保料、无抗饲料上，例如特水料增长了</w:t>
            </w:r>
            <w:r w:rsidR="00A00813" w:rsidRPr="00A00813">
              <w:rPr>
                <w:rFonts w:ascii="宋体" w:hAnsi="宋体" w:cs="宋体" w:hint="eastAsia"/>
                <w:szCs w:val="21"/>
              </w:rPr>
              <w:lastRenderedPageBreak/>
              <w:t>96%），此外工程产能改造和新建进度很快，供应链金融比如好养贷对于上下游也起到了作用。并且公司也在饲料板块进行了组织上的</w:t>
            </w:r>
            <w:r w:rsidR="00DF7110">
              <w:rPr>
                <w:rFonts w:ascii="宋体" w:hAnsi="宋体" w:cs="宋体" w:hint="eastAsia"/>
                <w:szCs w:val="21"/>
              </w:rPr>
              <w:t>优化</w:t>
            </w:r>
            <w:r w:rsidR="00A00813" w:rsidRPr="00A00813">
              <w:rPr>
                <w:rFonts w:ascii="宋体" w:hAnsi="宋体" w:cs="宋体" w:hint="eastAsia"/>
                <w:szCs w:val="21"/>
              </w:rPr>
              <w:t>，首先是干部的年轻化，其次是团队的激活，今年新上任的饲料板块少帅很有冲劲，整个体系都在重构，这些内部因素的综合发力实现了内部核心竞争力的快速提升，盈利能力快速增强，希望未来能继续朝着原料采购、产品研发、生产服务这些领域持续提升。饲料业务是基石业务，张明贵总裁也是高度重视，组织了多次大型研讨会，对饲料板块未来发展做了重点部署，市场估值角度来看后期还需要跟市场持续沟通，公司饲料板块未来一定会带来超预期表现。</w:t>
            </w:r>
          </w:p>
          <w:p w14:paraId="104D75EC" w14:textId="77777777" w:rsidR="007E4B90" w:rsidRPr="001D35E2" w:rsidRDefault="007E4B90" w:rsidP="007E4B90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1D35E2">
              <w:rPr>
                <w:rFonts w:ascii="宋体" w:hAnsi="宋体" w:cs="宋体" w:hint="eastAsia"/>
                <w:b/>
                <w:szCs w:val="21"/>
              </w:rPr>
              <w:t>（五）</w:t>
            </w:r>
            <w:r w:rsidR="00A00813" w:rsidRPr="001D35E2">
              <w:rPr>
                <w:rFonts w:ascii="宋体" w:hAnsi="宋体" w:cs="宋体" w:hint="eastAsia"/>
                <w:b/>
                <w:szCs w:val="21"/>
              </w:rPr>
              <w:t>张明贵总裁上任后的工作</w:t>
            </w:r>
            <w:r w:rsidRPr="001D35E2">
              <w:rPr>
                <w:rFonts w:ascii="宋体" w:hAnsi="宋体" w:cs="宋体" w:hint="eastAsia"/>
                <w:b/>
                <w:szCs w:val="21"/>
              </w:rPr>
              <w:t>情况</w:t>
            </w:r>
          </w:p>
          <w:p w14:paraId="2DF7C6C4" w14:textId="77777777" w:rsidR="001D35E2" w:rsidRDefault="00A00813" w:rsidP="007E4B90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总体上公司经营战略非常稳固</w:t>
            </w:r>
            <w:r w:rsidR="007E4B90">
              <w:rPr>
                <w:rFonts w:ascii="宋体" w:hAnsi="宋体" w:cs="宋体" w:hint="eastAsia"/>
                <w:szCs w:val="21"/>
              </w:rPr>
              <w:t>，</w:t>
            </w:r>
            <w:r w:rsidRPr="00A00813">
              <w:rPr>
                <w:rFonts w:ascii="宋体" w:hAnsi="宋体" w:cs="宋体" w:hint="eastAsia"/>
                <w:szCs w:val="21"/>
              </w:rPr>
              <w:t>张明贵总最近每天基本工作时间在16-18个小时，整个公司体系也在明贵总的强力驱动下保持高速运转</w:t>
            </w:r>
            <w:r w:rsidR="007E4B90">
              <w:rPr>
                <w:rFonts w:ascii="宋体" w:hAnsi="宋体" w:cs="宋体" w:hint="eastAsia"/>
                <w:szCs w:val="21"/>
              </w:rPr>
              <w:t>。</w:t>
            </w:r>
          </w:p>
          <w:p w14:paraId="732FB563" w14:textId="77777777" w:rsidR="00B65193" w:rsidRDefault="00B65193" w:rsidP="007E4B90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经过充分调研，在公司三季度会议上，</w:t>
            </w:r>
            <w:r w:rsidR="00A00813" w:rsidRPr="00A00813">
              <w:rPr>
                <w:rFonts w:ascii="宋体" w:hAnsi="宋体" w:cs="宋体" w:hint="eastAsia"/>
                <w:szCs w:val="21"/>
              </w:rPr>
              <w:t>张明贵</w:t>
            </w:r>
            <w:r>
              <w:rPr>
                <w:rFonts w:ascii="宋体" w:hAnsi="宋体" w:cs="宋体" w:hint="eastAsia"/>
                <w:szCs w:val="21"/>
              </w:rPr>
              <w:t>总对未来公司的发展明确了三个</w:t>
            </w:r>
            <w:r w:rsidR="00A00813" w:rsidRPr="00A00813">
              <w:rPr>
                <w:rFonts w:ascii="宋体" w:hAnsi="宋体" w:cs="宋体" w:hint="eastAsia"/>
                <w:szCs w:val="21"/>
              </w:rPr>
              <w:t>主题</w:t>
            </w:r>
            <w:r>
              <w:rPr>
                <w:rFonts w:ascii="宋体" w:hAnsi="宋体" w:cs="宋体" w:hint="eastAsia"/>
                <w:szCs w:val="21"/>
              </w:rPr>
              <w:t>和方向</w:t>
            </w:r>
            <w:r w:rsidR="00A00813" w:rsidRPr="00A00813">
              <w:rPr>
                <w:rFonts w:ascii="宋体" w:hAnsi="宋体" w:cs="宋体" w:hint="eastAsia"/>
                <w:szCs w:val="21"/>
              </w:rPr>
              <w:t>：打强中台，做实文化，梦想起航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23EA6A23" w14:textId="09ABC40B" w:rsidR="00A00813" w:rsidRPr="00A00813" w:rsidRDefault="00A00813" w:rsidP="007E4B90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打强中台</w:t>
            </w:r>
            <w:r w:rsidR="00B65193">
              <w:rPr>
                <w:rFonts w:ascii="宋体" w:hAnsi="宋体" w:cs="宋体" w:hint="eastAsia"/>
                <w:szCs w:val="21"/>
              </w:rPr>
              <w:t>，</w:t>
            </w:r>
            <w:r w:rsidRPr="00A00813">
              <w:rPr>
                <w:rFonts w:ascii="宋体" w:hAnsi="宋体" w:cs="宋体" w:hint="eastAsia"/>
                <w:szCs w:val="21"/>
              </w:rPr>
              <w:t>核心是要求提升各</w:t>
            </w:r>
            <w:r w:rsidR="00B65193">
              <w:rPr>
                <w:rFonts w:ascii="宋体" w:hAnsi="宋体" w:cs="宋体" w:hint="eastAsia"/>
                <w:szCs w:val="21"/>
              </w:rPr>
              <w:t>B</w:t>
            </w:r>
            <w:r w:rsidR="00B65193">
              <w:rPr>
                <w:rFonts w:ascii="宋体" w:hAnsi="宋体" w:cs="宋体"/>
                <w:szCs w:val="21"/>
              </w:rPr>
              <w:t>U</w:t>
            </w:r>
            <w:r w:rsidRPr="00A00813">
              <w:rPr>
                <w:rFonts w:ascii="宋体" w:hAnsi="宋体" w:cs="宋体" w:hint="eastAsia"/>
                <w:szCs w:val="21"/>
              </w:rPr>
              <w:t>的专业能力，为一线更好赋能，这一点对于猪产业在现在整个阶段而言尤为重要</w:t>
            </w:r>
            <w:r w:rsidR="00B65193">
              <w:rPr>
                <w:rFonts w:ascii="宋体" w:hAnsi="宋体" w:cs="宋体" w:hint="eastAsia"/>
                <w:szCs w:val="21"/>
              </w:rPr>
              <w:t>。</w:t>
            </w:r>
            <w:r w:rsidRPr="00A00813">
              <w:rPr>
                <w:rFonts w:ascii="宋体" w:hAnsi="宋体" w:cs="宋体" w:hint="eastAsia"/>
                <w:szCs w:val="21"/>
              </w:rPr>
              <w:t>2019年到今年上半年猪产业各个业务单元更重要是加强前端的</w:t>
            </w:r>
            <w:r w:rsidR="00B65193">
              <w:rPr>
                <w:rFonts w:ascii="宋体" w:hAnsi="宋体" w:cs="宋体" w:hint="eastAsia"/>
                <w:szCs w:val="21"/>
              </w:rPr>
              <w:t>投资</w:t>
            </w:r>
            <w:r w:rsidRPr="00A00813">
              <w:rPr>
                <w:rFonts w:ascii="宋体" w:hAnsi="宋体" w:cs="宋体" w:hint="eastAsia"/>
                <w:szCs w:val="21"/>
              </w:rPr>
              <w:t>发展能力，快速跑马圈地，在优势区域布局，现在很多猪场逐步进入运营阶段，这时候</w:t>
            </w:r>
            <w:r w:rsidR="00B65193">
              <w:rPr>
                <w:rFonts w:ascii="宋体" w:hAnsi="宋体" w:cs="宋体" w:hint="eastAsia"/>
                <w:szCs w:val="21"/>
              </w:rPr>
              <w:t>需要</w:t>
            </w:r>
            <w:r w:rsidRPr="00A00813">
              <w:rPr>
                <w:rFonts w:ascii="宋体" w:hAnsi="宋体" w:cs="宋体" w:hint="eastAsia"/>
                <w:szCs w:val="21"/>
              </w:rPr>
              <w:t>特别强调猪产业后端的生产管理能力</w:t>
            </w:r>
            <w:r w:rsidR="00B65193">
              <w:rPr>
                <w:rFonts w:ascii="宋体" w:hAnsi="宋体" w:cs="宋体" w:hint="eastAsia"/>
                <w:szCs w:val="21"/>
              </w:rPr>
              <w:t>，</w:t>
            </w:r>
            <w:r w:rsidRPr="00A00813">
              <w:rPr>
                <w:rFonts w:ascii="宋体" w:hAnsi="宋体" w:cs="宋体" w:hint="eastAsia"/>
                <w:szCs w:val="21"/>
              </w:rPr>
              <w:t>但公司几个纵队之间</w:t>
            </w:r>
            <w:r w:rsidR="00B65193">
              <w:rPr>
                <w:rFonts w:ascii="宋体" w:hAnsi="宋体" w:cs="宋体" w:hint="eastAsia"/>
                <w:szCs w:val="21"/>
              </w:rPr>
              <w:t>专业</w:t>
            </w:r>
            <w:r w:rsidRPr="00A00813">
              <w:rPr>
                <w:rFonts w:ascii="宋体" w:hAnsi="宋体" w:cs="宋体" w:hint="eastAsia"/>
                <w:szCs w:val="21"/>
              </w:rPr>
              <w:t>能力还是有差距的，最强的新好纵队各个体系是非常完善的，但新成立的纵队虽然在投资发展阶段非常快，特别是在广东广西、江浙等销区通过赛马的方式发展非常快，但进入运营阶段挑战也非常大，现在希望打造公司</w:t>
            </w:r>
            <w:r w:rsidR="00B65193" w:rsidRPr="00A00813">
              <w:rPr>
                <w:rFonts w:ascii="宋体" w:hAnsi="宋体" w:cs="宋体" w:hint="eastAsia"/>
                <w:szCs w:val="21"/>
              </w:rPr>
              <w:t>统一</w:t>
            </w:r>
            <w:r w:rsidRPr="00A00813">
              <w:rPr>
                <w:rFonts w:ascii="宋体" w:hAnsi="宋体" w:cs="宋体" w:hint="eastAsia"/>
                <w:szCs w:val="21"/>
              </w:rPr>
              <w:t>的中台，帮助所有纵队在快速发展过程中，提升生产能力，保证生产效率的稳定，目前方案已经</w:t>
            </w:r>
            <w:r w:rsidR="00F079A4">
              <w:rPr>
                <w:rFonts w:ascii="宋体" w:hAnsi="宋体" w:cs="宋体" w:hint="eastAsia"/>
                <w:szCs w:val="21"/>
              </w:rPr>
              <w:t>确立</w:t>
            </w:r>
            <w:r w:rsidRPr="00A00813">
              <w:rPr>
                <w:rFonts w:ascii="宋体" w:hAnsi="宋体" w:cs="宋体" w:hint="eastAsia"/>
                <w:szCs w:val="21"/>
              </w:rPr>
              <w:t>并且布置下去了，从全公司层面为猪产业各个纵队</w:t>
            </w:r>
            <w:r w:rsidR="00F079A4">
              <w:rPr>
                <w:rFonts w:ascii="宋体" w:hAnsi="宋体" w:cs="宋体" w:hint="eastAsia"/>
                <w:szCs w:val="21"/>
              </w:rPr>
              <w:t>的</w:t>
            </w:r>
            <w:r w:rsidRPr="00A00813">
              <w:rPr>
                <w:rFonts w:ascii="宋体" w:hAnsi="宋体" w:cs="宋体" w:hint="eastAsia"/>
                <w:szCs w:val="21"/>
              </w:rPr>
              <w:t>生产、育种、工程、销售、人力各个方面提供统一稳定的支持。</w:t>
            </w:r>
          </w:p>
          <w:p w14:paraId="7D411D38" w14:textId="4769660B" w:rsidR="00F079A4" w:rsidRDefault="00A00813" w:rsidP="001D35E2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A00813">
              <w:rPr>
                <w:rFonts w:ascii="宋体" w:hAnsi="宋体" w:cs="宋体" w:hint="eastAsia"/>
                <w:szCs w:val="21"/>
              </w:rPr>
              <w:t>做实文化，明贵总非常强调做好人才团队、做好激励机制</w:t>
            </w:r>
            <w:r w:rsidR="00F079A4">
              <w:rPr>
                <w:rFonts w:ascii="宋体" w:hAnsi="宋体" w:cs="宋体" w:hint="eastAsia"/>
                <w:szCs w:val="21"/>
              </w:rPr>
              <w:t>和</w:t>
            </w:r>
            <w:r w:rsidRPr="00A00813">
              <w:rPr>
                <w:rFonts w:ascii="宋体" w:hAnsi="宋体" w:cs="宋体" w:hint="eastAsia"/>
                <w:szCs w:val="21"/>
              </w:rPr>
              <w:t>沟通运转机制，重点是加强组织体系、人才激励</w:t>
            </w:r>
            <w:r w:rsidR="00F079A4">
              <w:rPr>
                <w:rFonts w:ascii="宋体" w:hAnsi="宋体" w:cs="宋体" w:hint="eastAsia"/>
                <w:szCs w:val="21"/>
              </w:rPr>
              <w:t>和</w:t>
            </w:r>
            <w:r w:rsidRPr="00A00813">
              <w:rPr>
                <w:rFonts w:ascii="宋体" w:hAnsi="宋体" w:cs="宋体" w:hint="eastAsia"/>
                <w:szCs w:val="21"/>
              </w:rPr>
              <w:t>培育计划的优化和完善。三季度会上明贵总明确提出把文化在原来基础上继续优化升级，其次是做好文化落地工作，特别强调既要激励团队要有奋斗精神，也强调对于奋斗者的尊重、认可和回报，</w:t>
            </w:r>
            <w:r w:rsidR="003410F6">
              <w:rPr>
                <w:rFonts w:ascii="宋体" w:hAnsi="宋体" w:cs="宋体" w:hint="eastAsia"/>
                <w:szCs w:val="21"/>
              </w:rPr>
              <w:t>要使奋斗者为本和奋斗为本统一，</w:t>
            </w:r>
            <w:r w:rsidRPr="00A00813">
              <w:rPr>
                <w:rFonts w:ascii="宋体" w:hAnsi="宋体" w:cs="宋体" w:hint="eastAsia"/>
                <w:szCs w:val="21"/>
              </w:rPr>
              <w:t>使新希望的人才激励培养体系在新希望</w:t>
            </w:r>
            <w:r w:rsidR="00F079A4">
              <w:rPr>
                <w:rFonts w:ascii="宋体" w:hAnsi="宋体" w:cs="宋体" w:hint="eastAsia"/>
                <w:szCs w:val="21"/>
              </w:rPr>
              <w:t>“</w:t>
            </w:r>
            <w:r w:rsidRPr="00A00813">
              <w:rPr>
                <w:rFonts w:ascii="宋体" w:hAnsi="宋体" w:cs="宋体" w:hint="eastAsia"/>
                <w:szCs w:val="21"/>
              </w:rPr>
              <w:t>新十年</w:t>
            </w:r>
            <w:r w:rsidR="00F079A4">
              <w:rPr>
                <w:rFonts w:ascii="宋体" w:hAnsi="宋体" w:cs="宋体" w:hint="eastAsia"/>
                <w:szCs w:val="21"/>
              </w:rPr>
              <w:t>、</w:t>
            </w:r>
            <w:r w:rsidRPr="00A00813">
              <w:rPr>
                <w:rFonts w:ascii="宋体" w:hAnsi="宋体" w:cs="宋体" w:hint="eastAsia"/>
                <w:szCs w:val="21"/>
              </w:rPr>
              <w:t>新十</w:t>
            </w:r>
            <w:r w:rsidRPr="00A00813">
              <w:rPr>
                <w:rFonts w:ascii="宋体" w:hAnsi="宋体" w:cs="宋体" w:hint="eastAsia"/>
                <w:szCs w:val="21"/>
              </w:rPr>
              <w:lastRenderedPageBreak/>
              <w:t>条</w:t>
            </w:r>
            <w:r w:rsidR="00F079A4">
              <w:rPr>
                <w:rFonts w:ascii="宋体" w:hAnsi="宋体" w:cs="宋体" w:hint="eastAsia"/>
                <w:szCs w:val="21"/>
              </w:rPr>
              <w:t>”</w:t>
            </w:r>
            <w:r w:rsidRPr="00A00813">
              <w:rPr>
                <w:rFonts w:ascii="宋体" w:hAnsi="宋体" w:cs="宋体" w:hint="eastAsia"/>
                <w:szCs w:val="21"/>
              </w:rPr>
              <w:t>企业文化上做到落地和执行。</w:t>
            </w:r>
          </w:p>
          <w:p w14:paraId="2E333E44" w14:textId="10D04E23" w:rsidR="00D42F59" w:rsidRDefault="00F079A4" w:rsidP="001D35E2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明贵总上任以来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A00813" w:rsidRPr="00A00813">
              <w:rPr>
                <w:rFonts w:ascii="宋体" w:hAnsi="宋体" w:cs="宋体" w:hint="eastAsia"/>
                <w:szCs w:val="21"/>
              </w:rPr>
              <w:t>整个公司的气象在保持稳定的基础上，各个方面的积极性得到了更充分的调动，公司围绕着更高的发展目标，围绕着文化的落实，在四季度以及未来的一段时间，我们的各项战略目标</w:t>
            </w:r>
            <w:r w:rsidR="006B0DC6">
              <w:rPr>
                <w:rFonts w:ascii="宋体" w:hAnsi="宋体" w:cs="宋体" w:hint="eastAsia"/>
                <w:szCs w:val="21"/>
              </w:rPr>
              <w:t>推进</w:t>
            </w:r>
            <w:r w:rsidR="00A00813" w:rsidRPr="00A00813">
              <w:rPr>
                <w:rFonts w:ascii="宋体" w:hAnsi="宋体" w:cs="宋体" w:hint="eastAsia"/>
                <w:szCs w:val="21"/>
              </w:rPr>
              <w:t>会更加坚定，而且会更加稳健。在这个过程中，业绩也会得到持续稳健的提升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A00813" w:rsidRPr="00A00813">
              <w:rPr>
                <w:rFonts w:ascii="宋体" w:hAnsi="宋体" w:cs="宋体" w:hint="eastAsia"/>
                <w:szCs w:val="21"/>
              </w:rPr>
              <w:t>给我们的所有的股东更稳定更可靠的回报。</w:t>
            </w:r>
          </w:p>
          <w:p w14:paraId="6E9825D8" w14:textId="4CEAF061" w:rsidR="00D42F59" w:rsidRPr="00D42F59" w:rsidRDefault="00A00813" w:rsidP="00D42F59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二</w:t>
            </w:r>
            <w:r w:rsidR="00D42F59" w:rsidRPr="00D42F59">
              <w:rPr>
                <w:rFonts w:ascii="宋体" w:hAnsi="宋体" w:cs="宋体" w:hint="eastAsia"/>
                <w:b/>
                <w:bCs/>
                <w:szCs w:val="21"/>
              </w:rPr>
              <w:t>、问答环节</w:t>
            </w:r>
          </w:p>
          <w:p w14:paraId="03EFCA0B" w14:textId="25801763" w:rsidR="00F079A4" w:rsidRPr="00F079A4" w:rsidRDefault="00F079A4" w:rsidP="00F079A4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F079A4">
              <w:rPr>
                <w:rFonts w:ascii="宋体" w:hAnsi="宋体" w:cs="宋体" w:hint="eastAsia"/>
                <w:b/>
                <w:szCs w:val="21"/>
              </w:rPr>
              <w:t>Q1:</w:t>
            </w:r>
            <w:r w:rsidRPr="00F079A4">
              <w:rPr>
                <w:rFonts w:ascii="宋体" w:hAnsi="宋体" w:cs="宋体" w:hint="eastAsia"/>
                <w:b/>
                <w:szCs w:val="21"/>
              </w:rPr>
              <w:tab/>
              <w:t>公司的股权激励</w:t>
            </w:r>
            <w:r w:rsidR="00E55BB9">
              <w:rPr>
                <w:rFonts w:ascii="宋体" w:hAnsi="宋体" w:cs="宋体" w:hint="eastAsia"/>
                <w:b/>
                <w:szCs w:val="21"/>
              </w:rPr>
              <w:t>或员工持股</w:t>
            </w:r>
            <w:r w:rsidRPr="00F079A4">
              <w:rPr>
                <w:rFonts w:ascii="宋体" w:hAnsi="宋体" w:cs="宋体" w:hint="eastAsia"/>
                <w:b/>
                <w:szCs w:val="21"/>
              </w:rPr>
              <w:t>方案到现在为止进行到了一个什么样的程度？</w:t>
            </w:r>
          </w:p>
          <w:p w14:paraId="769AB7AD" w14:textId="47F64500" w:rsidR="00E55BB9" w:rsidRDefault="00F079A4" w:rsidP="00F079A4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szCs w:val="21"/>
              </w:rPr>
            </w:pPr>
            <w:r w:rsidRPr="00AC19BA">
              <w:rPr>
                <w:rFonts w:ascii="宋体" w:hAnsi="宋体" w:cs="宋体" w:hint="eastAsia"/>
                <w:b/>
                <w:szCs w:val="21"/>
              </w:rPr>
              <w:t>A</w:t>
            </w:r>
            <w:r w:rsidR="00E55BB9" w:rsidRPr="00AC19BA">
              <w:rPr>
                <w:rFonts w:ascii="宋体" w:hAnsi="宋体" w:cs="宋体" w:hint="eastAsia"/>
                <w:b/>
                <w:szCs w:val="21"/>
              </w:rPr>
              <w:t>：</w:t>
            </w:r>
            <w:r w:rsidR="00E55BB9">
              <w:rPr>
                <w:rFonts w:ascii="宋体" w:hAnsi="宋体" w:cs="宋体" w:hint="eastAsia"/>
                <w:szCs w:val="21"/>
              </w:rPr>
              <w:t>公司</w:t>
            </w:r>
            <w:r w:rsidRPr="00F079A4">
              <w:rPr>
                <w:rFonts w:ascii="宋体" w:hAnsi="宋体" w:cs="宋体" w:hint="eastAsia"/>
                <w:szCs w:val="21"/>
              </w:rPr>
              <w:t>新一期的股权激励</w:t>
            </w:r>
            <w:r w:rsidR="00E55BB9">
              <w:rPr>
                <w:rFonts w:ascii="宋体" w:hAnsi="宋体" w:cs="宋体" w:hint="eastAsia"/>
                <w:szCs w:val="21"/>
              </w:rPr>
              <w:t>或</w:t>
            </w:r>
            <w:r w:rsidRPr="00F079A4">
              <w:rPr>
                <w:rFonts w:ascii="宋体" w:hAnsi="宋体" w:cs="宋体" w:hint="eastAsia"/>
                <w:szCs w:val="21"/>
              </w:rPr>
              <w:t>员工持股计划，已经确定了未来的基本原则和方向。张明贵总裁到任之后，在跟董事会沟通，我们希望在这个基础上能进一步有所升级。所以原来定的规划现在正在做新的调整，无论是整体</w:t>
            </w:r>
            <w:r w:rsidR="006B0DC6">
              <w:rPr>
                <w:rFonts w:ascii="宋体" w:hAnsi="宋体" w:cs="宋体" w:hint="eastAsia"/>
                <w:szCs w:val="21"/>
              </w:rPr>
              <w:t>规模</w:t>
            </w:r>
            <w:r w:rsidRPr="00F079A4">
              <w:rPr>
                <w:rFonts w:ascii="宋体" w:hAnsi="宋体" w:cs="宋体" w:hint="eastAsia"/>
                <w:szCs w:val="21"/>
              </w:rPr>
              <w:t>还是参与人</w:t>
            </w:r>
            <w:r w:rsidR="00E55BB9">
              <w:rPr>
                <w:rFonts w:ascii="宋体" w:hAnsi="宋体" w:cs="宋体" w:hint="eastAsia"/>
                <w:szCs w:val="21"/>
              </w:rPr>
              <w:t>员方面，做进一步强化，特别是我们现在提出来做实文化，提出来要打</w:t>
            </w:r>
            <w:r w:rsidRPr="00F079A4">
              <w:rPr>
                <w:rFonts w:ascii="宋体" w:hAnsi="宋体" w:cs="宋体" w:hint="eastAsia"/>
                <w:szCs w:val="21"/>
              </w:rPr>
              <w:t>强中台。对于猪产业、饲料板块和其他各业务板块中台的核心骨干，我们需要把他纳入到新的规划里来，所以会稍微的往后延长一点时间。我们已经和核心高管和核心骨干做了初步的沟通。</w:t>
            </w:r>
          </w:p>
          <w:p w14:paraId="2126AA64" w14:textId="0E4DECFD" w:rsidR="00F079A4" w:rsidRPr="00F079A4" w:rsidRDefault="00E55BB9" w:rsidP="00F079A4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与股权激励相关的</w:t>
            </w:r>
            <w:r>
              <w:rPr>
                <w:rFonts w:ascii="宋体" w:hAnsi="宋体" w:cs="宋体" w:hint="eastAsia"/>
                <w:szCs w:val="21"/>
              </w:rPr>
              <w:t>股份</w:t>
            </w:r>
            <w:r w:rsidR="00F079A4" w:rsidRPr="00F079A4">
              <w:rPr>
                <w:rFonts w:ascii="宋体" w:hAnsi="宋体" w:cs="宋体" w:hint="eastAsia"/>
                <w:szCs w:val="21"/>
              </w:rPr>
              <w:t>回购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F079A4" w:rsidRPr="00F079A4">
              <w:rPr>
                <w:rFonts w:ascii="宋体" w:hAnsi="宋体" w:cs="宋体" w:hint="eastAsia"/>
                <w:szCs w:val="21"/>
              </w:rPr>
              <w:t>我们将在下周开始启动实质性的操作。回购也是希</w:t>
            </w:r>
            <w:r>
              <w:rPr>
                <w:rFonts w:ascii="宋体" w:hAnsi="宋体" w:cs="宋体" w:hint="eastAsia"/>
                <w:szCs w:val="21"/>
              </w:rPr>
              <w:t>望在当前的相对来说比较低的一个阶段性的股价区域，能够快速的储备</w:t>
            </w:r>
            <w:r w:rsidR="00F079A4" w:rsidRPr="00F079A4">
              <w:rPr>
                <w:rFonts w:ascii="宋体" w:hAnsi="宋体" w:cs="宋体" w:hint="eastAsia"/>
                <w:szCs w:val="21"/>
              </w:rPr>
              <w:t>为即将正式出台的新的股权激励和员工持股计划建立</w:t>
            </w:r>
            <w:r>
              <w:rPr>
                <w:rFonts w:ascii="宋体" w:hAnsi="宋体" w:cs="宋体" w:hint="eastAsia"/>
                <w:szCs w:val="21"/>
              </w:rPr>
              <w:t>股票</w:t>
            </w:r>
            <w:r w:rsidR="00F079A4" w:rsidRPr="00F079A4">
              <w:rPr>
                <w:rFonts w:ascii="宋体" w:hAnsi="宋体" w:cs="宋体" w:hint="eastAsia"/>
                <w:szCs w:val="21"/>
              </w:rPr>
              <w:t>来源的基础。我们预计也会在四季度能够落地。</w:t>
            </w:r>
          </w:p>
          <w:p w14:paraId="6363801D" w14:textId="19F0F7C5" w:rsidR="00F079A4" w:rsidRPr="00E55BB9" w:rsidRDefault="00F079A4" w:rsidP="00F079A4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E55BB9">
              <w:rPr>
                <w:rFonts w:ascii="宋体" w:hAnsi="宋体" w:cs="宋体" w:hint="eastAsia"/>
                <w:b/>
                <w:szCs w:val="21"/>
              </w:rPr>
              <w:t>Q2:</w:t>
            </w:r>
            <w:r w:rsidRPr="00E55BB9">
              <w:rPr>
                <w:rFonts w:ascii="宋体" w:hAnsi="宋体" w:cs="宋体" w:hint="eastAsia"/>
                <w:b/>
                <w:szCs w:val="21"/>
              </w:rPr>
              <w:tab/>
            </w:r>
            <w:r w:rsidR="00E55BB9">
              <w:rPr>
                <w:rFonts w:ascii="宋体" w:hAnsi="宋体" w:cs="宋体" w:hint="eastAsia"/>
                <w:b/>
                <w:szCs w:val="21"/>
              </w:rPr>
              <w:t>市场关心三季度</w:t>
            </w:r>
            <w:r w:rsidR="00C50C44">
              <w:rPr>
                <w:rFonts w:ascii="宋体" w:hAnsi="宋体" w:cs="宋体" w:hint="eastAsia"/>
                <w:b/>
                <w:szCs w:val="21"/>
              </w:rPr>
              <w:t>外销</w:t>
            </w:r>
            <w:r w:rsidRPr="00E55BB9">
              <w:rPr>
                <w:rFonts w:ascii="宋体" w:hAnsi="宋体" w:cs="宋体" w:hint="eastAsia"/>
                <w:b/>
                <w:szCs w:val="21"/>
              </w:rPr>
              <w:t>仔猪</w:t>
            </w:r>
            <w:r w:rsidR="00E55BB9">
              <w:rPr>
                <w:rFonts w:ascii="宋体" w:hAnsi="宋体" w:cs="宋体" w:hint="eastAsia"/>
                <w:b/>
                <w:szCs w:val="21"/>
              </w:rPr>
              <w:t>成本</w:t>
            </w:r>
            <w:r w:rsidR="008C6D08">
              <w:rPr>
                <w:rFonts w:ascii="宋体" w:hAnsi="宋体" w:cs="宋体" w:hint="eastAsia"/>
                <w:b/>
                <w:szCs w:val="21"/>
              </w:rPr>
              <w:t>较高</w:t>
            </w:r>
            <w:r w:rsidRPr="00E55BB9">
              <w:rPr>
                <w:rFonts w:ascii="宋体" w:hAnsi="宋体" w:cs="宋体" w:hint="eastAsia"/>
                <w:b/>
                <w:szCs w:val="21"/>
              </w:rPr>
              <w:t>的情况</w:t>
            </w:r>
            <w:r w:rsidR="00E55BB9">
              <w:rPr>
                <w:rFonts w:ascii="宋体" w:hAnsi="宋体" w:cs="宋体" w:hint="eastAsia"/>
                <w:b/>
                <w:szCs w:val="21"/>
              </w:rPr>
              <w:t>，</w:t>
            </w:r>
            <w:r w:rsidR="008C6D08">
              <w:rPr>
                <w:rFonts w:ascii="宋体" w:hAnsi="宋体" w:cs="宋体" w:hint="eastAsia"/>
                <w:b/>
                <w:szCs w:val="21"/>
              </w:rPr>
              <w:t>能否有</w:t>
            </w:r>
            <w:r w:rsidRPr="00E55BB9">
              <w:rPr>
                <w:rFonts w:ascii="宋体" w:hAnsi="宋体" w:cs="宋体" w:hint="eastAsia"/>
                <w:b/>
                <w:szCs w:val="21"/>
              </w:rPr>
              <w:t>更加详细的解释</w:t>
            </w:r>
            <w:r w:rsidR="00E55BB9">
              <w:rPr>
                <w:rFonts w:ascii="宋体" w:hAnsi="宋体" w:cs="宋体" w:hint="eastAsia"/>
                <w:b/>
                <w:szCs w:val="21"/>
              </w:rPr>
              <w:t>？</w:t>
            </w:r>
          </w:p>
          <w:p w14:paraId="0C95BC28" w14:textId="6F347D88" w:rsidR="00E55BB9" w:rsidRDefault="00F079A4" w:rsidP="00F079A4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szCs w:val="21"/>
              </w:rPr>
            </w:pPr>
            <w:r w:rsidRPr="00AC19BA">
              <w:rPr>
                <w:rFonts w:ascii="宋体" w:hAnsi="宋体" w:cs="宋体" w:hint="eastAsia"/>
                <w:b/>
                <w:szCs w:val="21"/>
              </w:rPr>
              <w:t>A：</w:t>
            </w:r>
            <w:r w:rsidR="008C6D08">
              <w:rPr>
                <w:rFonts w:ascii="宋体" w:hAnsi="宋体" w:cs="宋体" w:hint="eastAsia"/>
                <w:szCs w:val="21"/>
              </w:rPr>
              <w:t>这个问题是一个误会，是此前三季报业绩预告时里面的具体分拆有些问题。</w:t>
            </w:r>
            <w:r w:rsidRPr="00F079A4">
              <w:rPr>
                <w:rFonts w:ascii="宋体" w:hAnsi="宋体" w:cs="宋体" w:hint="eastAsia"/>
                <w:szCs w:val="21"/>
              </w:rPr>
              <w:t>我们第三季度真实的断奶仔猪出栏完全成本是761元，Q1-Q3</w:t>
            </w:r>
            <w:r w:rsidR="008C6D08">
              <w:rPr>
                <w:rFonts w:ascii="宋体" w:hAnsi="宋体" w:cs="宋体" w:hint="eastAsia"/>
                <w:szCs w:val="21"/>
              </w:rPr>
              <w:t>平均下来</w:t>
            </w:r>
            <w:r w:rsidRPr="00F079A4">
              <w:rPr>
                <w:rFonts w:ascii="宋体" w:hAnsi="宋体" w:cs="宋体" w:hint="eastAsia"/>
                <w:szCs w:val="21"/>
              </w:rPr>
              <w:t>是753元</w:t>
            </w:r>
            <w:r w:rsidR="00E55BB9">
              <w:rPr>
                <w:rFonts w:ascii="宋体" w:hAnsi="宋体" w:cs="宋体" w:hint="eastAsia"/>
                <w:szCs w:val="21"/>
              </w:rPr>
              <w:t>。</w:t>
            </w:r>
          </w:p>
          <w:p w14:paraId="7B36C4CE" w14:textId="607FAED0" w:rsidR="00F079A4" w:rsidRPr="00F079A4" w:rsidRDefault="00E55BB9" w:rsidP="00F079A4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外销</w:t>
            </w:r>
            <w:r w:rsidR="00F079A4" w:rsidRPr="00F079A4">
              <w:rPr>
                <w:rFonts w:ascii="宋体" w:hAnsi="宋体" w:cs="宋体" w:hint="eastAsia"/>
                <w:szCs w:val="21"/>
              </w:rPr>
              <w:t>仔猪</w:t>
            </w:r>
            <w:r>
              <w:rPr>
                <w:rFonts w:ascii="宋体" w:hAnsi="宋体" w:cs="宋体" w:hint="eastAsia"/>
                <w:szCs w:val="21"/>
              </w:rPr>
              <w:t>成本由</w:t>
            </w:r>
            <w:r w:rsidR="00F079A4" w:rsidRPr="00F079A4">
              <w:rPr>
                <w:rFonts w:ascii="宋体" w:hAnsi="宋体" w:cs="宋体" w:hint="eastAsia"/>
                <w:szCs w:val="21"/>
              </w:rPr>
              <w:t>两部分组成</w:t>
            </w:r>
            <w:r>
              <w:rPr>
                <w:rFonts w:ascii="宋体" w:hAnsi="宋体" w:cs="宋体" w:hint="eastAsia"/>
                <w:szCs w:val="21"/>
              </w:rPr>
              <w:t>。一部分是断奶成本，一部分是销售成本。公司2</w:t>
            </w:r>
            <w:r>
              <w:rPr>
                <w:rFonts w:ascii="宋体" w:hAnsi="宋体" w:cs="宋体"/>
                <w:szCs w:val="21"/>
              </w:rPr>
              <w:t>019年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0月成立的</w:t>
            </w:r>
            <w:r w:rsidR="00F079A4" w:rsidRPr="00F079A4">
              <w:rPr>
                <w:rFonts w:ascii="宋体" w:hAnsi="宋体" w:cs="宋体" w:hint="eastAsia"/>
                <w:szCs w:val="21"/>
              </w:rPr>
              <w:t>新驰纵队，</w:t>
            </w:r>
            <w:r w:rsidR="008C6D08">
              <w:rPr>
                <w:rFonts w:ascii="宋体" w:hAnsi="宋体" w:cs="宋体" w:hint="eastAsia"/>
                <w:szCs w:val="21"/>
              </w:rPr>
              <w:t>主要是</w:t>
            </w:r>
            <w:r>
              <w:rPr>
                <w:rFonts w:ascii="宋体" w:hAnsi="宋体" w:cs="宋体" w:hint="eastAsia"/>
                <w:szCs w:val="21"/>
              </w:rPr>
              <w:t>以租赁种猪场</w:t>
            </w:r>
            <w:r w:rsidR="008C6D08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销售断奶仔猪的模式进行发展。新驰纵队</w:t>
            </w:r>
            <w:r w:rsidR="00F079A4" w:rsidRPr="00F079A4">
              <w:rPr>
                <w:rFonts w:ascii="宋体" w:hAnsi="宋体" w:cs="宋体" w:hint="eastAsia"/>
                <w:szCs w:val="21"/>
              </w:rPr>
              <w:t>采购</w:t>
            </w:r>
            <w:r>
              <w:rPr>
                <w:rFonts w:ascii="宋体" w:hAnsi="宋体" w:cs="宋体" w:hint="eastAsia"/>
                <w:szCs w:val="21"/>
              </w:rPr>
              <w:t>的是</w:t>
            </w:r>
            <w:r w:rsidR="00F079A4" w:rsidRPr="00F079A4">
              <w:rPr>
                <w:rFonts w:ascii="宋体" w:hAnsi="宋体" w:cs="宋体" w:hint="eastAsia"/>
                <w:szCs w:val="21"/>
              </w:rPr>
              <w:t>三元种猪甚至怀孕的三元种猪，怀孕母猪的成本大概是在11000元</w:t>
            </w:r>
            <w:r w:rsidR="00AC19BA">
              <w:rPr>
                <w:rFonts w:ascii="宋体" w:hAnsi="宋体" w:cs="宋体" w:hint="eastAsia"/>
                <w:szCs w:val="21"/>
              </w:rPr>
              <w:t>/头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264878">
              <w:rPr>
                <w:rFonts w:ascii="宋体" w:hAnsi="宋体" w:cs="宋体" w:hint="eastAsia"/>
                <w:szCs w:val="21"/>
              </w:rPr>
              <w:t>而</w:t>
            </w:r>
            <w:r>
              <w:rPr>
                <w:rFonts w:ascii="宋体" w:hAnsi="宋体" w:cs="宋体" w:hint="eastAsia"/>
                <w:szCs w:val="21"/>
              </w:rPr>
              <w:t>正常</w:t>
            </w:r>
            <w:r w:rsidR="00F079A4" w:rsidRPr="00F079A4">
              <w:rPr>
                <w:rFonts w:ascii="宋体" w:hAnsi="宋体" w:cs="宋体" w:hint="eastAsia"/>
                <w:szCs w:val="21"/>
              </w:rPr>
              <w:t>母猪的成本大概在7200元</w:t>
            </w:r>
            <w:r w:rsidR="00AC19BA">
              <w:rPr>
                <w:rFonts w:ascii="宋体" w:hAnsi="宋体" w:cs="宋体" w:hint="eastAsia"/>
                <w:szCs w:val="21"/>
              </w:rPr>
              <w:t>/头</w:t>
            </w:r>
            <w:r w:rsidR="00F079A4" w:rsidRPr="00F079A4">
              <w:rPr>
                <w:rFonts w:ascii="宋体" w:hAnsi="宋体" w:cs="宋体" w:hint="eastAsia"/>
                <w:szCs w:val="21"/>
              </w:rPr>
              <w:t>，</w:t>
            </w:r>
            <w:r w:rsidR="00AC19BA">
              <w:rPr>
                <w:rFonts w:ascii="宋体" w:hAnsi="宋体" w:cs="宋体" w:hint="eastAsia"/>
                <w:szCs w:val="21"/>
              </w:rPr>
              <w:t>差额部分</w:t>
            </w:r>
            <w:r w:rsidR="00F079A4" w:rsidRPr="00F079A4">
              <w:rPr>
                <w:rFonts w:ascii="宋体" w:hAnsi="宋体" w:cs="宋体" w:hint="eastAsia"/>
                <w:szCs w:val="21"/>
              </w:rPr>
              <w:t>我们要求在第一胎</w:t>
            </w:r>
            <w:r w:rsidR="00F079A4" w:rsidRPr="00F079A4">
              <w:rPr>
                <w:rFonts w:ascii="宋体" w:hAnsi="宋体" w:cs="宋体" w:hint="eastAsia"/>
                <w:szCs w:val="21"/>
              </w:rPr>
              <w:lastRenderedPageBreak/>
              <w:t>仔猪里面全部分摊完毕。</w:t>
            </w:r>
            <w:r>
              <w:rPr>
                <w:rFonts w:ascii="宋体" w:hAnsi="宋体" w:cs="宋体" w:hint="eastAsia"/>
                <w:szCs w:val="21"/>
              </w:rPr>
              <w:t>新驰纵队</w:t>
            </w:r>
            <w:r w:rsidR="00AC19BA">
              <w:rPr>
                <w:rFonts w:ascii="宋体" w:hAnsi="宋体" w:cs="宋体" w:hint="eastAsia"/>
                <w:szCs w:val="21"/>
              </w:rPr>
              <w:t>外购</w:t>
            </w:r>
            <w:r w:rsidR="00F079A4" w:rsidRPr="00F079A4">
              <w:rPr>
                <w:rFonts w:ascii="宋体" w:hAnsi="宋体" w:cs="宋体" w:hint="eastAsia"/>
                <w:szCs w:val="21"/>
              </w:rPr>
              <w:t>怀孕母猪</w:t>
            </w:r>
            <w:r w:rsidR="00250BF5">
              <w:rPr>
                <w:rFonts w:ascii="宋体" w:hAnsi="宋体" w:cs="宋体" w:hint="eastAsia"/>
                <w:szCs w:val="21"/>
              </w:rPr>
              <w:t>第一胎</w:t>
            </w:r>
            <w:r w:rsidR="00F079A4" w:rsidRPr="00F079A4">
              <w:rPr>
                <w:rFonts w:ascii="宋体" w:hAnsi="宋体" w:cs="宋体" w:hint="eastAsia"/>
                <w:szCs w:val="21"/>
              </w:rPr>
              <w:t>仔猪的理论成本应该是800元</w:t>
            </w:r>
            <w:r w:rsidR="00AC19BA">
              <w:rPr>
                <w:rFonts w:ascii="宋体" w:hAnsi="宋体" w:cs="宋体" w:hint="eastAsia"/>
                <w:szCs w:val="21"/>
              </w:rPr>
              <w:t>/头</w:t>
            </w:r>
            <w:r w:rsidR="00F079A4" w:rsidRPr="00F079A4">
              <w:rPr>
                <w:rFonts w:ascii="宋体" w:hAnsi="宋体" w:cs="宋体" w:hint="eastAsia"/>
                <w:szCs w:val="21"/>
              </w:rPr>
              <w:t>，加上</w:t>
            </w:r>
            <w:r w:rsidR="00AC19BA">
              <w:rPr>
                <w:rFonts w:ascii="宋体" w:hAnsi="宋体" w:cs="宋体" w:hint="eastAsia"/>
                <w:szCs w:val="21"/>
              </w:rPr>
              <w:t>分摊费用</w:t>
            </w:r>
            <w:r w:rsidR="00F079A4" w:rsidRPr="00F079A4">
              <w:rPr>
                <w:rFonts w:ascii="宋体" w:hAnsi="宋体" w:cs="宋体" w:hint="eastAsia"/>
                <w:szCs w:val="21"/>
              </w:rPr>
              <w:t>130元应该是930元。如果不是外购的怀孕母猪，断奶成本今年应该是500元，因为全是租赁的，加上</w:t>
            </w:r>
            <w:r w:rsidR="00AC19BA">
              <w:rPr>
                <w:rFonts w:ascii="宋体" w:hAnsi="宋体" w:cs="宋体" w:hint="eastAsia"/>
                <w:szCs w:val="21"/>
              </w:rPr>
              <w:t>分摊</w:t>
            </w:r>
            <w:r w:rsidR="00F079A4" w:rsidRPr="00F079A4">
              <w:rPr>
                <w:rFonts w:ascii="宋体" w:hAnsi="宋体" w:cs="宋体" w:hint="eastAsia"/>
                <w:szCs w:val="21"/>
              </w:rPr>
              <w:t>费用，</w:t>
            </w:r>
            <w:r w:rsidR="00AC19BA">
              <w:rPr>
                <w:rFonts w:ascii="宋体" w:hAnsi="宋体" w:cs="宋体" w:hint="eastAsia"/>
                <w:szCs w:val="21"/>
              </w:rPr>
              <w:t>外销</w:t>
            </w:r>
            <w:r w:rsidR="00F079A4" w:rsidRPr="00F079A4">
              <w:rPr>
                <w:rFonts w:ascii="宋体" w:hAnsi="宋体" w:cs="宋体" w:hint="eastAsia"/>
                <w:szCs w:val="21"/>
              </w:rPr>
              <w:t>成本应该在630元。所以说</w:t>
            </w:r>
            <w:r w:rsidR="00AC19BA">
              <w:rPr>
                <w:rFonts w:ascii="宋体" w:hAnsi="宋体" w:cs="宋体" w:hint="eastAsia"/>
                <w:szCs w:val="21"/>
              </w:rPr>
              <w:t>，</w:t>
            </w:r>
            <w:r w:rsidR="00F079A4" w:rsidRPr="00F079A4">
              <w:rPr>
                <w:rFonts w:ascii="宋体" w:hAnsi="宋体" w:cs="宋体" w:hint="eastAsia"/>
                <w:szCs w:val="21"/>
              </w:rPr>
              <w:t>除新驰纵队之外的断奶仔猪成本是在400</w:t>
            </w:r>
            <w:r w:rsidR="00AC19BA">
              <w:rPr>
                <w:rFonts w:ascii="宋体" w:hAnsi="宋体" w:cs="宋体" w:hint="eastAsia"/>
                <w:szCs w:val="21"/>
              </w:rPr>
              <w:t>-</w:t>
            </w:r>
            <w:r w:rsidR="00F079A4" w:rsidRPr="00F079A4">
              <w:rPr>
                <w:rFonts w:ascii="宋体" w:hAnsi="宋体" w:cs="宋体" w:hint="eastAsia"/>
                <w:szCs w:val="21"/>
              </w:rPr>
              <w:t>420元，</w:t>
            </w:r>
            <w:r w:rsidR="00AC19BA">
              <w:rPr>
                <w:rFonts w:ascii="宋体" w:hAnsi="宋体" w:cs="宋体" w:hint="eastAsia"/>
                <w:szCs w:val="21"/>
              </w:rPr>
              <w:t>外销</w:t>
            </w:r>
            <w:r w:rsidR="00F079A4" w:rsidRPr="00F079A4">
              <w:rPr>
                <w:rFonts w:ascii="宋体" w:hAnsi="宋体" w:cs="宋体" w:hint="eastAsia"/>
                <w:szCs w:val="21"/>
              </w:rPr>
              <w:t>的成本应该是在550</w:t>
            </w:r>
            <w:r w:rsidR="00AC19BA">
              <w:rPr>
                <w:rFonts w:ascii="宋体" w:hAnsi="宋体" w:cs="宋体" w:hint="eastAsia"/>
                <w:szCs w:val="21"/>
              </w:rPr>
              <w:t>元</w:t>
            </w:r>
            <w:r w:rsidR="00F079A4" w:rsidRPr="00F079A4">
              <w:rPr>
                <w:rFonts w:ascii="宋体" w:hAnsi="宋体" w:cs="宋体" w:hint="eastAsia"/>
                <w:szCs w:val="21"/>
              </w:rPr>
              <w:t>。</w:t>
            </w:r>
          </w:p>
          <w:p w14:paraId="2A0EC96F" w14:textId="4BC0CBA8" w:rsidR="00F079A4" w:rsidRPr="00F079A4" w:rsidRDefault="00F079A4" w:rsidP="00F079A4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szCs w:val="21"/>
              </w:rPr>
            </w:pPr>
            <w:r w:rsidRPr="00AC19BA">
              <w:rPr>
                <w:rFonts w:ascii="宋体" w:hAnsi="宋体" w:cs="宋体" w:hint="eastAsia"/>
                <w:b/>
                <w:szCs w:val="21"/>
              </w:rPr>
              <w:t>Q</w:t>
            </w:r>
            <w:r w:rsidR="00AC19BA">
              <w:rPr>
                <w:rFonts w:ascii="宋体" w:hAnsi="宋体" w:cs="宋体"/>
                <w:b/>
                <w:szCs w:val="21"/>
              </w:rPr>
              <w:t>3</w:t>
            </w:r>
            <w:r w:rsidRPr="00AC19BA">
              <w:rPr>
                <w:rFonts w:ascii="宋体" w:hAnsi="宋体" w:cs="宋体" w:hint="eastAsia"/>
                <w:b/>
                <w:szCs w:val="21"/>
              </w:rPr>
              <w:t>:</w:t>
            </w:r>
            <w:r w:rsidR="00264878">
              <w:rPr>
                <w:rFonts w:ascii="宋体" w:hAnsi="宋体" w:cs="宋体"/>
                <w:b/>
                <w:szCs w:val="21"/>
              </w:rPr>
              <w:t xml:space="preserve"> </w:t>
            </w:r>
            <w:r w:rsidR="00264878">
              <w:rPr>
                <w:rFonts w:ascii="宋体" w:hAnsi="宋体" w:cs="宋体" w:hint="eastAsia"/>
                <w:b/>
                <w:szCs w:val="21"/>
              </w:rPr>
              <w:t>接上一问，</w:t>
            </w:r>
            <w:r w:rsidRPr="00AC19BA">
              <w:rPr>
                <w:rFonts w:ascii="宋体" w:hAnsi="宋体" w:cs="宋体" w:hint="eastAsia"/>
                <w:b/>
                <w:szCs w:val="21"/>
              </w:rPr>
              <w:t>130</w:t>
            </w:r>
            <w:r w:rsidR="00AC19BA">
              <w:rPr>
                <w:rFonts w:ascii="宋体" w:hAnsi="宋体" w:cs="宋体" w:hint="eastAsia"/>
                <w:b/>
                <w:szCs w:val="21"/>
              </w:rPr>
              <w:t>元</w:t>
            </w:r>
            <w:r w:rsidR="00264878">
              <w:rPr>
                <w:rFonts w:ascii="宋体" w:hAnsi="宋体" w:cs="宋体" w:hint="eastAsia"/>
                <w:b/>
                <w:szCs w:val="21"/>
              </w:rPr>
              <w:t>分摊费用</w:t>
            </w:r>
            <w:r w:rsidRPr="00AC19BA">
              <w:rPr>
                <w:rFonts w:ascii="宋体" w:hAnsi="宋体" w:cs="宋体" w:hint="eastAsia"/>
                <w:b/>
                <w:szCs w:val="21"/>
              </w:rPr>
              <w:t>的构成，以及新驰纵队后面</w:t>
            </w:r>
            <w:r w:rsidR="00264878">
              <w:rPr>
                <w:rFonts w:ascii="宋体" w:hAnsi="宋体" w:cs="宋体" w:hint="eastAsia"/>
                <w:b/>
                <w:szCs w:val="21"/>
              </w:rPr>
              <w:t>胎次</w:t>
            </w:r>
            <w:r w:rsidRPr="00AC19BA">
              <w:rPr>
                <w:rFonts w:ascii="宋体" w:hAnsi="宋体" w:cs="宋体" w:hint="eastAsia"/>
                <w:b/>
                <w:szCs w:val="21"/>
              </w:rPr>
              <w:t>仔猪的成本</w:t>
            </w:r>
            <w:r w:rsidRPr="00F079A4">
              <w:rPr>
                <w:rFonts w:ascii="宋体" w:hAnsi="宋体" w:cs="宋体" w:hint="eastAsia"/>
                <w:szCs w:val="21"/>
              </w:rPr>
              <w:t>？</w:t>
            </w:r>
          </w:p>
          <w:p w14:paraId="145263B8" w14:textId="55C9AA1B" w:rsidR="00F079A4" w:rsidRDefault="00AC19BA" w:rsidP="00F079A4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szCs w:val="21"/>
              </w:rPr>
            </w:pPr>
            <w:r w:rsidRPr="00AC19BA">
              <w:rPr>
                <w:rFonts w:ascii="宋体" w:hAnsi="宋体" w:cs="宋体" w:hint="eastAsia"/>
                <w:b/>
                <w:szCs w:val="21"/>
              </w:rPr>
              <w:t>A：</w:t>
            </w:r>
            <w:r w:rsidR="00F079A4" w:rsidRPr="00F079A4">
              <w:rPr>
                <w:rFonts w:ascii="宋体" w:hAnsi="宋体" w:cs="宋体" w:hint="eastAsia"/>
                <w:szCs w:val="21"/>
              </w:rPr>
              <w:t>卖仔猪时除了断奶成本，还有</w:t>
            </w:r>
            <w:r>
              <w:rPr>
                <w:rFonts w:ascii="宋体" w:hAnsi="宋体" w:cs="宋体" w:hint="eastAsia"/>
                <w:szCs w:val="21"/>
              </w:rPr>
              <w:t>分摊的费用，包括</w:t>
            </w:r>
            <w:r w:rsidR="00F079A4" w:rsidRPr="00F079A4">
              <w:rPr>
                <w:rFonts w:ascii="宋体" w:hAnsi="宋体" w:cs="宋体" w:hint="eastAsia"/>
                <w:szCs w:val="21"/>
              </w:rPr>
              <w:t>管理费用、销售费用和财务费用，1-9月份的平均成本是130元</w:t>
            </w:r>
            <w:r>
              <w:rPr>
                <w:rFonts w:ascii="宋体" w:hAnsi="宋体" w:cs="宋体" w:hint="eastAsia"/>
                <w:szCs w:val="21"/>
              </w:rPr>
              <w:t>。新驰纵队</w:t>
            </w:r>
            <w:r w:rsidR="00F079A4" w:rsidRPr="00F079A4">
              <w:rPr>
                <w:rFonts w:ascii="宋体" w:hAnsi="宋体" w:cs="宋体" w:hint="eastAsia"/>
                <w:szCs w:val="21"/>
              </w:rPr>
              <w:t>进入正常运营状态</w:t>
            </w:r>
            <w:r>
              <w:rPr>
                <w:rFonts w:ascii="宋体" w:hAnsi="宋体" w:cs="宋体" w:hint="eastAsia"/>
                <w:szCs w:val="21"/>
              </w:rPr>
              <w:t>后</w:t>
            </w:r>
            <w:r w:rsidR="00F079A4" w:rsidRPr="00F079A4">
              <w:rPr>
                <w:rFonts w:ascii="宋体" w:hAnsi="宋体" w:cs="宋体" w:hint="eastAsia"/>
                <w:szCs w:val="21"/>
              </w:rPr>
              <w:t>，第二胎猪的断奶成本大概在400元/</w:t>
            </w:r>
            <w:r>
              <w:rPr>
                <w:rFonts w:ascii="宋体" w:hAnsi="宋体" w:cs="宋体" w:hint="eastAsia"/>
                <w:szCs w:val="21"/>
              </w:rPr>
              <w:t>头</w:t>
            </w:r>
            <w:r w:rsidR="00F079A4" w:rsidRPr="00F079A4">
              <w:rPr>
                <w:rFonts w:ascii="宋体" w:hAnsi="宋体" w:cs="宋体" w:hint="eastAsia"/>
                <w:szCs w:val="21"/>
              </w:rPr>
              <w:t>。</w:t>
            </w:r>
          </w:p>
          <w:p w14:paraId="15292CBC" w14:textId="2BD6936D" w:rsidR="00AC19BA" w:rsidRPr="00AC19BA" w:rsidRDefault="00AC19BA" w:rsidP="00AC19BA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AC19BA">
              <w:rPr>
                <w:rFonts w:ascii="宋体" w:hAnsi="宋体" w:cs="宋体" w:hint="eastAsia"/>
                <w:b/>
                <w:szCs w:val="21"/>
              </w:rPr>
              <w:t>Q</w:t>
            </w:r>
            <w:r>
              <w:rPr>
                <w:rFonts w:ascii="宋体" w:hAnsi="宋体" w:cs="宋体"/>
                <w:b/>
                <w:szCs w:val="21"/>
              </w:rPr>
              <w:t>4</w:t>
            </w:r>
            <w:r w:rsidRPr="00AC19BA">
              <w:rPr>
                <w:rFonts w:ascii="宋体" w:hAnsi="宋体" w:cs="宋体" w:hint="eastAsia"/>
                <w:b/>
                <w:szCs w:val="21"/>
              </w:rPr>
              <w:t>:</w:t>
            </w:r>
            <w:r w:rsidRPr="00AC19BA">
              <w:rPr>
                <w:rFonts w:ascii="宋体" w:hAnsi="宋体" w:cs="宋体" w:hint="eastAsia"/>
                <w:b/>
                <w:szCs w:val="21"/>
              </w:rPr>
              <w:tab/>
              <w:t>明年的资本支出，以及今年四季度资本支出的情况</w:t>
            </w:r>
            <w:r w:rsidR="00264878">
              <w:rPr>
                <w:rFonts w:ascii="宋体" w:hAnsi="宋体" w:cs="宋体" w:hint="eastAsia"/>
                <w:b/>
                <w:szCs w:val="21"/>
              </w:rPr>
              <w:t>？</w:t>
            </w:r>
          </w:p>
          <w:p w14:paraId="4D8F7FDD" w14:textId="61E2977C" w:rsidR="00AC19BA" w:rsidRPr="00AC19BA" w:rsidRDefault="00AC19BA" w:rsidP="00AC19BA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szCs w:val="21"/>
              </w:rPr>
            </w:pPr>
            <w:r w:rsidRPr="00AC19BA">
              <w:rPr>
                <w:rFonts w:ascii="宋体" w:hAnsi="宋体" w:cs="宋体" w:hint="eastAsia"/>
                <w:b/>
                <w:szCs w:val="21"/>
              </w:rPr>
              <w:t>A：</w:t>
            </w:r>
            <w:r w:rsidRPr="00F079A4">
              <w:rPr>
                <w:rFonts w:ascii="宋体" w:hAnsi="宋体" w:cs="宋体" w:hint="eastAsia"/>
                <w:szCs w:val="21"/>
              </w:rPr>
              <w:t>2020年全年资本开支预计360亿，前三季度250多亿，Q4在100亿左右。明年资本开支维持在200-300亿，但是结构会有比较大的变化。今年250亿中种猪场建设占了比较多的支出，</w:t>
            </w:r>
            <w:r w:rsidR="003410F6">
              <w:rPr>
                <w:rFonts w:ascii="宋体" w:hAnsi="宋体" w:cs="宋体" w:hint="eastAsia"/>
                <w:szCs w:val="21"/>
              </w:rPr>
              <w:t>买</w:t>
            </w:r>
            <w:r w:rsidRPr="00F079A4">
              <w:rPr>
                <w:rFonts w:ascii="宋体" w:hAnsi="宋体" w:cs="宋体" w:hint="eastAsia"/>
                <w:szCs w:val="21"/>
              </w:rPr>
              <w:t>母猪和育肥</w:t>
            </w:r>
            <w:r w:rsidR="003410F6">
              <w:rPr>
                <w:rFonts w:ascii="宋体" w:hAnsi="宋体" w:cs="宋体" w:hint="eastAsia"/>
                <w:szCs w:val="21"/>
              </w:rPr>
              <w:t>场</w:t>
            </w:r>
            <w:r w:rsidR="00C50C44">
              <w:rPr>
                <w:rFonts w:ascii="宋体" w:hAnsi="宋体" w:cs="宋体" w:hint="eastAsia"/>
                <w:szCs w:val="21"/>
              </w:rPr>
              <w:t>建设的开支</w:t>
            </w:r>
            <w:r w:rsidRPr="00F079A4">
              <w:rPr>
                <w:rFonts w:ascii="宋体" w:hAnsi="宋体" w:cs="宋体" w:hint="eastAsia"/>
                <w:szCs w:val="21"/>
              </w:rPr>
              <w:t>比例比较少，明年</w:t>
            </w:r>
            <w:r>
              <w:rPr>
                <w:rFonts w:ascii="宋体" w:hAnsi="宋体" w:cs="宋体" w:hint="eastAsia"/>
                <w:szCs w:val="21"/>
              </w:rPr>
              <w:t>资本开支</w:t>
            </w:r>
            <w:r w:rsidRPr="00F079A4">
              <w:rPr>
                <w:rFonts w:ascii="宋体" w:hAnsi="宋体" w:cs="宋体" w:hint="eastAsia"/>
                <w:szCs w:val="21"/>
              </w:rPr>
              <w:t>的大头是育肥工厂场的建设，其次是种猪场的建设，</w:t>
            </w:r>
            <w:r w:rsidR="00C50C44">
              <w:rPr>
                <w:rFonts w:ascii="宋体" w:hAnsi="宋体" w:cs="宋体" w:hint="eastAsia"/>
                <w:szCs w:val="21"/>
              </w:rPr>
              <w:t>买</w:t>
            </w:r>
            <w:r w:rsidRPr="00F079A4">
              <w:rPr>
                <w:rFonts w:ascii="宋体" w:hAnsi="宋体" w:cs="宋体" w:hint="eastAsia"/>
                <w:szCs w:val="21"/>
              </w:rPr>
              <w:t>母猪的资本开支</w:t>
            </w:r>
            <w:r w:rsidR="00C50C44">
              <w:rPr>
                <w:rFonts w:ascii="宋体" w:hAnsi="宋体" w:cs="宋体" w:hint="eastAsia"/>
                <w:szCs w:val="21"/>
              </w:rPr>
              <w:t>就更少了</w:t>
            </w:r>
            <w:r w:rsidRPr="00F079A4">
              <w:rPr>
                <w:rFonts w:ascii="宋体" w:hAnsi="宋体" w:cs="宋体" w:hint="eastAsia"/>
                <w:szCs w:val="21"/>
              </w:rPr>
              <w:t>。从2021年的1月份开始，新增种猪以公司的内循环为主，成本</w:t>
            </w:r>
            <w:r>
              <w:rPr>
                <w:rFonts w:ascii="宋体" w:hAnsi="宋体" w:cs="宋体" w:hint="eastAsia"/>
                <w:szCs w:val="21"/>
              </w:rPr>
              <w:t>会</w:t>
            </w:r>
            <w:r w:rsidRPr="00F079A4">
              <w:rPr>
                <w:rFonts w:ascii="宋体" w:hAnsi="宋体" w:cs="宋体" w:hint="eastAsia"/>
                <w:szCs w:val="21"/>
              </w:rPr>
              <w:t>实现快速下降，所以明年维持</w:t>
            </w:r>
            <w:r>
              <w:rPr>
                <w:rFonts w:ascii="宋体" w:hAnsi="宋体" w:cs="宋体" w:hint="eastAsia"/>
                <w:szCs w:val="21"/>
              </w:rPr>
              <w:t>资本开支</w:t>
            </w:r>
            <w:r w:rsidRPr="00F079A4">
              <w:rPr>
                <w:rFonts w:ascii="宋体" w:hAnsi="宋体" w:cs="宋体" w:hint="eastAsia"/>
                <w:szCs w:val="21"/>
              </w:rPr>
              <w:t>200-300亿左右，产生的价值和今年是差不多的。</w:t>
            </w:r>
          </w:p>
          <w:p w14:paraId="37C84CC1" w14:textId="77777777" w:rsidR="00F079A4" w:rsidRPr="00AC19BA" w:rsidRDefault="00F079A4" w:rsidP="00F079A4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AC19BA">
              <w:rPr>
                <w:rFonts w:ascii="宋体" w:hAnsi="宋体" w:cs="宋体" w:hint="eastAsia"/>
                <w:b/>
                <w:szCs w:val="21"/>
              </w:rPr>
              <w:t>Q5:</w:t>
            </w:r>
            <w:r w:rsidRPr="00AC19BA">
              <w:rPr>
                <w:rFonts w:ascii="宋体" w:hAnsi="宋体" w:cs="宋体" w:hint="eastAsia"/>
                <w:b/>
                <w:szCs w:val="21"/>
              </w:rPr>
              <w:tab/>
              <w:t>不仅是公司的成本控制，还有整个行业的成本控制，甚至包括出栏，其实大部分企业都是不达预期，公司怎么看待这个问题？</w:t>
            </w:r>
          </w:p>
          <w:p w14:paraId="1A8FAB34" w14:textId="503DFB3C" w:rsidR="00AC19BA" w:rsidRDefault="00F079A4" w:rsidP="00E55BB9">
            <w:pPr>
              <w:spacing w:beforeLines="50" w:before="156" w:afterLines="50" w:after="156" w:line="360" w:lineRule="auto"/>
              <w:ind w:firstLineChars="200" w:firstLine="422"/>
              <w:rPr>
                <w:rFonts w:ascii="宋体" w:hAnsi="宋体" w:cs="宋体"/>
                <w:szCs w:val="21"/>
              </w:rPr>
            </w:pPr>
            <w:r w:rsidRPr="00AC19BA">
              <w:rPr>
                <w:rFonts w:ascii="宋体" w:hAnsi="宋体" w:cs="宋体" w:hint="eastAsia"/>
                <w:b/>
                <w:szCs w:val="21"/>
              </w:rPr>
              <w:t>A：</w:t>
            </w:r>
            <w:r w:rsidRPr="00F079A4">
              <w:rPr>
                <w:rFonts w:ascii="宋体" w:hAnsi="宋体" w:cs="宋体" w:hint="eastAsia"/>
                <w:szCs w:val="21"/>
              </w:rPr>
              <w:t>全行业都在预计成本会下降，但是行业成本下降的速度并没有预期的那么乐观。不同的企业会有分化，头部企业做的比较好</w:t>
            </w:r>
            <w:r w:rsidR="00C50C44">
              <w:rPr>
                <w:rFonts w:ascii="宋体" w:hAnsi="宋体" w:cs="宋体" w:hint="eastAsia"/>
                <w:szCs w:val="21"/>
              </w:rPr>
              <w:t>，</w:t>
            </w:r>
            <w:r w:rsidRPr="00F079A4">
              <w:rPr>
                <w:rFonts w:ascii="宋体" w:hAnsi="宋体" w:cs="宋体" w:hint="eastAsia"/>
                <w:szCs w:val="21"/>
              </w:rPr>
              <w:t>可能下降的速度会比较快，但是全行业来看，全行业成本下降速度是较慢的过程</w:t>
            </w:r>
            <w:r w:rsidR="00AC19BA">
              <w:rPr>
                <w:rFonts w:ascii="宋体" w:hAnsi="宋体" w:cs="宋体" w:hint="eastAsia"/>
                <w:szCs w:val="21"/>
              </w:rPr>
              <w:t>。</w:t>
            </w:r>
          </w:p>
          <w:p w14:paraId="0B9AD280" w14:textId="77777777" w:rsidR="00D277A1" w:rsidRDefault="00D277A1" w:rsidP="00E55BB9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</w:t>
            </w:r>
            <w:r w:rsidR="00F079A4" w:rsidRPr="00F079A4">
              <w:rPr>
                <w:rFonts w:ascii="宋体" w:hAnsi="宋体" w:cs="宋体" w:hint="eastAsia"/>
                <w:szCs w:val="21"/>
              </w:rPr>
              <w:t>行业里面还有很多三元回交母猪，还有外购的二元母猪，在猪苗的成本上本身就拉开了成本。</w:t>
            </w:r>
          </w:p>
          <w:p w14:paraId="620548FC" w14:textId="77777777" w:rsidR="00D277A1" w:rsidRDefault="00D277A1" w:rsidP="00E55BB9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</w:t>
            </w:r>
            <w:r w:rsidR="00F079A4" w:rsidRPr="00F079A4">
              <w:rPr>
                <w:rFonts w:ascii="宋体" w:hAnsi="宋体" w:cs="宋体" w:hint="eastAsia"/>
                <w:szCs w:val="21"/>
              </w:rPr>
              <w:t>目前非瘟情况没看到有明显改善的迹象。企业随着这两年的发展，防控技术有很大的提升，企业一方面要快速发展，一方面要做好防控，难度有所加大，生产效率会有损失。</w:t>
            </w:r>
          </w:p>
          <w:p w14:paraId="1E87F0B0" w14:textId="77777777" w:rsidR="00D277A1" w:rsidRDefault="00D277A1" w:rsidP="00D277A1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（3）</w:t>
            </w:r>
            <w:r w:rsidR="00F079A4" w:rsidRPr="00F079A4">
              <w:rPr>
                <w:rFonts w:ascii="宋体" w:hAnsi="宋体" w:cs="宋体" w:hint="eastAsia"/>
                <w:szCs w:val="21"/>
              </w:rPr>
              <w:t>饲料成本今年以来处于升高的态势，价格处于比较高的水平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60287B31" w14:textId="77777777" w:rsidR="00D277A1" w:rsidRDefault="00D277A1" w:rsidP="00D277A1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（4）</w:t>
            </w:r>
            <w:r w:rsidR="00F079A4" w:rsidRPr="00F079A4">
              <w:rPr>
                <w:rFonts w:ascii="宋体" w:hAnsi="宋体" w:cs="宋体" w:hint="eastAsia"/>
                <w:szCs w:val="21"/>
              </w:rPr>
              <w:t>目前猪价还在比较高的区间，对于行业大多数的企业，代养费上对成本还有影响。</w:t>
            </w:r>
          </w:p>
          <w:p w14:paraId="264291A4" w14:textId="0C0AEA16" w:rsidR="00F079A4" w:rsidRPr="00E55BB9" w:rsidRDefault="00F079A4" w:rsidP="00D277A1">
            <w:pPr>
              <w:spacing w:beforeLines="50" w:before="156" w:afterLines="50" w:after="156"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F079A4">
              <w:rPr>
                <w:rFonts w:ascii="宋体" w:hAnsi="宋体" w:cs="宋体" w:hint="eastAsia"/>
                <w:szCs w:val="21"/>
              </w:rPr>
              <w:t>综合因素看下来，大家都意识成本管控是穿越周期的基础，新希望尤其把这个作为一号工程。在全行业，公司相信整个行业成本下降的速度会比大家预期慢一些。明年的猪价考虑到行业的成本仍然比较高，所以公司相信明年的猪价虽然在下行周期，但是不会太悲观。产能在恢复的过程中，猪价不太可能大幅下跌。</w:t>
            </w:r>
          </w:p>
        </w:tc>
      </w:tr>
      <w:tr w:rsidR="00416446" w:rsidRPr="00416446" w14:paraId="4D477666" w14:textId="77777777" w:rsidTr="00DF28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B62F" w14:textId="616E9EF6" w:rsidR="00B01991" w:rsidRPr="00416446" w:rsidRDefault="00A054ED" w:rsidP="00FD3BF8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lastRenderedPageBreak/>
              <w:t>资料</w:t>
            </w:r>
            <w:r w:rsidR="00B01991" w:rsidRPr="00416446">
              <w:rPr>
                <w:rFonts w:ascii="宋体" w:hAnsi="宋体" w:hint="eastAsia"/>
                <w:bCs/>
                <w:iCs/>
                <w:sz w:val="24"/>
              </w:rPr>
              <w:t>清单</w:t>
            </w:r>
            <w:r w:rsidR="00FB50DC">
              <w:rPr>
                <w:rFonts w:ascii="宋体" w:hAnsi="宋体" w:hint="eastAsia"/>
                <w:bCs/>
                <w:iCs/>
                <w:sz w:val="24"/>
              </w:rPr>
              <w:t>（</w:t>
            </w:r>
            <w:r w:rsidR="00B01991" w:rsidRPr="00416446">
              <w:rPr>
                <w:rFonts w:ascii="宋体" w:hAnsi="宋体" w:hint="eastAsia"/>
                <w:bCs/>
                <w:iCs/>
                <w:sz w:val="24"/>
              </w:rPr>
              <w:t>如有）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1918" w14:textId="77777777" w:rsidR="00B01991" w:rsidRPr="00416446" w:rsidRDefault="00285604" w:rsidP="00FD3BF8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无</w:t>
            </w:r>
          </w:p>
        </w:tc>
      </w:tr>
      <w:tr w:rsidR="00416446" w:rsidRPr="00416446" w14:paraId="3613DAF6" w14:textId="77777777" w:rsidTr="00DF280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083D" w14:textId="77777777" w:rsidR="00B01991" w:rsidRPr="00416446" w:rsidRDefault="00B01991" w:rsidP="00FD3BF8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日期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D631" w14:textId="2FB56309" w:rsidR="00B01991" w:rsidRPr="00416446" w:rsidRDefault="00285604" w:rsidP="00E55BB9">
            <w:pPr>
              <w:spacing w:line="360" w:lineRule="auto"/>
              <w:rPr>
                <w:rFonts w:ascii="宋体" w:hAnsi="宋体"/>
                <w:bCs/>
                <w:iCs/>
                <w:sz w:val="24"/>
              </w:rPr>
            </w:pPr>
            <w:r w:rsidRPr="00416446">
              <w:rPr>
                <w:rFonts w:ascii="宋体" w:hAnsi="宋体" w:hint="eastAsia"/>
                <w:bCs/>
                <w:iCs/>
                <w:sz w:val="24"/>
              </w:rPr>
              <w:t>20</w:t>
            </w:r>
            <w:r w:rsidR="00D52334">
              <w:rPr>
                <w:rFonts w:ascii="宋体" w:hAnsi="宋体"/>
                <w:bCs/>
                <w:iCs/>
                <w:sz w:val="24"/>
              </w:rPr>
              <w:t>20</w:t>
            </w:r>
            <w:r w:rsidR="005606D8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E55BB9">
              <w:rPr>
                <w:rFonts w:ascii="宋体" w:hAnsi="宋体"/>
                <w:bCs/>
                <w:iCs/>
                <w:sz w:val="24"/>
              </w:rPr>
              <w:t>11</w:t>
            </w:r>
            <w:r w:rsidR="00E65D96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E55BB9">
              <w:rPr>
                <w:rFonts w:ascii="宋体" w:hAnsi="宋体"/>
                <w:bCs/>
                <w:iCs/>
                <w:sz w:val="24"/>
              </w:rPr>
              <w:t>2</w:t>
            </w:r>
            <w:r w:rsidR="005606D8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</w:tbl>
    <w:p w14:paraId="32C3DBF2" w14:textId="77777777" w:rsidR="009C6085" w:rsidRPr="00416446" w:rsidRDefault="009C6085"/>
    <w:sectPr w:rsidR="009C6085" w:rsidRPr="004164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3BF9" w14:textId="77777777" w:rsidR="00B514D7" w:rsidRDefault="00B514D7" w:rsidP="00A054ED">
      <w:r>
        <w:separator/>
      </w:r>
    </w:p>
  </w:endnote>
  <w:endnote w:type="continuationSeparator" w:id="0">
    <w:p w14:paraId="2DA8A4EC" w14:textId="77777777" w:rsidR="00B514D7" w:rsidRDefault="00B514D7" w:rsidP="00A0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138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730864" w14:textId="085DF382" w:rsidR="00030430" w:rsidRDefault="00030430">
            <w:pPr>
              <w:pStyle w:val="a6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6F280" w14:textId="77777777" w:rsidR="00030430" w:rsidRDefault="000304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ED92" w14:textId="77777777" w:rsidR="00B514D7" w:rsidRDefault="00B514D7" w:rsidP="00A054ED">
      <w:r>
        <w:separator/>
      </w:r>
    </w:p>
  </w:footnote>
  <w:footnote w:type="continuationSeparator" w:id="0">
    <w:p w14:paraId="4F13A043" w14:textId="77777777" w:rsidR="00B514D7" w:rsidRDefault="00B514D7" w:rsidP="00A0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6DA0"/>
    <w:multiLevelType w:val="hybridMultilevel"/>
    <w:tmpl w:val="DB96AFB4"/>
    <w:lvl w:ilvl="0" w:tplc="A808CA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EF37CB"/>
    <w:multiLevelType w:val="hybridMultilevel"/>
    <w:tmpl w:val="87DEB21C"/>
    <w:lvl w:ilvl="0" w:tplc="8528C9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871FA1"/>
    <w:multiLevelType w:val="hybridMultilevel"/>
    <w:tmpl w:val="149299DA"/>
    <w:lvl w:ilvl="0" w:tplc="9B60438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4B4844"/>
    <w:multiLevelType w:val="hybridMultilevel"/>
    <w:tmpl w:val="1B329646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" w15:restartNumberingAfterBreak="0">
    <w:nsid w:val="4CFB030D"/>
    <w:multiLevelType w:val="hybridMultilevel"/>
    <w:tmpl w:val="54B87428"/>
    <w:lvl w:ilvl="0" w:tplc="C8D2AF4A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55683528"/>
    <w:multiLevelType w:val="hybridMultilevel"/>
    <w:tmpl w:val="888AC182"/>
    <w:lvl w:ilvl="0" w:tplc="D00E3FA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9E3FF6"/>
    <w:multiLevelType w:val="hybridMultilevel"/>
    <w:tmpl w:val="131A2F98"/>
    <w:lvl w:ilvl="0" w:tplc="FE2C7FA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81C44E1"/>
    <w:multiLevelType w:val="multilevel"/>
    <w:tmpl w:val="80CE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21D68"/>
    <w:multiLevelType w:val="multilevel"/>
    <w:tmpl w:val="C6DEDF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91"/>
    <w:rsid w:val="0000481D"/>
    <w:rsid w:val="00005DAC"/>
    <w:rsid w:val="00011116"/>
    <w:rsid w:val="0001124C"/>
    <w:rsid w:val="000112A8"/>
    <w:rsid w:val="0001248C"/>
    <w:rsid w:val="00013EB8"/>
    <w:rsid w:val="00015ECA"/>
    <w:rsid w:val="000179F8"/>
    <w:rsid w:val="00024530"/>
    <w:rsid w:val="000278D1"/>
    <w:rsid w:val="00030430"/>
    <w:rsid w:val="000376BD"/>
    <w:rsid w:val="00041F36"/>
    <w:rsid w:val="00042425"/>
    <w:rsid w:val="0004381D"/>
    <w:rsid w:val="0004425A"/>
    <w:rsid w:val="00050639"/>
    <w:rsid w:val="000538B2"/>
    <w:rsid w:val="000555E8"/>
    <w:rsid w:val="00055B93"/>
    <w:rsid w:val="00056A56"/>
    <w:rsid w:val="00060417"/>
    <w:rsid w:val="00065F9A"/>
    <w:rsid w:val="0007165F"/>
    <w:rsid w:val="000745D4"/>
    <w:rsid w:val="00075D83"/>
    <w:rsid w:val="00077F0A"/>
    <w:rsid w:val="00090110"/>
    <w:rsid w:val="0009157B"/>
    <w:rsid w:val="00094559"/>
    <w:rsid w:val="000963F8"/>
    <w:rsid w:val="00096790"/>
    <w:rsid w:val="00097010"/>
    <w:rsid w:val="00097358"/>
    <w:rsid w:val="000A1720"/>
    <w:rsid w:val="000A35C0"/>
    <w:rsid w:val="000A3D1C"/>
    <w:rsid w:val="000A41FF"/>
    <w:rsid w:val="000A4D0A"/>
    <w:rsid w:val="000B1769"/>
    <w:rsid w:val="000B5B1D"/>
    <w:rsid w:val="000B75FA"/>
    <w:rsid w:val="000C29B6"/>
    <w:rsid w:val="000C4790"/>
    <w:rsid w:val="000C4CE9"/>
    <w:rsid w:val="000C6ABC"/>
    <w:rsid w:val="000D2D4F"/>
    <w:rsid w:val="000D6EFD"/>
    <w:rsid w:val="000D78E1"/>
    <w:rsid w:val="000D7A0E"/>
    <w:rsid w:val="000F0064"/>
    <w:rsid w:val="000F342B"/>
    <w:rsid w:val="000F483F"/>
    <w:rsid w:val="000F546C"/>
    <w:rsid w:val="00100650"/>
    <w:rsid w:val="00105E12"/>
    <w:rsid w:val="00110E5C"/>
    <w:rsid w:val="001123BE"/>
    <w:rsid w:val="001165C2"/>
    <w:rsid w:val="00116EAF"/>
    <w:rsid w:val="00120DAE"/>
    <w:rsid w:val="00122DCC"/>
    <w:rsid w:val="0012316E"/>
    <w:rsid w:val="00125A8C"/>
    <w:rsid w:val="00131DF5"/>
    <w:rsid w:val="001352BA"/>
    <w:rsid w:val="00137B14"/>
    <w:rsid w:val="001460A5"/>
    <w:rsid w:val="0014658E"/>
    <w:rsid w:val="00147055"/>
    <w:rsid w:val="0015027D"/>
    <w:rsid w:val="00155B49"/>
    <w:rsid w:val="0015685B"/>
    <w:rsid w:val="0015750F"/>
    <w:rsid w:val="00160A06"/>
    <w:rsid w:val="001645CD"/>
    <w:rsid w:val="00165405"/>
    <w:rsid w:val="0016550A"/>
    <w:rsid w:val="00166C5B"/>
    <w:rsid w:val="00167B07"/>
    <w:rsid w:val="00174CA2"/>
    <w:rsid w:val="0017794C"/>
    <w:rsid w:val="00180614"/>
    <w:rsid w:val="00190A30"/>
    <w:rsid w:val="0019123E"/>
    <w:rsid w:val="001932C3"/>
    <w:rsid w:val="001A2CB0"/>
    <w:rsid w:val="001B35BA"/>
    <w:rsid w:val="001B45E2"/>
    <w:rsid w:val="001B73AD"/>
    <w:rsid w:val="001C2658"/>
    <w:rsid w:val="001C2683"/>
    <w:rsid w:val="001C3BC8"/>
    <w:rsid w:val="001C4C70"/>
    <w:rsid w:val="001C642B"/>
    <w:rsid w:val="001D0AED"/>
    <w:rsid w:val="001D15C8"/>
    <w:rsid w:val="001D35E2"/>
    <w:rsid w:val="001D71CA"/>
    <w:rsid w:val="001E0BFC"/>
    <w:rsid w:val="001E1D06"/>
    <w:rsid w:val="001E1FF3"/>
    <w:rsid w:val="001E3AC5"/>
    <w:rsid w:val="001E3D90"/>
    <w:rsid w:val="001E47E8"/>
    <w:rsid w:val="001E6FA0"/>
    <w:rsid w:val="001E7D40"/>
    <w:rsid w:val="001F0F44"/>
    <w:rsid w:val="001F0F48"/>
    <w:rsid w:val="001F5292"/>
    <w:rsid w:val="0020501B"/>
    <w:rsid w:val="0020628B"/>
    <w:rsid w:val="002065C5"/>
    <w:rsid w:val="002156BA"/>
    <w:rsid w:val="002163EC"/>
    <w:rsid w:val="00224B65"/>
    <w:rsid w:val="002251AA"/>
    <w:rsid w:val="0022532B"/>
    <w:rsid w:val="00225678"/>
    <w:rsid w:val="00230B44"/>
    <w:rsid w:val="002315FF"/>
    <w:rsid w:val="00237B81"/>
    <w:rsid w:val="00243779"/>
    <w:rsid w:val="00250796"/>
    <w:rsid w:val="00250BF5"/>
    <w:rsid w:val="00255050"/>
    <w:rsid w:val="00255ED3"/>
    <w:rsid w:val="0025798C"/>
    <w:rsid w:val="00260083"/>
    <w:rsid w:val="00264878"/>
    <w:rsid w:val="0026505E"/>
    <w:rsid w:val="00267CCA"/>
    <w:rsid w:val="00272FDB"/>
    <w:rsid w:val="00275DB6"/>
    <w:rsid w:val="00277B2E"/>
    <w:rsid w:val="00280B3D"/>
    <w:rsid w:val="00285604"/>
    <w:rsid w:val="00285C06"/>
    <w:rsid w:val="00292B89"/>
    <w:rsid w:val="00294317"/>
    <w:rsid w:val="00297DA1"/>
    <w:rsid w:val="002A0E68"/>
    <w:rsid w:val="002A23E4"/>
    <w:rsid w:val="002A39C8"/>
    <w:rsid w:val="002A6558"/>
    <w:rsid w:val="002B08BB"/>
    <w:rsid w:val="002B32C7"/>
    <w:rsid w:val="002C0D80"/>
    <w:rsid w:val="002C5642"/>
    <w:rsid w:val="002D115E"/>
    <w:rsid w:val="002D1FB4"/>
    <w:rsid w:val="002D53EB"/>
    <w:rsid w:val="002D605F"/>
    <w:rsid w:val="002E3531"/>
    <w:rsid w:val="002E6F8A"/>
    <w:rsid w:val="00302C67"/>
    <w:rsid w:val="00303971"/>
    <w:rsid w:val="003047A1"/>
    <w:rsid w:val="003116F8"/>
    <w:rsid w:val="0031175F"/>
    <w:rsid w:val="00311901"/>
    <w:rsid w:val="00312A87"/>
    <w:rsid w:val="00312FC4"/>
    <w:rsid w:val="0031376D"/>
    <w:rsid w:val="00315695"/>
    <w:rsid w:val="0032148D"/>
    <w:rsid w:val="003228D2"/>
    <w:rsid w:val="003251C0"/>
    <w:rsid w:val="00327E87"/>
    <w:rsid w:val="00330197"/>
    <w:rsid w:val="003338D3"/>
    <w:rsid w:val="003410F6"/>
    <w:rsid w:val="00345859"/>
    <w:rsid w:val="0035357C"/>
    <w:rsid w:val="003554FF"/>
    <w:rsid w:val="00357E91"/>
    <w:rsid w:val="00360FF6"/>
    <w:rsid w:val="0037108B"/>
    <w:rsid w:val="00374542"/>
    <w:rsid w:val="00377F4B"/>
    <w:rsid w:val="0038296C"/>
    <w:rsid w:val="00384F11"/>
    <w:rsid w:val="00385DE6"/>
    <w:rsid w:val="003924B7"/>
    <w:rsid w:val="00392C3A"/>
    <w:rsid w:val="00397633"/>
    <w:rsid w:val="003A1AC3"/>
    <w:rsid w:val="003A26EE"/>
    <w:rsid w:val="003A4069"/>
    <w:rsid w:val="003A7865"/>
    <w:rsid w:val="003B3E0A"/>
    <w:rsid w:val="003B7BD6"/>
    <w:rsid w:val="003C0B8F"/>
    <w:rsid w:val="003C324F"/>
    <w:rsid w:val="003C3848"/>
    <w:rsid w:val="003D1928"/>
    <w:rsid w:val="003E1E40"/>
    <w:rsid w:val="003E4DA6"/>
    <w:rsid w:val="003E7720"/>
    <w:rsid w:val="003F1DB6"/>
    <w:rsid w:val="003F3BAB"/>
    <w:rsid w:val="003F6052"/>
    <w:rsid w:val="003F6804"/>
    <w:rsid w:val="0040069E"/>
    <w:rsid w:val="004033B7"/>
    <w:rsid w:val="00405103"/>
    <w:rsid w:val="00406675"/>
    <w:rsid w:val="0041006F"/>
    <w:rsid w:val="00411350"/>
    <w:rsid w:val="00412315"/>
    <w:rsid w:val="0041356B"/>
    <w:rsid w:val="0041385A"/>
    <w:rsid w:val="00413FC9"/>
    <w:rsid w:val="00414877"/>
    <w:rsid w:val="00415DDE"/>
    <w:rsid w:val="00416446"/>
    <w:rsid w:val="0041681A"/>
    <w:rsid w:val="00435E4B"/>
    <w:rsid w:val="00441BF3"/>
    <w:rsid w:val="0044313B"/>
    <w:rsid w:val="00445760"/>
    <w:rsid w:val="004469B6"/>
    <w:rsid w:val="00446BAC"/>
    <w:rsid w:val="00447251"/>
    <w:rsid w:val="00450958"/>
    <w:rsid w:val="004558C8"/>
    <w:rsid w:val="00456913"/>
    <w:rsid w:val="00460ECE"/>
    <w:rsid w:val="0046654A"/>
    <w:rsid w:val="00466691"/>
    <w:rsid w:val="00466BBD"/>
    <w:rsid w:val="00472F6C"/>
    <w:rsid w:val="0047535B"/>
    <w:rsid w:val="00475F95"/>
    <w:rsid w:val="00480110"/>
    <w:rsid w:val="0048353C"/>
    <w:rsid w:val="004839B5"/>
    <w:rsid w:val="0048551B"/>
    <w:rsid w:val="004900D7"/>
    <w:rsid w:val="0049272D"/>
    <w:rsid w:val="00495A84"/>
    <w:rsid w:val="00497884"/>
    <w:rsid w:val="004A2320"/>
    <w:rsid w:val="004A3266"/>
    <w:rsid w:val="004A514B"/>
    <w:rsid w:val="004A56A4"/>
    <w:rsid w:val="004A5820"/>
    <w:rsid w:val="004B094B"/>
    <w:rsid w:val="004B3889"/>
    <w:rsid w:val="004B675F"/>
    <w:rsid w:val="004C351A"/>
    <w:rsid w:val="004C46F6"/>
    <w:rsid w:val="004C7FA2"/>
    <w:rsid w:val="004D0397"/>
    <w:rsid w:val="004D1F58"/>
    <w:rsid w:val="004D23DB"/>
    <w:rsid w:val="004E6980"/>
    <w:rsid w:val="004E7B53"/>
    <w:rsid w:val="004F0996"/>
    <w:rsid w:val="004F3BED"/>
    <w:rsid w:val="004F4972"/>
    <w:rsid w:val="00504C99"/>
    <w:rsid w:val="0051445A"/>
    <w:rsid w:val="005145C5"/>
    <w:rsid w:val="005159A3"/>
    <w:rsid w:val="00525374"/>
    <w:rsid w:val="0052642B"/>
    <w:rsid w:val="00527D50"/>
    <w:rsid w:val="00530208"/>
    <w:rsid w:val="00531076"/>
    <w:rsid w:val="00545917"/>
    <w:rsid w:val="00545DBF"/>
    <w:rsid w:val="00553A71"/>
    <w:rsid w:val="00553ACA"/>
    <w:rsid w:val="005542D3"/>
    <w:rsid w:val="005548B1"/>
    <w:rsid w:val="00554D97"/>
    <w:rsid w:val="005606D8"/>
    <w:rsid w:val="005611FF"/>
    <w:rsid w:val="00570033"/>
    <w:rsid w:val="00576C2A"/>
    <w:rsid w:val="00576CE5"/>
    <w:rsid w:val="005826B1"/>
    <w:rsid w:val="00582CED"/>
    <w:rsid w:val="00584449"/>
    <w:rsid w:val="00596222"/>
    <w:rsid w:val="0059688D"/>
    <w:rsid w:val="00597504"/>
    <w:rsid w:val="005A0058"/>
    <w:rsid w:val="005A2E25"/>
    <w:rsid w:val="005A740E"/>
    <w:rsid w:val="005B3DA2"/>
    <w:rsid w:val="005C1E37"/>
    <w:rsid w:val="005C5881"/>
    <w:rsid w:val="005D1FC6"/>
    <w:rsid w:val="005D3099"/>
    <w:rsid w:val="005D40ED"/>
    <w:rsid w:val="005D4429"/>
    <w:rsid w:val="005D50AF"/>
    <w:rsid w:val="005E035F"/>
    <w:rsid w:val="005F1F2B"/>
    <w:rsid w:val="006010A1"/>
    <w:rsid w:val="00606D23"/>
    <w:rsid w:val="006073B7"/>
    <w:rsid w:val="00607A6B"/>
    <w:rsid w:val="00607D5C"/>
    <w:rsid w:val="006113E2"/>
    <w:rsid w:val="006124FE"/>
    <w:rsid w:val="00620610"/>
    <w:rsid w:val="00622F23"/>
    <w:rsid w:val="006250F1"/>
    <w:rsid w:val="006258AC"/>
    <w:rsid w:val="00627A7E"/>
    <w:rsid w:val="006312BF"/>
    <w:rsid w:val="00635D03"/>
    <w:rsid w:val="00636A04"/>
    <w:rsid w:val="00636F7B"/>
    <w:rsid w:val="00642346"/>
    <w:rsid w:val="00642EDE"/>
    <w:rsid w:val="00647E42"/>
    <w:rsid w:val="006554EA"/>
    <w:rsid w:val="00663C64"/>
    <w:rsid w:val="00675EA5"/>
    <w:rsid w:val="00676545"/>
    <w:rsid w:val="00676AA3"/>
    <w:rsid w:val="006776DD"/>
    <w:rsid w:val="006778BD"/>
    <w:rsid w:val="0068057E"/>
    <w:rsid w:val="006863E1"/>
    <w:rsid w:val="006926E5"/>
    <w:rsid w:val="006A18BB"/>
    <w:rsid w:val="006A358C"/>
    <w:rsid w:val="006A4078"/>
    <w:rsid w:val="006A443E"/>
    <w:rsid w:val="006B0DC6"/>
    <w:rsid w:val="006B3358"/>
    <w:rsid w:val="006C2DD4"/>
    <w:rsid w:val="006C5444"/>
    <w:rsid w:val="006C6238"/>
    <w:rsid w:val="006D3E79"/>
    <w:rsid w:val="006F0F05"/>
    <w:rsid w:val="006F3D7C"/>
    <w:rsid w:val="006F6C61"/>
    <w:rsid w:val="00706AE1"/>
    <w:rsid w:val="00706CD8"/>
    <w:rsid w:val="00707B26"/>
    <w:rsid w:val="00711F90"/>
    <w:rsid w:val="007126A8"/>
    <w:rsid w:val="00715C98"/>
    <w:rsid w:val="0071684F"/>
    <w:rsid w:val="00723214"/>
    <w:rsid w:val="00730231"/>
    <w:rsid w:val="00730803"/>
    <w:rsid w:val="00740228"/>
    <w:rsid w:val="00743F6B"/>
    <w:rsid w:val="0074420C"/>
    <w:rsid w:val="00746D96"/>
    <w:rsid w:val="007518D0"/>
    <w:rsid w:val="007525F4"/>
    <w:rsid w:val="00753D2C"/>
    <w:rsid w:val="00760867"/>
    <w:rsid w:val="00762F91"/>
    <w:rsid w:val="00765BC5"/>
    <w:rsid w:val="007673A9"/>
    <w:rsid w:val="00776DAA"/>
    <w:rsid w:val="00777CE8"/>
    <w:rsid w:val="0078383E"/>
    <w:rsid w:val="007845B6"/>
    <w:rsid w:val="007873BC"/>
    <w:rsid w:val="0079083C"/>
    <w:rsid w:val="007978C8"/>
    <w:rsid w:val="007A0ABC"/>
    <w:rsid w:val="007A4782"/>
    <w:rsid w:val="007A6E8D"/>
    <w:rsid w:val="007B0A98"/>
    <w:rsid w:val="007B1150"/>
    <w:rsid w:val="007B3257"/>
    <w:rsid w:val="007B5503"/>
    <w:rsid w:val="007D0B51"/>
    <w:rsid w:val="007D2079"/>
    <w:rsid w:val="007D7204"/>
    <w:rsid w:val="007E1143"/>
    <w:rsid w:val="007E2232"/>
    <w:rsid w:val="007E4B90"/>
    <w:rsid w:val="007E4C95"/>
    <w:rsid w:val="007E5642"/>
    <w:rsid w:val="007F0597"/>
    <w:rsid w:val="007F26C4"/>
    <w:rsid w:val="007F590D"/>
    <w:rsid w:val="007F77DF"/>
    <w:rsid w:val="00812192"/>
    <w:rsid w:val="00816335"/>
    <w:rsid w:val="0081708C"/>
    <w:rsid w:val="0083622A"/>
    <w:rsid w:val="008379A0"/>
    <w:rsid w:val="0084054D"/>
    <w:rsid w:val="00846446"/>
    <w:rsid w:val="00846797"/>
    <w:rsid w:val="008530A5"/>
    <w:rsid w:val="00853165"/>
    <w:rsid w:val="00856F01"/>
    <w:rsid w:val="008600BB"/>
    <w:rsid w:val="00861B26"/>
    <w:rsid w:val="00861BF9"/>
    <w:rsid w:val="008632F8"/>
    <w:rsid w:val="00863DFF"/>
    <w:rsid w:val="00866970"/>
    <w:rsid w:val="00870232"/>
    <w:rsid w:val="00871888"/>
    <w:rsid w:val="00872DEA"/>
    <w:rsid w:val="00873EF7"/>
    <w:rsid w:val="00876A69"/>
    <w:rsid w:val="00885BA6"/>
    <w:rsid w:val="008A320D"/>
    <w:rsid w:val="008B0770"/>
    <w:rsid w:val="008B3852"/>
    <w:rsid w:val="008B4A36"/>
    <w:rsid w:val="008B7651"/>
    <w:rsid w:val="008C6D08"/>
    <w:rsid w:val="008D08F0"/>
    <w:rsid w:val="008D26A5"/>
    <w:rsid w:val="008D47CF"/>
    <w:rsid w:val="008D5769"/>
    <w:rsid w:val="008E5848"/>
    <w:rsid w:val="008E58D0"/>
    <w:rsid w:val="008E6633"/>
    <w:rsid w:val="008E728B"/>
    <w:rsid w:val="008F097A"/>
    <w:rsid w:val="008F42C9"/>
    <w:rsid w:val="008F4957"/>
    <w:rsid w:val="008F79B6"/>
    <w:rsid w:val="00902D39"/>
    <w:rsid w:val="00902E06"/>
    <w:rsid w:val="00904637"/>
    <w:rsid w:val="00907E1F"/>
    <w:rsid w:val="00912708"/>
    <w:rsid w:val="00914AC5"/>
    <w:rsid w:val="0091528E"/>
    <w:rsid w:val="009202C3"/>
    <w:rsid w:val="0092137B"/>
    <w:rsid w:val="00921E94"/>
    <w:rsid w:val="00922D63"/>
    <w:rsid w:val="00926ECB"/>
    <w:rsid w:val="00927909"/>
    <w:rsid w:val="00931F52"/>
    <w:rsid w:val="009327FE"/>
    <w:rsid w:val="00934544"/>
    <w:rsid w:val="00935B78"/>
    <w:rsid w:val="00937E61"/>
    <w:rsid w:val="009411F7"/>
    <w:rsid w:val="00942ABD"/>
    <w:rsid w:val="009467F5"/>
    <w:rsid w:val="00951A71"/>
    <w:rsid w:val="00955C8B"/>
    <w:rsid w:val="009679D6"/>
    <w:rsid w:val="009916E1"/>
    <w:rsid w:val="009921D2"/>
    <w:rsid w:val="0099295C"/>
    <w:rsid w:val="00996E7A"/>
    <w:rsid w:val="00996F4E"/>
    <w:rsid w:val="009A4284"/>
    <w:rsid w:val="009C0468"/>
    <w:rsid w:val="009C2E7A"/>
    <w:rsid w:val="009C3B44"/>
    <w:rsid w:val="009C6085"/>
    <w:rsid w:val="009C6179"/>
    <w:rsid w:val="009C72FF"/>
    <w:rsid w:val="009D298F"/>
    <w:rsid w:val="009D36F6"/>
    <w:rsid w:val="009D674B"/>
    <w:rsid w:val="009E39CD"/>
    <w:rsid w:val="009E4A7F"/>
    <w:rsid w:val="009E4D41"/>
    <w:rsid w:val="009F70CC"/>
    <w:rsid w:val="00A00813"/>
    <w:rsid w:val="00A00831"/>
    <w:rsid w:val="00A054ED"/>
    <w:rsid w:val="00A059DA"/>
    <w:rsid w:val="00A0605B"/>
    <w:rsid w:val="00A1251F"/>
    <w:rsid w:val="00A12AF7"/>
    <w:rsid w:val="00A14C0B"/>
    <w:rsid w:val="00A1627D"/>
    <w:rsid w:val="00A20F81"/>
    <w:rsid w:val="00A21154"/>
    <w:rsid w:val="00A221F6"/>
    <w:rsid w:val="00A2308C"/>
    <w:rsid w:val="00A23485"/>
    <w:rsid w:val="00A26CA6"/>
    <w:rsid w:val="00A3358F"/>
    <w:rsid w:val="00A3409B"/>
    <w:rsid w:val="00A359F9"/>
    <w:rsid w:val="00A37806"/>
    <w:rsid w:val="00A41AEE"/>
    <w:rsid w:val="00A45131"/>
    <w:rsid w:val="00A47E53"/>
    <w:rsid w:val="00A57D34"/>
    <w:rsid w:val="00A60F4E"/>
    <w:rsid w:val="00A655E9"/>
    <w:rsid w:val="00A73FD4"/>
    <w:rsid w:val="00A77F79"/>
    <w:rsid w:val="00A82AC2"/>
    <w:rsid w:val="00A82D40"/>
    <w:rsid w:val="00A91C22"/>
    <w:rsid w:val="00A9223C"/>
    <w:rsid w:val="00A92928"/>
    <w:rsid w:val="00A92B87"/>
    <w:rsid w:val="00A945A6"/>
    <w:rsid w:val="00A95485"/>
    <w:rsid w:val="00A96120"/>
    <w:rsid w:val="00AA1098"/>
    <w:rsid w:val="00AA2E70"/>
    <w:rsid w:val="00AA32BA"/>
    <w:rsid w:val="00AA3D81"/>
    <w:rsid w:val="00AA76DD"/>
    <w:rsid w:val="00AA7E8F"/>
    <w:rsid w:val="00AB152B"/>
    <w:rsid w:val="00AB30D0"/>
    <w:rsid w:val="00AB5660"/>
    <w:rsid w:val="00AC19BA"/>
    <w:rsid w:val="00AC267E"/>
    <w:rsid w:val="00AD1BA5"/>
    <w:rsid w:val="00AD2D73"/>
    <w:rsid w:val="00AD7311"/>
    <w:rsid w:val="00AD7547"/>
    <w:rsid w:val="00AE0A0C"/>
    <w:rsid w:val="00AE3F95"/>
    <w:rsid w:val="00AE5B12"/>
    <w:rsid w:val="00AF0EF5"/>
    <w:rsid w:val="00AF3525"/>
    <w:rsid w:val="00B0116D"/>
    <w:rsid w:val="00B01991"/>
    <w:rsid w:val="00B026D7"/>
    <w:rsid w:val="00B02AE3"/>
    <w:rsid w:val="00B03D16"/>
    <w:rsid w:val="00B159BC"/>
    <w:rsid w:val="00B210CF"/>
    <w:rsid w:val="00B233B0"/>
    <w:rsid w:val="00B248EC"/>
    <w:rsid w:val="00B24E9A"/>
    <w:rsid w:val="00B257DB"/>
    <w:rsid w:val="00B26947"/>
    <w:rsid w:val="00B32642"/>
    <w:rsid w:val="00B33FC2"/>
    <w:rsid w:val="00B3427A"/>
    <w:rsid w:val="00B418AF"/>
    <w:rsid w:val="00B425F1"/>
    <w:rsid w:val="00B42E55"/>
    <w:rsid w:val="00B51361"/>
    <w:rsid w:val="00B514D7"/>
    <w:rsid w:val="00B54AE6"/>
    <w:rsid w:val="00B60DB0"/>
    <w:rsid w:val="00B62006"/>
    <w:rsid w:val="00B63E7C"/>
    <w:rsid w:val="00B64929"/>
    <w:rsid w:val="00B65193"/>
    <w:rsid w:val="00B65921"/>
    <w:rsid w:val="00B6661C"/>
    <w:rsid w:val="00B8244D"/>
    <w:rsid w:val="00B91C4A"/>
    <w:rsid w:val="00B9728C"/>
    <w:rsid w:val="00BA0C52"/>
    <w:rsid w:val="00BA4298"/>
    <w:rsid w:val="00BA632C"/>
    <w:rsid w:val="00BB2420"/>
    <w:rsid w:val="00BB4501"/>
    <w:rsid w:val="00BC010A"/>
    <w:rsid w:val="00BC2733"/>
    <w:rsid w:val="00BC42BF"/>
    <w:rsid w:val="00BC6A08"/>
    <w:rsid w:val="00BD2906"/>
    <w:rsid w:val="00BD3950"/>
    <w:rsid w:val="00BE1D06"/>
    <w:rsid w:val="00BE2194"/>
    <w:rsid w:val="00BF0FA2"/>
    <w:rsid w:val="00BF1F31"/>
    <w:rsid w:val="00BF3594"/>
    <w:rsid w:val="00C05076"/>
    <w:rsid w:val="00C13A1E"/>
    <w:rsid w:val="00C22E43"/>
    <w:rsid w:val="00C25D14"/>
    <w:rsid w:val="00C30189"/>
    <w:rsid w:val="00C330C2"/>
    <w:rsid w:val="00C41104"/>
    <w:rsid w:val="00C50C44"/>
    <w:rsid w:val="00C528CC"/>
    <w:rsid w:val="00C56029"/>
    <w:rsid w:val="00C56527"/>
    <w:rsid w:val="00C62CCC"/>
    <w:rsid w:val="00C65931"/>
    <w:rsid w:val="00C70F9E"/>
    <w:rsid w:val="00C71394"/>
    <w:rsid w:val="00C75289"/>
    <w:rsid w:val="00C774BF"/>
    <w:rsid w:val="00C832C9"/>
    <w:rsid w:val="00C857E2"/>
    <w:rsid w:val="00CA0062"/>
    <w:rsid w:val="00CB2215"/>
    <w:rsid w:val="00CB68A5"/>
    <w:rsid w:val="00CC0FF0"/>
    <w:rsid w:val="00CD122E"/>
    <w:rsid w:val="00CD14A8"/>
    <w:rsid w:val="00CD2870"/>
    <w:rsid w:val="00CD3BE6"/>
    <w:rsid w:val="00CD7A87"/>
    <w:rsid w:val="00CE32D1"/>
    <w:rsid w:val="00CF09D0"/>
    <w:rsid w:val="00CF0F73"/>
    <w:rsid w:val="00CF1D61"/>
    <w:rsid w:val="00CF251F"/>
    <w:rsid w:val="00CF4F5B"/>
    <w:rsid w:val="00D00674"/>
    <w:rsid w:val="00D00EE6"/>
    <w:rsid w:val="00D0153F"/>
    <w:rsid w:val="00D074B5"/>
    <w:rsid w:val="00D10E79"/>
    <w:rsid w:val="00D1151A"/>
    <w:rsid w:val="00D167DB"/>
    <w:rsid w:val="00D277A1"/>
    <w:rsid w:val="00D277EE"/>
    <w:rsid w:val="00D27ABB"/>
    <w:rsid w:val="00D31922"/>
    <w:rsid w:val="00D32156"/>
    <w:rsid w:val="00D374B7"/>
    <w:rsid w:val="00D42F59"/>
    <w:rsid w:val="00D430D3"/>
    <w:rsid w:val="00D47F93"/>
    <w:rsid w:val="00D52334"/>
    <w:rsid w:val="00D531E1"/>
    <w:rsid w:val="00D55BEE"/>
    <w:rsid w:val="00D646F1"/>
    <w:rsid w:val="00D73D64"/>
    <w:rsid w:val="00D76135"/>
    <w:rsid w:val="00D76788"/>
    <w:rsid w:val="00D76A1A"/>
    <w:rsid w:val="00D855FD"/>
    <w:rsid w:val="00D90AF7"/>
    <w:rsid w:val="00D93661"/>
    <w:rsid w:val="00D9498C"/>
    <w:rsid w:val="00D97B60"/>
    <w:rsid w:val="00DA154C"/>
    <w:rsid w:val="00DA1D20"/>
    <w:rsid w:val="00DA24CB"/>
    <w:rsid w:val="00DA302A"/>
    <w:rsid w:val="00DA59B6"/>
    <w:rsid w:val="00DA621B"/>
    <w:rsid w:val="00DB077F"/>
    <w:rsid w:val="00DB61BE"/>
    <w:rsid w:val="00DC3A04"/>
    <w:rsid w:val="00DD1ABA"/>
    <w:rsid w:val="00DD6A31"/>
    <w:rsid w:val="00DD74A5"/>
    <w:rsid w:val="00DD7D22"/>
    <w:rsid w:val="00DE54E8"/>
    <w:rsid w:val="00DF2806"/>
    <w:rsid w:val="00DF4558"/>
    <w:rsid w:val="00DF46C2"/>
    <w:rsid w:val="00DF63A4"/>
    <w:rsid w:val="00DF7110"/>
    <w:rsid w:val="00E04691"/>
    <w:rsid w:val="00E05C17"/>
    <w:rsid w:val="00E10857"/>
    <w:rsid w:val="00E12987"/>
    <w:rsid w:val="00E20638"/>
    <w:rsid w:val="00E20E24"/>
    <w:rsid w:val="00E24526"/>
    <w:rsid w:val="00E3797A"/>
    <w:rsid w:val="00E434D1"/>
    <w:rsid w:val="00E44CAF"/>
    <w:rsid w:val="00E508EE"/>
    <w:rsid w:val="00E53C3D"/>
    <w:rsid w:val="00E53D59"/>
    <w:rsid w:val="00E55BB9"/>
    <w:rsid w:val="00E62D6A"/>
    <w:rsid w:val="00E65972"/>
    <w:rsid w:val="00E65D96"/>
    <w:rsid w:val="00E8248A"/>
    <w:rsid w:val="00E847D0"/>
    <w:rsid w:val="00EA5404"/>
    <w:rsid w:val="00EA6EF7"/>
    <w:rsid w:val="00EB4B0F"/>
    <w:rsid w:val="00EB59A0"/>
    <w:rsid w:val="00EB6D89"/>
    <w:rsid w:val="00EC12F9"/>
    <w:rsid w:val="00EC3B5D"/>
    <w:rsid w:val="00EC7B95"/>
    <w:rsid w:val="00ED5039"/>
    <w:rsid w:val="00ED597E"/>
    <w:rsid w:val="00EE0EBC"/>
    <w:rsid w:val="00EE1A19"/>
    <w:rsid w:val="00EE508B"/>
    <w:rsid w:val="00EE549D"/>
    <w:rsid w:val="00EF4D11"/>
    <w:rsid w:val="00F00D44"/>
    <w:rsid w:val="00F0635D"/>
    <w:rsid w:val="00F066A6"/>
    <w:rsid w:val="00F079A4"/>
    <w:rsid w:val="00F07E7E"/>
    <w:rsid w:val="00F141DC"/>
    <w:rsid w:val="00F168D6"/>
    <w:rsid w:val="00F24E46"/>
    <w:rsid w:val="00F2659A"/>
    <w:rsid w:val="00F303CE"/>
    <w:rsid w:val="00F304EF"/>
    <w:rsid w:val="00F33AA7"/>
    <w:rsid w:val="00F3647F"/>
    <w:rsid w:val="00F40484"/>
    <w:rsid w:val="00F462CE"/>
    <w:rsid w:val="00F5042E"/>
    <w:rsid w:val="00F508F7"/>
    <w:rsid w:val="00F5310C"/>
    <w:rsid w:val="00F7125F"/>
    <w:rsid w:val="00F71A48"/>
    <w:rsid w:val="00F74531"/>
    <w:rsid w:val="00F76381"/>
    <w:rsid w:val="00F81823"/>
    <w:rsid w:val="00F81D48"/>
    <w:rsid w:val="00F81DA6"/>
    <w:rsid w:val="00F9231C"/>
    <w:rsid w:val="00FA3AE8"/>
    <w:rsid w:val="00FA3E06"/>
    <w:rsid w:val="00FA43FE"/>
    <w:rsid w:val="00FA4EA3"/>
    <w:rsid w:val="00FA73F8"/>
    <w:rsid w:val="00FB50DC"/>
    <w:rsid w:val="00FB5E7D"/>
    <w:rsid w:val="00FC2C2E"/>
    <w:rsid w:val="00FC3AF7"/>
    <w:rsid w:val="00FC5A71"/>
    <w:rsid w:val="00FD3BF8"/>
    <w:rsid w:val="00FD4811"/>
    <w:rsid w:val="00FE0362"/>
    <w:rsid w:val="00FE5C9A"/>
    <w:rsid w:val="00FE661A"/>
    <w:rsid w:val="00FE70BF"/>
    <w:rsid w:val="00FF1B01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293D3"/>
  <w15:docId w15:val="{DD943404-6944-42B8-BF1F-DBA3FABE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D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9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A054E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A054E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A054ED"/>
    <w:rPr>
      <w:kern w:val="2"/>
      <w:sz w:val="18"/>
      <w:szCs w:val="18"/>
    </w:rPr>
  </w:style>
  <w:style w:type="paragraph" w:styleId="a8">
    <w:name w:val="Balloon Text"/>
    <w:basedOn w:val="a"/>
    <w:link w:val="a9"/>
    <w:rsid w:val="00642346"/>
    <w:rPr>
      <w:sz w:val="18"/>
      <w:szCs w:val="18"/>
    </w:rPr>
  </w:style>
  <w:style w:type="character" w:customStyle="1" w:styleId="a9">
    <w:name w:val="批注框文本 字符"/>
    <w:link w:val="a8"/>
    <w:rsid w:val="00642346"/>
    <w:rPr>
      <w:kern w:val="2"/>
      <w:sz w:val="18"/>
      <w:szCs w:val="18"/>
    </w:rPr>
  </w:style>
  <w:style w:type="character" w:styleId="aa">
    <w:name w:val="annotation reference"/>
    <w:basedOn w:val="a0"/>
    <w:rsid w:val="00445760"/>
    <w:rPr>
      <w:sz w:val="21"/>
      <w:szCs w:val="21"/>
    </w:rPr>
  </w:style>
  <w:style w:type="paragraph" w:styleId="ab">
    <w:name w:val="annotation text"/>
    <w:basedOn w:val="a"/>
    <w:link w:val="ac"/>
    <w:rsid w:val="00445760"/>
    <w:pPr>
      <w:jc w:val="left"/>
    </w:pPr>
  </w:style>
  <w:style w:type="character" w:customStyle="1" w:styleId="ac">
    <w:name w:val="批注文字 字符"/>
    <w:basedOn w:val="a0"/>
    <w:link w:val="ab"/>
    <w:rsid w:val="0044576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45760"/>
    <w:rPr>
      <w:b/>
      <w:bCs/>
    </w:rPr>
  </w:style>
  <w:style w:type="character" w:customStyle="1" w:styleId="ae">
    <w:name w:val="批注主题 字符"/>
    <w:basedOn w:val="ac"/>
    <w:link w:val="ad"/>
    <w:rsid w:val="00445760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945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7613-390A-4003-A2D5-A76280B0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1085</Words>
  <Characters>6190</Characters>
  <Application>Microsoft Office Word</Application>
  <DocSecurity>0</DocSecurity>
  <Lines>51</Lines>
  <Paragraphs>14</Paragraphs>
  <ScaleCrop>false</ScaleCrop>
  <Company>微软中国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白 旭波</cp:lastModifiedBy>
  <cp:revision>24</cp:revision>
  <cp:lastPrinted>2018-12-19T02:09:00Z</cp:lastPrinted>
  <dcterms:created xsi:type="dcterms:W3CDTF">2020-04-08T01:09:00Z</dcterms:created>
  <dcterms:modified xsi:type="dcterms:W3CDTF">2020-11-02T15:08:00Z</dcterms:modified>
</cp:coreProperties>
</file>