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2941E" w14:textId="3A6862F0" w:rsidR="00D1690A" w:rsidRPr="00D1690A" w:rsidRDefault="00D1690A" w:rsidP="00D1690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广发证券：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王文丹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红筹投资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胡冰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中</w:t>
            </w: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信建投基金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孙文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万家基金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王琴</w:t>
            </w:r>
          </w:p>
          <w:p w14:paraId="7F344868" w14:textId="7799981A" w:rsidR="00D1690A" w:rsidRPr="00D1690A" w:rsidRDefault="00D1690A" w:rsidP="00D1690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彤</w:t>
            </w:r>
            <w:proofErr w:type="gramEnd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源投资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杨霞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艾抒</w:t>
            </w: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星泰投资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陈婷婷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领</w:t>
            </w: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骥</w:t>
            </w:r>
            <w:proofErr w:type="gramEnd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资本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尤加颖</w:t>
            </w:r>
          </w:p>
          <w:p w14:paraId="645C6013" w14:textId="56206C62" w:rsidR="00D1690A" w:rsidRPr="00D1690A" w:rsidRDefault="00D1690A" w:rsidP="00D1690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万家基金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李黎亚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人保资产：郁琦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中信证券：</w:t>
            </w: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张羽鹏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金友创智</w:t>
            </w:r>
            <w:proofErr w:type="gramEnd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：范佳锴</w:t>
            </w:r>
          </w:p>
          <w:p w14:paraId="3CA2CF84" w14:textId="2D50C97F" w:rsidR="00766C4B" w:rsidRDefault="00766C4B" w:rsidP="00D1690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光大保德信基金：王凯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D1690A"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前海华杉投资</w:t>
            </w:r>
            <w:proofErr w:type="gramEnd"/>
            <w:r w:rsid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D1690A"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段永强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交银康联人寿保险：郭昊</w:t>
            </w:r>
          </w:p>
          <w:p w14:paraId="6AC6A933" w14:textId="0709B436" w:rsidR="00D1690A" w:rsidRPr="00D1690A" w:rsidRDefault="00D1690A" w:rsidP="00D1690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国寿安保基金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王韫涵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恒生前海基金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周磊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趣时资产：谢东、张燕</w:t>
            </w:r>
          </w:p>
          <w:p w14:paraId="0D8B9B3B" w14:textId="0ADF6106" w:rsidR="00D1690A" w:rsidRPr="00766C4B" w:rsidRDefault="00D1690A" w:rsidP="00D1690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华美国际投资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齐全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嘉实基金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丁杰人</w:t>
            </w:r>
            <w:proofErr w:type="gramEnd"/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西部证券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郭亦骏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新华基金：</w:t>
            </w:r>
            <w:proofErr w:type="gramStart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付伟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中</w:t>
            </w:r>
            <w:proofErr w:type="gramEnd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天国富证券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冯昕宜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交通银行：郭敏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神农投资：</w:t>
            </w:r>
            <w:proofErr w:type="gramStart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赵晚嘉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民森</w:t>
            </w:r>
            <w:proofErr w:type="gramEnd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投资：刘倩信</w:t>
            </w:r>
            <w:proofErr w:type="gramStart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达澳银</w:t>
            </w:r>
            <w:proofErr w:type="gramEnd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基金：杨柯 </w:t>
            </w:r>
            <w:proofErr w:type="gramStart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圆信永丰</w:t>
            </w:r>
            <w:proofErr w:type="gramEnd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基金：</w:t>
            </w:r>
            <w:proofErr w:type="gramStart"/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陈臣</w:t>
            </w:r>
            <w:proofErr w:type="gramEnd"/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格林施通资产：刘子政</w:t>
            </w:r>
          </w:p>
          <w:p w14:paraId="29EF7C40" w14:textId="5FFDE8B7" w:rsidR="00D1690A" w:rsidRPr="00D1690A" w:rsidRDefault="00D1690A" w:rsidP="00D1690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建信基金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D1690A">
              <w:rPr>
                <w:rFonts w:ascii="宋体" w:hAnsi="宋体" w:cs="宋体" w:hint="eastAsia"/>
                <w:color w:val="333333"/>
                <w:kern w:val="0"/>
                <w:szCs w:val="21"/>
              </w:rPr>
              <w:t>吴尚伟</w:t>
            </w:r>
            <w:proofErr w:type="gramEnd"/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66C4B" w:rsidRP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博远基金：李慧杰</w:t>
            </w:r>
          </w:p>
          <w:p w14:paraId="6F1E1A25" w14:textId="5F86EFD7" w:rsidR="00946F36" w:rsidRPr="00946F36" w:rsidRDefault="003654CF" w:rsidP="00766C4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766C4B">
              <w:rPr>
                <w:rFonts w:ascii="宋体" w:hAnsi="宋体" w:cs="宋体" w:hint="eastAsia"/>
                <w:color w:val="333333"/>
                <w:kern w:val="0"/>
                <w:szCs w:val="21"/>
              </w:rPr>
              <w:t>32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34ACB824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36DC8361" w:rsidR="001D2B15" w:rsidRPr="004331CC" w:rsidRDefault="001E041E" w:rsidP="00FE0874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 w:rsidR="00FE0874">
              <w:rPr>
                <w:rFonts w:hint="eastAsia"/>
              </w:rPr>
              <w:t>1</w:t>
            </w:r>
            <w:r w:rsidR="00FE0874">
              <w:rPr>
                <w:rFonts w:hint="eastAsia"/>
              </w:rPr>
              <w:t>0</w:t>
            </w:r>
            <w:r w:rsidR="0080312A" w:rsidRPr="004331CC">
              <w:rPr>
                <w:rFonts w:hint="eastAsia"/>
              </w:rPr>
              <w:t>月</w:t>
            </w:r>
            <w:r w:rsidR="00FE0874">
              <w:rPr>
                <w:rFonts w:hint="eastAsia"/>
              </w:rPr>
              <w:t>31</w:t>
            </w:r>
            <w:bookmarkStart w:id="0" w:name="_GoBack"/>
            <w:bookmarkEnd w:id="0"/>
            <w:r w:rsidR="001D2B15" w:rsidRPr="004331CC">
              <w:rPr>
                <w:rFonts w:hint="eastAsia"/>
              </w:rPr>
              <w:t>日</w:t>
            </w:r>
            <w:r w:rsidR="00766C4B">
              <w:rPr>
                <w:rFonts w:hint="eastAsia"/>
              </w:rPr>
              <w:t>10</w:t>
            </w:r>
            <w:r w:rsidR="001D2B15" w:rsidRPr="004331CC">
              <w:rPr>
                <w:rFonts w:hint="eastAsia"/>
              </w:rPr>
              <w:t>：</w:t>
            </w:r>
            <w:r w:rsidR="00766C4B">
              <w:rPr>
                <w:rFonts w:hint="eastAsia"/>
              </w:rPr>
              <w:t>0</w:t>
            </w:r>
            <w:r w:rsidR="00766C4B"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 w:rsidR="00766C4B">
              <w:rPr>
                <w:rFonts w:hint="eastAsia"/>
              </w:rPr>
              <w:t>11</w:t>
            </w:r>
            <w:r w:rsidR="001D2B15" w:rsidRPr="004331CC">
              <w:rPr>
                <w:rFonts w:hint="eastAsia"/>
              </w:rPr>
              <w:t>：</w:t>
            </w:r>
            <w:r w:rsidR="00766C4B">
              <w:rPr>
                <w:rFonts w:hint="eastAsia"/>
              </w:rPr>
              <w:t>0</w:t>
            </w:r>
            <w:r w:rsidR="00766C4B"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90A684B" w:rsidR="001D2B15" w:rsidRPr="004331CC" w:rsidRDefault="00696EB0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B79F1" w14:textId="4C8E8972" w:rsidR="004377D3" w:rsidRDefault="004377D3" w:rsidP="009C77C3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14:paraId="02B5D8DB" w14:textId="379D87B6" w:rsidR="00050B34" w:rsidRPr="004331CC" w:rsidRDefault="00050B3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AC5FE3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5FE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AA101" w14:textId="21C29538" w:rsidR="00166084" w:rsidRDefault="00166084" w:rsidP="00AC5FE3">
            <w:pPr>
              <w:widowControl/>
              <w:wordWrap w:val="0"/>
              <w:spacing w:line="360" w:lineRule="auto"/>
              <w:jc w:val="left"/>
            </w:pPr>
            <w:bookmarkStart w:id="1" w:name="6853-1598865468323"/>
            <w:bookmarkStart w:id="2" w:name="1017-1598865468323"/>
            <w:bookmarkStart w:id="3" w:name="0038-1598865468323"/>
            <w:bookmarkStart w:id="4" w:name="7090-1598865468323"/>
            <w:bookmarkEnd w:id="1"/>
            <w:bookmarkEnd w:id="2"/>
            <w:bookmarkEnd w:id="3"/>
            <w:bookmarkEnd w:id="4"/>
            <w:r>
              <w:rPr>
                <w:rFonts w:hint="eastAsia"/>
              </w:rPr>
              <w:t>公司三季度情况简介</w:t>
            </w:r>
            <w:r w:rsidR="00BE2050">
              <w:rPr>
                <w:rFonts w:hint="eastAsia"/>
              </w:rPr>
              <w:t>后开始问答环节</w:t>
            </w:r>
          </w:p>
          <w:p w14:paraId="42B6B009" w14:textId="3B63F847" w:rsidR="00AC5FE3" w:rsidRPr="00AC5FE3" w:rsidRDefault="00AC5FE3" w:rsidP="00AC5FE3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</w:t>
            </w:r>
            <w:r>
              <w:rPr>
                <w:rFonts w:hint="eastAsia"/>
              </w:rPr>
              <w:t>1</w:t>
            </w:r>
            <w:r w:rsidR="00A041A5" w:rsidRPr="00AC5FE3">
              <w:rPr>
                <w:rFonts w:hint="eastAsia"/>
              </w:rPr>
              <w:t>：</w:t>
            </w:r>
            <w:r w:rsidR="00166084" w:rsidRPr="00166084">
              <w:rPr>
                <w:rFonts w:hint="eastAsia"/>
              </w:rPr>
              <w:t>目前</w:t>
            </w:r>
            <w:r w:rsidR="00166084">
              <w:rPr>
                <w:rFonts w:hint="eastAsia"/>
              </w:rPr>
              <w:t>公司</w:t>
            </w:r>
            <w:r w:rsidR="00166084" w:rsidRPr="00166084">
              <w:rPr>
                <w:rFonts w:hint="eastAsia"/>
              </w:rPr>
              <w:t>渠道下沉到什么程度了？未来渠道进一步渗透的空间还有多大？</w:t>
            </w:r>
          </w:p>
          <w:p w14:paraId="2EE876CC" w14:textId="1D27E82C" w:rsidR="00970456" w:rsidRDefault="00AC5FE3" w:rsidP="00970456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1</w:t>
            </w:r>
            <w:r w:rsidRPr="00AC5FE3">
              <w:rPr>
                <w:rFonts w:hint="eastAsia"/>
              </w:rPr>
              <w:t>：</w:t>
            </w:r>
            <w:r w:rsidR="00970456" w:rsidRPr="00970456">
              <w:rPr>
                <w:rFonts w:hint="eastAsia"/>
              </w:rPr>
              <w:t>公司通过渠道下沉在渠道拓展方面取得一定的突破，公司建立了一个广覆盖、深渗透的多层次立体营销网络。在广度上，除港澳台，公司都有销售网点和经销商；在深度上，经销商已经覆盖到三四线城市的县城及重点城市的乡镇的门店。</w:t>
            </w:r>
            <w:r w:rsidR="00970456">
              <w:rPr>
                <w:rFonts w:hint="eastAsia"/>
              </w:rPr>
              <w:t>目前公司的终端门店数量与大型食品制造企业相比差距较大，渠道拓宽和渗透率提升空间较大。但公司目前</w:t>
            </w:r>
            <w:r w:rsidR="00970456" w:rsidRPr="00970456">
              <w:rPr>
                <w:rFonts w:hint="eastAsia"/>
              </w:rPr>
              <w:t>渠道建设的重点为做精做细现有线下</w:t>
            </w:r>
            <w:r w:rsidR="00970456" w:rsidRPr="00970456">
              <w:rPr>
                <w:rFonts w:hint="eastAsia"/>
              </w:rPr>
              <w:lastRenderedPageBreak/>
              <w:t>线上渠道</w:t>
            </w:r>
            <w:r w:rsidR="00970456">
              <w:rPr>
                <w:rFonts w:hint="eastAsia"/>
              </w:rPr>
              <w:t>，</w:t>
            </w:r>
            <w:r w:rsidR="00970456" w:rsidRPr="00970456">
              <w:rPr>
                <w:rFonts w:hint="eastAsia"/>
              </w:rPr>
              <w:t>积极拓展冷食</w:t>
            </w:r>
            <w:r w:rsidR="00970456">
              <w:rPr>
                <w:rFonts w:hint="eastAsia"/>
              </w:rPr>
              <w:t>燕麦</w:t>
            </w:r>
            <w:r w:rsidR="00970456" w:rsidRPr="00970456">
              <w:rPr>
                <w:rFonts w:hint="eastAsia"/>
              </w:rPr>
              <w:t>新品经销商</w:t>
            </w:r>
            <w:r w:rsidR="00970456">
              <w:rPr>
                <w:rFonts w:hint="eastAsia"/>
              </w:rPr>
              <w:t>，进行冷食燕麦的铺货。</w:t>
            </w:r>
            <w:r w:rsidR="00970456" w:rsidRPr="00970456">
              <w:rPr>
                <w:rFonts w:hint="eastAsia"/>
              </w:rPr>
              <w:t>未来一定的时间节点，可能会进一步加大拓展终端的力度。</w:t>
            </w:r>
          </w:p>
          <w:p w14:paraId="47423728" w14:textId="77777777" w:rsidR="0070711A" w:rsidRPr="00970456" w:rsidRDefault="0070711A" w:rsidP="00970456">
            <w:pPr>
              <w:widowControl/>
              <w:wordWrap w:val="0"/>
              <w:spacing w:line="360" w:lineRule="auto"/>
              <w:jc w:val="left"/>
            </w:pPr>
          </w:p>
          <w:p w14:paraId="644BED6F" w14:textId="3C87A14B" w:rsidR="00086A05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</w:t>
            </w:r>
            <w:r>
              <w:rPr>
                <w:rFonts w:hint="eastAsia"/>
              </w:rPr>
              <w:t>2</w:t>
            </w:r>
            <w:r w:rsidR="00086A05" w:rsidRPr="00AC5FE3">
              <w:rPr>
                <w:rFonts w:hint="eastAsia"/>
              </w:rPr>
              <w:t>：</w:t>
            </w:r>
            <w:r w:rsidR="00386A73" w:rsidRPr="00386A73">
              <w:rPr>
                <w:rFonts w:hint="eastAsia"/>
              </w:rPr>
              <w:t>现在冷食</w:t>
            </w:r>
            <w:r w:rsidR="00386A73">
              <w:rPr>
                <w:rFonts w:hint="eastAsia"/>
              </w:rPr>
              <w:t>销售</w:t>
            </w:r>
            <w:r w:rsidR="00386A73" w:rsidRPr="00386A73">
              <w:rPr>
                <w:rFonts w:hint="eastAsia"/>
              </w:rPr>
              <w:t>是不是比较少，才开始起步？</w:t>
            </w:r>
          </w:p>
          <w:p w14:paraId="510F1DDD" w14:textId="2429E8D7" w:rsidR="00080AE0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2</w:t>
            </w:r>
            <w:r w:rsidR="00086A05" w:rsidRPr="00AC5FE3">
              <w:rPr>
                <w:rFonts w:hint="eastAsia"/>
              </w:rPr>
              <w:t>：</w:t>
            </w:r>
            <w:proofErr w:type="gramStart"/>
            <w:r w:rsidR="00386A73">
              <w:rPr>
                <w:rFonts w:hint="eastAsia"/>
              </w:rPr>
              <w:t>从渠道</w:t>
            </w:r>
            <w:proofErr w:type="gramEnd"/>
            <w:r w:rsidR="00386A73">
              <w:rPr>
                <w:rFonts w:hint="eastAsia"/>
              </w:rPr>
              <w:t>来看，公司</w:t>
            </w:r>
            <w:r w:rsidR="003D49C6">
              <w:rPr>
                <w:rFonts w:hint="eastAsia"/>
              </w:rPr>
              <w:t>的</w:t>
            </w:r>
            <w:r w:rsidR="00386A73" w:rsidRPr="00386A73">
              <w:rPr>
                <w:rFonts w:hint="eastAsia"/>
              </w:rPr>
              <w:t>冷食燕麦</w:t>
            </w:r>
            <w:r w:rsidR="003D49C6">
              <w:rPr>
                <w:rFonts w:hint="eastAsia"/>
              </w:rPr>
              <w:t>销售额</w:t>
            </w:r>
            <w:r w:rsidR="00386A73">
              <w:rPr>
                <w:rFonts w:hint="eastAsia"/>
              </w:rPr>
              <w:t>大部分</w:t>
            </w:r>
            <w:r w:rsidR="00386A73" w:rsidRPr="00386A73">
              <w:rPr>
                <w:rFonts w:hint="eastAsia"/>
              </w:rPr>
              <w:t>来自</w:t>
            </w:r>
            <w:r w:rsidR="00386A73">
              <w:rPr>
                <w:rFonts w:hint="eastAsia"/>
              </w:rPr>
              <w:t>于</w:t>
            </w:r>
            <w:r w:rsidR="00386A73" w:rsidRPr="00386A73">
              <w:rPr>
                <w:rFonts w:hint="eastAsia"/>
              </w:rPr>
              <w:t>线下，线上</w:t>
            </w:r>
            <w:proofErr w:type="gramStart"/>
            <w:r w:rsidR="00386A73">
              <w:rPr>
                <w:rFonts w:hint="eastAsia"/>
              </w:rPr>
              <w:t>占比较</w:t>
            </w:r>
            <w:proofErr w:type="gramEnd"/>
            <w:r w:rsidR="00386A73">
              <w:rPr>
                <w:rFonts w:hint="eastAsia"/>
              </w:rPr>
              <w:t>小</w:t>
            </w:r>
            <w:r w:rsidR="00386A73" w:rsidRPr="00386A73">
              <w:rPr>
                <w:rFonts w:hint="eastAsia"/>
              </w:rPr>
              <w:t>。</w:t>
            </w:r>
            <w:r w:rsidR="00386A73">
              <w:rPr>
                <w:rFonts w:hint="eastAsia"/>
              </w:rPr>
              <w:t>公司的冷食燕麦新品在今年一季度末二季度初开始面向市场推广</w:t>
            </w:r>
            <w:r w:rsidR="00386A73" w:rsidRPr="00386A73">
              <w:rPr>
                <w:rFonts w:hint="eastAsia"/>
              </w:rPr>
              <w:t>，所以</w:t>
            </w:r>
            <w:r w:rsidR="00386A73">
              <w:rPr>
                <w:rFonts w:hint="eastAsia"/>
              </w:rPr>
              <w:t>仍</w:t>
            </w:r>
            <w:r w:rsidR="00386A73" w:rsidRPr="00386A73">
              <w:rPr>
                <w:rFonts w:hint="eastAsia"/>
              </w:rPr>
              <w:t>处于</w:t>
            </w:r>
            <w:r w:rsidR="00C97CAB">
              <w:rPr>
                <w:rFonts w:hint="eastAsia"/>
              </w:rPr>
              <w:t>起步</w:t>
            </w:r>
            <w:r w:rsidR="00386A73" w:rsidRPr="00386A73">
              <w:rPr>
                <w:rFonts w:hint="eastAsia"/>
              </w:rPr>
              <w:t>阶段。</w:t>
            </w:r>
            <w:r w:rsidR="00386A73">
              <w:rPr>
                <w:rFonts w:hint="eastAsia"/>
              </w:rPr>
              <w:t>公司的终</w:t>
            </w:r>
            <w:r w:rsidR="00386A73" w:rsidRPr="00386A73">
              <w:rPr>
                <w:rFonts w:hint="eastAsia"/>
              </w:rPr>
              <w:t>端和渠道的开拓，</w:t>
            </w:r>
            <w:r w:rsidR="00386A73">
              <w:rPr>
                <w:rFonts w:hint="eastAsia"/>
              </w:rPr>
              <w:t>分步骤、</w:t>
            </w:r>
            <w:r w:rsidR="003D49C6">
              <w:rPr>
                <w:rFonts w:hint="eastAsia"/>
              </w:rPr>
              <w:t>按</w:t>
            </w:r>
            <w:r w:rsidR="00386A73">
              <w:rPr>
                <w:rFonts w:hint="eastAsia"/>
              </w:rPr>
              <w:t>节奏来进行</w:t>
            </w:r>
            <w:r w:rsidR="00386A73" w:rsidRPr="00386A73">
              <w:rPr>
                <w:rFonts w:hint="eastAsia"/>
              </w:rPr>
              <w:t>，整体在推进过程中。</w:t>
            </w:r>
          </w:p>
          <w:p w14:paraId="6AA755FF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7F44A2AE" w14:textId="2674A2A4" w:rsidR="00AC5FE3" w:rsidRPr="00AC5FE3" w:rsidRDefault="00AC5FE3" w:rsidP="00AC5FE3">
            <w:pPr>
              <w:spacing w:line="360" w:lineRule="auto"/>
            </w:pPr>
            <w:r w:rsidRPr="00AC5FE3">
              <w:t>Q</w:t>
            </w:r>
            <w:r>
              <w:rPr>
                <w:rFonts w:hint="eastAsia"/>
              </w:rPr>
              <w:t>3</w:t>
            </w:r>
            <w:r w:rsidRPr="00AC5FE3">
              <w:t>：</w:t>
            </w:r>
            <w:r w:rsidR="00386A73" w:rsidRPr="00386A73">
              <w:rPr>
                <w:rFonts w:hint="eastAsia"/>
              </w:rPr>
              <w:t>到了秋冬季节热食</w:t>
            </w:r>
            <w:r w:rsidR="00386A73">
              <w:rPr>
                <w:rFonts w:hint="eastAsia"/>
              </w:rPr>
              <w:t>燕麦销量是否会</w:t>
            </w:r>
            <w:r w:rsidR="00386A73" w:rsidRPr="00386A73">
              <w:rPr>
                <w:rFonts w:hint="eastAsia"/>
              </w:rPr>
              <w:t>增长？</w:t>
            </w:r>
          </w:p>
          <w:p w14:paraId="39E3212C" w14:textId="7ACB560E" w:rsidR="00AC5FE3" w:rsidRPr="00AC5FE3" w:rsidRDefault="00AC5FE3" w:rsidP="00AC5FE3">
            <w:pPr>
              <w:spacing w:line="360" w:lineRule="auto"/>
            </w:pPr>
            <w:r w:rsidRPr="00AC5FE3">
              <w:t>A</w:t>
            </w:r>
            <w:r>
              <w:rPr>
                <w:rFonts w:hint="eastAsia"/>
              </w:rPr>
              <w:t>3</w:t>
            </w:r>
            <w:r w:rsidRPr="00AC5FE3">
              <w:t>：</w:t>
            </w:r>
            <w:r w:rsidR="00386A73" w:rsidRPr="00386A73">
              <w:rPr>
                <w:rFonts w:hint="eastAsia"/>
              </w:rPr>
              <w:t>二三季度</w:t>
            </w:r>
            <w:r w:rsidR="00386A73">
              <w:rPr>
                <w:rFonts w:hint="eastAsia"/>
              </w:rPr>
              <w:t>天气炎热，为热食燕麦传统销售淡季。现</w:t>
            </w:r>
            <w:r w:rsidR="00386A73" w:rsidRPr="00386A73">
              <w:rPr>
                <w:rFonts w:hint="eastAsia"/>
              </w:rPr>
              <w:t>已进入秋冬季节，</w:t>
            </w:r>
            <w:r w:rsidR="00386A73">
              <w:rPr>
                <w:rFonts w:hint="eastAsia"/>
              </w:rPr>
              <w:t>天气寒冷</w:t>
            </w:r>
            <w:r w:rsidR="008619D4">
              <w:rPr>
                <w:rFonts w:hint="eastAsia"/>
              </w:rPr>
              <w:t>，</w:t>
            </w:r>
            <w:r w:rsidR="003D49C6">
              <w:rPr>
                <w:rFonts w:hint="eastAsia"/>
              </w:rPr>
              <w:t>加上</w:t>
            </w:r>
            <w:r w:rsidR="008619D4">
              <w:rPr>
                <w:rFonts w:hint="eastAsia"/>
              </w:rPr>
              <w:t>中秋国庆等节庆因素和双</w:t>
            </w:r>
            <w:r w:rsidR="008619D4">
              <w:rPr>
                <w:rFonts w:hint="eastAsia"/>
              </w:rPr>
              <w:t>11</w:t>
            </w:r>
            <w:r w:rsidR="008619D4">
              <w:rPr>
                <w:rFonts w:hint="eastAsia"/>
              </w:rPr>
              <w:t>等电商大促节点</w:t>
            </w:r>
            <w:r w:rsidR="003D49C6">
              <w:rPr>
                <w:rFonts w:hint="eastAsia"/>
              </w:rPr>
              <w:t>的影响</w:t>
            </w:r>
            <w:r w:rsidR="008619D4">
              <w:rPr>
                <w:rFonts w:hint="eastAsia"/>
              </w:rPr>
              <w:t>，</w:t>
            </w:r>
            <w:r w:rsidR="003D49C6">
              <w:rPr>
                <w:rFonts w:hint="eastAsia"/>
              </w:rPr>
              <w:t>为</w:t>
            </w:r>
            <w:r w:rsidR="008619D4">
              <w:rPr>
                <w:rFonts w:hint="eastAsia"/>
              </w:rPr>
              <w:t>热食燕麦的销售旺季。冷食燕麦对于公司而言是新产品，其冬季的动销情况及季节影响有待观察。</w:t>
            </w:r>
          </w:p>
          <w:p w14:paraId="16B6BA93" w14:textId="77777777" w:rsidR="009266CE" w:rsidRDefault="009266CE" w:rsidP="00AC5FE3">
            <w:pPr>
              <w:spacing w:line="360" w:lineRule="auto"/>
            </w:pPr>
          </w:p>
          <w:p w14:paraId="4A44113B" w14:textId="1C5B6AEC" w:rsidR="00AC5FE3" w:rsidRPr="00AC5FE3" w:rsidRDefault="00AC5FE3" w:rsidP="00AC5FE3">
            <w:pPr>
              <w:spacing w:line="360" w:lineRule="auto"/>
            </w:pPr>
            <w:r w:rsidRPr="00AC5FE3">
              <w:t>Q</w:t>
            </w:r>
            <w:r w:rsidRPr="00AC5FE3">
              <w:rPr>
                <w:rFonts w:hint="eastAsia"/>
              </w:rPr>
              <w:t>4</w:t>
            </w:r>
            <w:r w:rsidRPr="00AC5FE3">
              <w:t>：</w:t>
            </w:r>
            <w:r w:rsidR="007D0500">
              <w:rPr>
                <w:rFonts w:hint="eastAsia"/>
              </w:rPr>
              <w:t>目前公司燕</w:t>
            </w:r>
            <w:r w:rsidR="00904EC6">
              <w:rPr>
                <w:rFonts w:hint="eastAsia"/>
              </w:rPr>
              <w:t>麦片线上是经销商经营？</w:t>
            </w:r>
          </w:p>
          <w:p w14:paraId="3055D8A7" w14:textId="76D64244" w:rsidR="00AC5FE3" w:rsidRPr="00AC5FE3" w:rsidRDefault="00AC5FE3" w:rsidP="00AC5FE3">
            <w:pPr>
              <w:spacing w:line="360" w:lineRule="auto"/>
            </w:pPr>
            <w:r w:rsidRPr="00AC5FE3">
              <w:t>A</w:t>
            </w:r>
            <w:r w:rsidRPr="00AC5FE3">
              <w:rPr>
                <w:rFonts w:hint="eastAsia"/>
              </w:rPr>
              <w:t>4</w:t>
            </w:r>
            <w:r w:rsidRPr="00AC5FE3">
              <w:t>：</w:t>
            </w:r>
            <w:r w:rsidR="00904EC6" w:rsidRPr="00904EC6">
              <w:rPr>
                <w:rFonts w:hint="eastAsia"/>
              </w:rPr>
              <w:t>西麦</w:t>
            </w:r>
            <w:proofErr w:type="gramStart"/>
            <w:r w:rsidR="00904EC6" w:rsidRPr="00904EC6">
              <w:rPr>
                <w:rFonts w:hint="eastAsia"/>
              </w:rPr>
              <w:t>的</w:t>
            </w:r>
            <w:r w:rsidR="007D0500">
              <w:rPr>
                <w:rFonts w:hint="eastAsia"/>
              </w:rPr>
              <w:t>天猫</w:t>
            </w:r>
            <w:r w:rsidR="00904EC6" w:rsidRPr="00904EC6">
              <w:rPr>
                <w:rFonts w:hint="eastAsia"/>
              </w:rPr>
              <w:t>旗舰</w:t>
            </w:r>
            <w:proofErr w:type="gramEnd"/>
            <w:r w:rsidR="00904EC6" w:rsidRPr="00904EC6">
              <w:rPr>
                <w:rFonts w:hint="eastAsia"/>
              </w:rPr>
              <w:t>店</w:t>
            </w:r>
            <w:r w:rsidR="007D0500">
              <w:rPr>
                <w:rFonts w:hint="eastAsia"/>
              </w:rPr>
              <w:t>为公司</w:t>
            </w:r>
            <w:r w:rsidR="00904EC6" w:rsidRPr="00904EC6">
              <w:rPr>
                <w:rFonts w:hint="eastAsia"/>
              </w:rPr>
              <w:t>自营</w:t>
            </w:r>
            <w:r w:rsidR="007D0500">
              <w:rPr>
                <w:rFonts w:hint="eastAsia"/>
              </w:rPr>
              <w:t>，公司也</w:t>
            </w:r>
            <w:proofErr w:type="gramStart"/>
            <w:r w:rsidR="007D0500">
              <w:rPr>
                <w:rFonts w:hint="eastAsia"/>
              </w:rPr>
              <w:t>有线上</w:t>
            </w:r>
            <w:proofErr w:type="gramEnd"/>
            <w:r w:rsidR="00904EC6" w:rsidRPr="00904EC6">
              <w:rPr>
                <w:rFonts w:hint="eastAsia"/>
              </w:rPr>
              <w:t>经销商。</w:t>
            </w:r>
            <w:r w:rsidR="007D0500">
              <w:rPr>
                <w:rFonts w:hint="eastAsia"/>
              </w:rPr>
              <w:t>之前公司</w:t>
            </w:r>
            <w:r w:rsidR="00904EC6" w:rsidRPr="00904EC6">
              <w:rPr>
                <w:rFonts w:hint="eastAsia"/>
              </w:rPr>
              <w:t>西麦、西澳</w:t>
            </w:r>
            <w:proofErr w:type="gramStart"/>
            <w:r w:rsidR="00904EC6" w:rsidRPr="00904EC6">
              <w:rPr>
                <w:rFonts w:hint="eastAsia"/>
              </w:rPr>
              <w:t>阳光</w:t>
            </w:r>
            <w:r w:rsidR="007D0500">
              <w:rPr>
                <w:rFonts w:hint="eastAsia"/>
              </w:rPr>
              <w:t>天猫旗舰店</w:t>
            </w:r>
            <w:r w:rsidR="00904EC6" w:rsidRPr="00904EC6">
              <w:rPr>
                <w:rFonts w:hint="eastAsia"/>
              </w:rPr>
              <w:t>完全</w:t>
            </w:r>
            <w:proofErr w:type="gramEnd"/>
            <w:r w:rsidR="00904EC6" w:rsidRPr="00904EC6">
              <w:rPr>
                <w:rFonts w:hint="eastAsia"/>
              </w:rPr>
              <w:t>独立运作，但</w:t>
            </w:r>
            <w:r w:rsidR="007D0500">
              <w:rPr>
                <w:rFonts w:hint="eastAsia"/>
              </w:rPr>
              <w:t>近来考虑到西麦有庞大的消费者和粉丝群</w:t>
            </w:r>
            <w:r w:rsidR="00904EC6" w:rsidRPr="00904EC6">
              <w:rPr>
                <w:rFonts w:hint="eastAsia"/>
              </w:rPr>
              <w:t>基础，</w:t>
            </w:r>
            <w:r w:rsidR="007D0500">
              <w:rPr>
                <w:rFonts w:hint="eastAsia"/>
              </w:rPr>
              <w:t>需</w:t>
            </w:r>
            <w:r w:rsidR="00904EC6" w:rsidRPr="00904EC6">
              <w:rPr>
                <w:rFonts w:hint="eastAsia"/>
              </w:rPr>
              <w:t>充分</w:t>
            </w:r>
            <w:r w:rsidR="00491A61">
              <w:rPr>
                <w:rFonts w:hint="eastAsia"/>
              </w:rPr>
              <w:t>利用</w:t>
            </w:r>
            <w:r w:rsidR="00904EC6" w:rsidRPr="00904EC6">
              <w:rPr>
                <w:rFonts w:hint="eastAsia"/>
              </w:rPr>
              <w:t>西麦的优势，</w:t>
            </w:r>
            <w:r w:rsidR="007D0500">
              <w:rPr>
                <w:rFonts w:hint="eastAsia"/>
              </w:rPr>
              <w:t>近期调整为</w:t>
            </w:r>
            <w:r w:rsidR="00904EC6" w:rsidRPr="00904EC6">
              <w:rPr>
                <w:rFonts w:hint="eastAsia"/>
              </w:rPr>
              <w:t>西麦</w:t>
            </w:r>
            <w:proofErr w:type="gramStart"/>
            <w:r w:rsidR="00904EC6" w:rsidRPr="00904EC6">
              <w:rPr>
                <w:rFonts w:hint="eastAsia"/>
              </w:rPr>
              <w:t>的</w:t>
            </w:r>
            <w:r w:rsidR="007D0500">
              <w:rPr>
                <w:rFonts w:hint="eastAsia"/>
              </w:rPr>
              <w:t>天猫旗舰</w:t>
            </w:r>
            <w:proofErr w:type="gramEnd"/>
            <w:r w:rsidR="00904EC6" w:rsidRPr="00904EC6">
              <w:rPr>
                <w:rFonts w:hint="eastAsia"/>
              </w:rPr>
              <w:t>店里</w:t>
            </w:r>
            <w:r w:rsidR="007D0500">
              <w:rPr>
                <w:rFonts w:hint="eastAsia"/>
              </w:rPr>
              <w:t>同时销售西麦和西澳阳光产品。目前所取得的成</w:t>
            </w:r>
            <w:r w:rsidR="00904EC6" w:rsidRPr="00904EC6">
              <w:rPr>
                <w:rFonts w:hint="eastAsia"/>
              </w:rPr>
              <w:t>效</w:t>
            </w:r>
            <w:r w:rsidR="007D0500">
              <w:rPr>
                <w:rFonts w:hint="eastAsia"/>
              </w:rPr>
              <w:t>较好，</w:t>
            </w:r>
            <w:r w:rsidR="00904EC6" w:rsidRPr="00904EC6">
              <w:rPr>
                <w:rFonts w:hint="eastAsia"/>
              </w:rPr>
              <w:t>西澳阳光是一个新的品牌，</w:t>
            </w:r>
            <w:r w:rsidR="007D0500">
              <w:rPr>
                <w:rFonts w:hint="eastAsia"/>
              </w:rPr>
              <w:t>其的</w:t>
            </w:r>
            <w:r w:rsidR="00904EC6" w:rsidRPr="00904EC6">
              <w:rPr>
                <w:rFonts w:hint="eastAsia"/>
              </w:rPr>
              <w:t>旗舰店是新店，</w:t>
            </w:r>
            <w:r w:rsidR="007D0500">
              <w:rPr>
                <w:rFonts w:hint="eastAsia"/>
              </w:rPr>
              <w:t>取得较好的成效需要一定的时间</w:t>
            </w:r>
            <w:r w:rsidR="00904EC6" w:rsidRPr="00904EC6">
              <w:rPr>
                <w:rFonts w:hint="eastAsia"/>
              </w:rPr>
              <w:t>。</w:t>
            </w:r>
          </w:p>
          <w:p w14:paraId="21D5D9DD" w14:textId="77777777" w:rsidR="00AC5FE3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</w:p>
          <w:p w14:paraId="309AFD2A" w14:textId="65B15E41" w:rsidR="00086A05" w:rsidRPr="00AC5FE3" w:rsidRDefault="00080AE0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Q5</w:t>
            </w:r>
            <w:r w:rsidR="00086A05" w:rsidRPr="00AC5FE3">
              <w:rPr>
                <w:rFonts w:hint="eastAsia"/>
              </w:rPr>
              <w:t>：</w:t>
            </w:r>
            <w:r w:rsidR="00904EC6" w:rsidRPr="00904EC6">
              <w:rPr>
                <w:rFonts w:hint="eastAsia"/>
              </w:rPr>
              <w:t>咱们的原材料其实是一个上游的农产品，从最近来看，大宗商品包括农产品的价格有一定的上涨，燕麦</w:t>
            </w:r>
            <w:r w:rsidR="00B90AE3">
              <w:rPr>
                <w:rFonts w:hint="eastAsia"/>
              </w:rPr>
              <w:t>价格</w:t>
            </w:r>
            <w:r w:rsidR="007D0500">
              <w:rPr>
                <w:rFonts w:hint="eastAsia"/>
              </w:rPr>
              <w:t>是否有</w:t>
            </w:r>
            <w:r w:rsidR="00904EC6" w:rsidRPr="00904EC6">
              <w:rPr>
                <w:rFonts w:hint="eastAsia"/>
              </w:rPr>
              <w:t>上涨</w:t>
            </w:r>
            <w:r w:rsidR="003D49C6">
              <w:rPr>
                <w:rFonts w:hint="eastAsia"/>
              </w:rPr>
              <w:t>？</w:t>
            </w:r>
          </w:p>
          <w:p w14:paraId="662F0113" w14:textId="0392DD16" w:rsidR="0038128A" w:rsidRPr="00AC5FE3" w:rsidRDefault="00086A05" w:rsidP="00BE2050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 w:rsidR="00080AE0" w:rsidRPr="00AC5FE3">
              <w:rPr>
                <w:rFonts w:hint="eastAsia"/>
              </w:rPr>
              <w:t>5</w:t>
            </w:r>
            <w:r w:rsidRPr="00AC5FE3">
              <w:rPr>
                <w:rFonts w:hint="eastAsia"/>
              </w:rPr>
              <w:t>：</w:t>
            </w:r>
            <w:r w:rsidR="007D0500">
              <w:rPr>
                <w:rFonts w:hint="eastAsia"/>
              </w:rPr>
              <w:t>公司</w:t>
            </w:r>
            <w:r w:rsidR="00904EC6" w:rsidRPr="00904EC6">
              <w:rPr>
                <w:rFonts w:hint="eastAsia"/>
              </w:rPr>
              <w:t>目前观察到的燕麦</w:t>
            </w:r>
            <w:proofErr w:type="gramStart"/>
            <w:r w:rsidR="007D0500">
              <w:rPr>
                <w:rFonts w:hint="eastAsia"/>
              </w:rPr>
              <w:t>粒</w:t>
            </w:r>
            <w:r w:rsidR="00904EC6" w:rsidRPr="00904EC6">
              <w:rPr>
                <w:rFonts w:hint="eastAsia"/>
              </w:rPr>
              <w:t>价格</w:t>
            </w:r>
            <w:proofErr w:type="gramEnd"/>
            <w:r w:rsidR="00904EC6" w:rsidRPr="00904EC6">
              <w:rPr>
                <w:rFonts w:hint="eastAsia"/>
              </w:rPr>
              <w:t>没有太多的变化，但</w:t>
            </w:r>
            <w:r w:rsidR="007D0500">
              <w:rPr>
                <w:rFonts w:hint="eastAsia"/>
              </w:rPr>
              <w:t>目前已</w:t>
            </w:r>
            <w:r w:rsidR="00904EC6" w:rsidRPr="00904EC6">
              <w:rPr>
                <w:rFonts w:hint="eastAsia"/>
              </w:rPr>
              <w:t>逐渐进入澳大利亚燕麦的收获季，澳大利亚原料产地</w:t>
            </w:r>
            <w:r w:rsidR="007D0500">
              <w:rPr>
                <w:rFonts w:hint="eastAsia"/>
              </w:rPr>
              <w:t>的天气变化对</w:t>
            </w:r>
            <w:r w:rsidR="00C97CAB">
              <w:rPr>
                <w:rFonts w:hint="eastAsia"/>
              </w:rPr>
              <w:t>新一季</w:t>
            </w:r>
            <w:r w:rsidR="007D0500">
              <w:rPr>
                <w:rFonts w:hint="eastAsia"/>
              </w:rPr>
              <w:t>燕麦粒</w:t>
            </w:r>
            <w:r w:rsidR="00B90AE3">
              <w:rPr>
                <w:rFonts w:hint="eastAsia"/>
              </w:rPr>
              <w:t>的价格会产生一定的影响</w:t>
            </w:r>
            <w:r w:rsidR="00904EC6" w:rsidRPr="00904EC6">
              <w:rPr>
                <w:rFonts w:hint="eastAsia"/>
              </w:rPr>
              <w:t>。</w:t>
            </w:r>
          </w:p>
          <w:p w14:paraId="1CD6609A" w14:textId="77777777" w:rsidR="001C7783" w:rsidRDefault="001C7783" w:rsidP="00AC5FE3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</w:p>
          <w:p w14:paraId="322494F8" w14:textId="63E85875" w:rsidR="001C7783" w:rsidRDefault="001C7783" w:rsidP="008D433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Q6</w:t>
            </w:r>
            <w:r>
              <w:rPr>
                <w:rFonts w:hint="eastAsia"/>
              </w:rPr>
              <w:t>：</w:t>
            </w:r>
            <w:r w:rsidR="00904EC6" w:rsidRPr="00904EC6">
              <w:rPr>
                <w:rFonts w:hint="eastAsia"/>
              </w:rPr>
              <w:t>冷食推广的时候涉及到哪些费用，哪些费用是属于初期一次性投入，</w:t>
            </w:r>
            <w:r w:rsidR="00B90AE3">
              <w:rPr>
                <w:rFonts w:hint="eastAsia"/>
              </w:rPr>
              <w:t>哪</w:t>
            </w:r>
            <w:r w:rsidR="00B90AE3">
              <w:rPr>
                <w:rFonts w:hint="eastAsia"/>
              </w:rPr>
              <w:lastRenderedPageBreak/>
              <w:t>些费用</w:t>
            </w:r>
            <w:r w:rsidR="00904EC6" w:rsidRPr="00904EC6">
              <w:rPr>
                <w:rFonts w:hint="eastAsia"/>
              </w:rPr>
              <w:t>属于随量的？</w:t>
            </w:r>
          </w:p>
          <w:p w14:paraId="2D6D157A" w14:textId="14B91375" w:rsidR="002127B0" w:rsidRPr="00AC5FE3" w:rsidRDefault="001C7783" w:rsidP="00906BB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：</w:t>
            </w:r>
            <w:r w:rsidR="00904EC6" w:rsidRPr="00904EC6">
              <w:rPr>
                <w:rFonts w:hint="eastAsia"/>
              </w:rPr>
              <w:t>销售费用上有陈列费、进场费</w:t>
            </w:r>
            <w:r w:rsidR="00B90AE3">
              <w:rPr>
                <w:rFonts w:hint="eastAsia"/>
              </w:rPr>
              <w:t>等</w:t>
            </w:r>
            <w:r w:rsidR="00904EC6" w:rsidRPr="00904EC6">
              <w:rPr>
                <w:rFonts w:hint="eastAsia"/>
              </w:rPr>
              <w:t>。进场费是一次性</w:t>
            </w:r>
            <w:r w:rsidR="00B90AE3">
              <w:rPr>
                <w:rFonts w:hint="eastAsia"/>
              </w:rPr>
              <w:t>费用</w:t>
            </w:r>
            <w:r w:rsidR="00904EC6" w:rsidRPr="00904EC6">
              <w:rPr>
                <w:rFonts w:hint="eastAsia"/>
              </w:rPr>
              <w:t>，</w:t>
            </w:r>
            <w:r w:rsidR="00B90AE3">
              <w:rPr>
                <w:rFonts w:hint="eastAsia"/>
              </w:rPr>
              <w:t>但若</w:t>
            </w:r>
            <w:r w:rsidR="00904EC6" w:rsidRPr="00904EC6">
              <w:rPr>
                <w:rFonts w:hint="eastAsia"/>
              </w:rPr>
              <w:t>有新品</w:t>
            </w:r>
            <w:r w:rsidR="00B90AE3">
              <w:rPr>
                <w:rFonts w:hint="eastAsia"/>
              </w:rPr>
              <w:t>仍会产生</w:t>
            </w:r>
            <w:r w:rsidR="00904EC6" w:rsidRPr="00904EC6">
              <w:rPr>
                <w:rFonts w:hint="eastAsia"/>
              </w:rPr>
              <w:t>新的进场费</w:t>
            </w:r>
            <w:r w:rsidR="00B90AE3">
              <w:rPr>
                <w:rFonts w:hint="eastAsia"/>
              </w:rPr>
              <w:t>用，但</w:t>
            </w:r>
            <w:r w:rsidR="00904EC6" w:rsidRPr="00904EC6">
              <w:rPr>
                <w:rFonts w:hint="eastAsia"/>
              </w:rPr>
              <w:t>对</w:t>
            </w:r>
            <w:r w:rsidR="00B90AE3">
              <w:rPr>
                <w:rFonts w:hint="eastAsia"/>
              </w:rPr>
              <w:t>于</w:t>
            </w:r>
            <w:r w:rsidR="00904EC6" w:rsidRPr="00904EC6">
              <w:rPr>
                <w:rFonts w:hint="eastAsia"/>
              </w:rPr>
              <w:t>已经进场的产品</w:t>
            </w:r>
            <w:r w:rsidR="00B90AE3">
              <w:rPr>
                <w:rFonts w:hint="eastAsia"/>
              </w:rPr>
              <w:t>而言</w:t>
            </w:r>
            <w:r w:rsidR="00904EC6" w:rsidRPr="00904EC6">
              <w:rPr>
                <w:rFonts w:hint="eastAsia"/>
              </w:rPr>
              <w:t>，进场费就是一次性的。线下</w:t>
            </w:r>
            <w:r w:rsidR="00B90AE3">
              <w:rPr>
                <w:rFonts w:hint="eastAsia"/>
              </w:rPr>
              <w:t>会产生</w:t>
            </w:r>
            <w:r w:rsidR="00904EC6" w:rsidRPr="00904EC6">
              <w:rPr>
                <w:rFonts w:hint="eastAsia"/>
              </w:rPr>
              <w:t>陈列</w:t>
            </w:r>
            <w:r w:rsidR="00B90AE3">
              <w:rPr>
                <w:rFonts w:hint="eastAsia"/>
              </w:rPr>
              <w:t>费，终端各项</w:t>
            </w:r>
            <w:r w:rsidR="00904EC6" w:rsidRPr="00904EC6">
              <w:rPr>
                <w:rFonts w:hint="eastAsia"/>
              </w:rPr>
              <w:t>活动的促销费</w:t>
            </w:r>
            <w:r w:rsidR="003D49C6">
              <w:rPr>
                <w:rFonts w:hint="eastAsia"/>
              </w:rPr>
              <w:t>、宣传推广费</w:t>
            </w:r>
            <w:r w:rsidR="00B90AE3">
              <w:rPr>
                <w:rFonts w:hint="eastAsia"/>
              </w:rPr>
              <w:t>等</w:t>
            </w:r>
            <w:r w:rsidR="00904EC6" w:rsidRPr="00904EC6">
              <w:rPr>
                <w:rFonts w:hint="eastAsia"/>
              </w:rPr>
              <w:t>，</w:t>
            </w:r>
            <w:r w:rsidR="00B90AE3">
              <w:rPr>
                <w:rFonts w:hint="eastAsia"/>
              </w:rPr>
              <w:t>是会持续性</w:t>
            </w:r>
            <w:r w:rsidR="00904EC6" w:rsidRPr="00904EC6">
              <w:rPr>
                <w:rFonts w:hint="eastAsia"/>
              </w:rPr>
              <w:t>投入</w:t>
            </w:r>
            <w:r w:rsidR="00B90AE3">
              <w:rPr>
                <w:rFonts w:hint="eastAsia"/>
              </w:rPr>
              <w:t>的费用</w:t>
            </w:r>
            <w:r w:rsidR="00904EC6" w:rsidRPr="00904EC6">
              <w:rPr>
                <w:rFonts w:hint="eastAsia"/>
              </w:rPr>
              <w:t>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3445C0B4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070845D9" w:rsidR="001D2B15" w:rsidRPr="001D2B15" w:rsidRDefault="003A4CB0" w:rsidP="008D433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8D4338"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9D6429"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  <w:r w:rsidR="008D4338"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E5277" w14:textId="77777777" w:rsidR="00637F94" w:rsidRDefault="00637F94" w:rsidP="003828CD">
      <w:r>
        <w:separator/>
      </w:r>
    </w:p>
  </w:endnote>
  <w:endnote w:type="continuationSeparator" w:id="0">
    <w:p w14:paraId="7329816E" w14:textId="77777777" w:rsidR="00637F94" w:rsidRDefault="00637F94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9CAA7" w14:textId="77777777" w:rsidR="00637F94" w:rsidRDefault="00637F94" w:rsidP="003828CD">
      <w:r>
        <w:separator/>
      </w:r>
    </w:p>
  </w:footnote>
  <w:footnote w:type="continuationSeparator" w:id="0">
    <w:p w14:paraId="72A77362" w14:textId="77777777" w:rsidR="00637F94" w:rsidRDefault="00637F94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070D1"/>
    <w:multiLevelType w:val="hybridMultilevel"/>
    <w:tmpl w:val="A8D0D4F4"/>
    <w:lvl w:ilvl="0" w:tplc="18F0FB7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86135">
    <w15:presenceInfo w15:providerId="None" w15:userId="86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11D52"/>
    <w:rsid w:val="000337D9"/>
    <w:rsid w:val="00050B34"/>
    <w:rsid w:val="000538E0"/>
    <w:rsid w:val="00057744"/>
    <w:rsid w:val="00061920"/>
    <w:rsid w:val="000635E5"/>
    <w:rsid w:val="00073DC8"/>
    <w:rsid w:val="00077831"/>
    <w:rsid w:val="00080AE0"/>
    <w:rsid w:val="00086A05"/>
    <w:rsid w:val="00087519"/>
    <w:rsid w:val="000A3118"/>
    <w:rsid w:val="000A3402"/>
    <w:rsid w:val="000A3CF8"/>
    <w:rsid w:val="000C6B69"/>
    <w:rsid w:val="000D4493"/>
    <w:rsid w:val="000E28AF"/>
    <w:rsid w:val="000E2CB7"/>
    <w:rsid w:val="000E6F92"/>
    <w:rsid w:val="000F42BE"/>
    <w:rsid w:val="001029B9"/>
    <w:rsid w:val="00105A45"/>
    <w:rsid w:val="00105DC8"/>
    <w:rsid w:val="00110317"/>
    <w:rsid w:val="00111797"/>
    <w:rsid w:val="001132A6"/>
    <w:rsid w:val="00116EFB"/>
    <w:rsid w:val="00123A10"/>
    <w:rsid w:val="00136563"/>
    <w:rsid w:val="001405D6"/>
    <w:rsid w:val="0014341A"/>
    <w:rsid w:val="00163132"/>
    <w:rsid w:val="001644B4"/>
    <w:rsid w:val="00165439"/>
    <w:rsid w:val="00166084"/>
    <w:rsid w:val="001708B1"/>
    <w:rsid w:val="0017201C"/>
    <w:rsid w:val="001726F9"/>
    <w:rsid w:val="001735D8"/>
    <w:rsid w:val="00183980"/>
    <w:rsid w:val="00184CCA"/>
    <w:rsid w:val="00184E6F"/>
    <w:rsid w:val="001A075F"/>
    <w:rsid w:val="001A28F9"/>
    <w:rsid w:val="001A7AF8"/>
    <w:rsid w:val="001B127C"/>
    <w:rsid w:val="001B5AB6"/>
    <w:rsid w:val="001C5494"/>
    <w:rsid w:val="001C68D4"/>
    <w:rsid w:val="001C7783"/>
    <w:rsid w:val="001D1C6F"/>
    <w:rsid w:val="001D2B15"/>
    <w:rsid w:val="001E041E"/>
    <w:rsid w:val="001E0920"/>
    <w:rsid w:val="001F0E91"/>
    <w:rsid w:val="002117DB"/>
    <w:rsid w:val="002127B0"/>
    <w:rsid w:val="00214AFF"/>
    <w:rsid w:val="002243BB"/>
    <w:rsid w:val="00236BBB"/>
    <w:rsid w:val="002376C2"/>
    <w:rsid w:val="0024667E"/>
    <w:rsid w:val="002724B5"/>
    <w:rsid w:val="002869C1"/>
    <w:rsid w:val="00292786"/>
    <w:rsid w:val="00296481"/>
    <w:rsid w:val="002A0E13"/>
    <w:rsid w:val="002A1A3B"/>
    <w:rsid w:val="002A252B"/>
    <w:rsid w:val="002A37D3"/>
    <w:rsid w:val="002A6C85"/>
    <w:rsid w:val="002B416B"/>
    <w:rsid w:val="002B5E41"/>
    <w:rsid w:val="002C401F"/>
    <w:rsid w:val="002D31F7"/>
    <w:rsid w:val="002F098B"/>
    <w:rsid w:val="002F25DF"/>
    <w:rsid w:val="002F2DDA"/>
    <w:rsid w:val="00300412"/>
    <w:rsid w:val="00300E79"/>
    <w:rsid w:val="00300FE7"/>
    <w:rsid w:val="00304467"/>
    <w:rsid w:val="003147FC"/>
    <w:rsid w:val="003245E6"/>
    <w:rsid w:val="00343AEE"/>
    <w:rsid w:val="00345739"/>
    <w:rsid w:val="00352AD9"/>
    <w:rsid w:val="003568D9"/>
    <w:rsid w:val="003654CF"/>
    <w:rsid w:val="00367FF3"/>
    <w:rsid w:val="00376E9C"/>
    <w:rsid w:val="0037780B"/>
    <w:rsid w:val="0038065B"/>
    <w:rsid w:val="0038128A"/>
    <w:rsid w:val="00381B07"/>
    <w:rsid w:val="003828CD"/>
    <w:rsid w:val="00386A73"/>
    <w:rsid w:val="003A2F43"/>
    <w:rsid w:val="003A3D8C"/>
    <w:rsid w:val="003A4CB0"/>
    <w:rsid w:val="003A51C7"/>
    <w:rsid w:val="003B15D8"/>
    <w:rsid w:val="003C22C2"/>
    <w:rsid w:val="003C2967"/>
    <w:rsid w:val="003C4095"/>
    <w:rsid w:val="003C63D3"/>
    <w:rsid w:val="003D49C6"/>
    <w:rsid w:val="003D54A7"/>
    <w:rsid w:val="003E162D"/>
    <w:rsid w:val="003E3675"/>
    <w:rsid w:val="003F6B6D"/>
    <w:rsid w:val="0041616F"/>
    <w:rsid w:val="00424196"/>
    <w:rsid w:val="004319C1"/>
    <w:rsid w:val="004331CC"/>
    <w:rsid w:val="004377D3"/>
    <w:rsid w:val="00441F62"/>
    <w:rsid w:val="00446746"/>
    <w:rsid w:val="0045003D"/>
    <w:rsid w:val="00450426"/>
    <w:rsid w:val="00457B93"/>
    <w:rsid w:val="004646BB"/>
    <w:rsid w:val="00464FE6"/>
    <w:rsid w:val="00473147"/>
    <w:rsid w:val="00473528"/>
    <w:rsid w:val="00491A61"/>
    <w:rsid w:val="00492990"/>
    <w:rsid w:val="004A2568"/>
    <w:rsid w:val="004A3667"/>
    <w:rsid w:val="004A554D"/>
    <w:rsid w:val="004A77AB"/>
    <w:rsid w:val="004C0C60"/>
    <w:rsid w:val="004C0D0E"/>
    <w:rsid w:val="004C50B9"/>
    <w:rsid w:val="004E3464"/>
    <w:rsid w:val="004E7563"/>
    <w:rsid w:val="005010F3"/>
    <w:rsid w:val="0050198A"/>
    <w:rsid w:val="005039A2"/>
    <w:rsid w:val="00505D2D"/>
    <w:rsid w:val="0051019C"/>
    <w:rsid w:val="005112F1"/>
    <w:rsid w:val="005124DC"/>
    <w:rsid w:val="005269A4"/>
    <w:rsid w:val="0053163F"/>
    <w:rsid w:val="00532B0D"/>
    <w:rsid w:val="0053382A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591D"/>
    <w:rsid w:val="005C46B2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015C"/>
    <w:rsid w:val="00621564"/>
    <w:rsid w:val="00633B77"/>
    <w:rsid w:val="00637F94"/>
    <w:rsid w:val="00651032"/>
    <w:rsid w:val="006643C9"/>
    <w:rsid w:val="00664F5A"/>
    <w:rsid w:val="00665273"/>
    <w:rsid w:val="00672933"/>
    <w:rsid w:val="00682D85"/>
    <w:rsid w:val="0068416C"/>
    <w:rsid w:val="00686543"/>
    <w:rsid w:val="00696EB0"/>
    <w:rsid w:val="00697146"/>
    <w:rsid w:val="006A005E"/>
    <w:rsid w:val="006A11E6"/>
    <w:rsid w:val="006A1FA5"/>
    <w:rsid w:val="006A32C9"/>
    <w:rsid w:val="006B7CA4"/>
    <w:rsid w:val="006D3396"/>
    <w:rsid w:val="006D3AAC"/>
    <w:rsid w:val="006D7848"/>
    <w:rsid w:val="006E066F"/>
    <w:rsid w:val="006E24AD"/>
    <w:rsid w:val="006E32D8"/>
    <w:rsid w:val="006E654D"/>
    <w:rsid w:val="0070711A"/>
    <w:rsid w:val="007111AE"/>
    <w:rsid w:val="007115FA"/>
    <w:rsid w:val="00712EE4"/>
    <w:rsid w:val="00713A8C"/>
    <w:rsid w:val="00714B97"/>
    <w:rsid w:val="00721A76"/>
    <w:rsid w:val="00722924"/>
    <w:rsid w:val="00722EA4"/>
    <w:rsid w:val="00733D24"/>
    <w:rsid w:val="007354A9"/>
    <w:rsid w:val="00735CC6"/>
    <w:rsid w:val="007438CF"/>
    <w:rsid w:val="007444D5"/>
    <w:rsid w:val="00745C64"/>
    <w:rsid w:val="0074647A"/>
    <w:rsid w:val="00750FA7"/>
    <w:rsid w:val="00755724"/>
    <w:rsid w:val="00757D77"/>
    <w:rsid w:val="007604A6"/>
    <w:rsid w:val="00766C4B"/>
    <w:rsid w:val="00776FB3"/>
    <w:rsid w:val="00777D0A"/>
    <w:rsid w:val="0078712E"/>
    <w:rsid w:val="00793E1B"/>
    <w:rsid w:val="00797C1D"/>
    <w:rsid w:val="007A404A"/>
    <w:rsid w:val="007A40AB"/>
    <w:rsid w:val="007A5C0F"/>
    <w:rsid w:val="007B63C4"/>
    <w:rsid w:val="007D0500"/>
    <w:rsid w:val="007D27AD"/>
    <w:rsid w:val="007D38F9"/>
    <w:rsid w:val="007D5ED8"/>
    <w:rsid w:val="007D7900"/>
    <w:rsid w:val="007F142D"/>
    <w:rsid w:val="00801119"/>
    <w:rsid w:val="0080312A"/>
    <w:rsid w:val="00803E7A"/>
    <w:rsid w:val="008118AA"/>
    <w:rsid w:val="00811ED4"/>
    <w:rsid w:val="008231AA"/>
    <w:rsid w:val="00824016"/>
    <w:rsid w:val="00832F7B"/>
    <w:rsid w:val="00833A4E"/>
    <w:rsid w:val="00845B4F"/>
    <w:rsid w:val="008619D4"/>
    <w:rsid w:val="008631AB"/>
    <w:rsid w:val="00867DC6"/>
    <w:rsid w:val="008950AA"/>
    <w:rsid w:val="00897CB7"/>
    <w:rsid w:val="008C15FD"/>
    <w:rsid w:val="008C2453"/>
    <w:rsid w:val="008D402D"/>
    <w:rsid w:val="008D4338"/>
    <w:rsid w:val="008E0F9C"/>
    <w:rsid w:val="008E359E"/>
    <w:rsid w:val="008F0C5D"/>
    <w:rsid w:val="008F5DC8"/>
    <w:rsid w:val="008F5FEA"/>
    <w:rsid w:val="00904EC6"/>
    <w:rsid w:val="00906BBA"/>
    <w:rsid w:val="00916ECB"/>
    <w:rsid w:val="0092463D"/>
    <w:rsid w:val="00925DF0"/>
    <w:rsid w:val="009266CE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456"/>
    <w:rsid w:val="00970714"/>
    <w:rsid w:val="00971264"/>
    <w:rsid w:val="00974815"/>
    <w:rsid w:val="00977CA9"/>
    <w:rsid w:val="00994C98"/>
    <w:rsid w:val="009A31AB"/>
    <w:rsid w:val="009A617F"/>
    <w:rsid w:val="009B7FD8"/>
    <w:rsid w:val="009C0D92"/>
    <w:rsid w:val="009C16BD"/>
    <w:rsid w:val="009C77C3"/>
    <w:rsid w:val="009D051C"/>
    <w:rsid w:val="009D6429"/>
    <w:rsid w:val="009F44D5"/>
    <w:rsid w:val="00A041A5"/>
    <w:rsid w:val="00A13EC8"/>
    <w:rsid w:val="00A15C62"/>
    <w:rsid w:val="00A3208C"/>
    <w:rsid w:val="00A33FB0"/>
    <w:rsid w:val="00A45AA2"/>
    <w:rsid w:val="00A50ED7"/>
    <w:rsid w:val="00A53FDC"/>
    <w:rsid w:val="00A55045"/>
    <w:rsid w:val="00A656C4"/>
    <w:rsid w:val="00A77CBC"/>
    <w:rsid w:val="00A82F8A"/>
    <w:rsid w:val="00A83BF5"/>
    <w:rsid w:val="00A93653"/>
    <w:rsid w:val="00A96AE1"/>
    <w:rsid w:val="00AA038B"/>
    <w:rsid w:val="00AA5F6C"/>
    <w:rsid w:val="00AB4108"/>
    <w:rsid w:val="00AC0048"/>
    <w:rsid w:val="00AC2C7B"/>
    <w:rsid w:val="00AC5C72"/>
    <w:rsid w:val="00AC5FE3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40649"/>
    <w:rsid w:val="00B4365F"/>
    <w:rsid w:val="00B441B6"/>
    <w:rsid w:val="00B443AA"/>
    <w:rsid w:val="00B51FE2"/>
    <w:rsid w:val="00B54526"/>
    <w:rsid w:val="00B636D0"/>
    <w:rsid w:val="00B713DC"/>
    <w:rsid w:val="00B7711F"/>
    <w:rsid w:val="00B8426B"/>
    <w:rsid w:val="00B90AE3"/>
    <w:rsid w:val="00BA1BBD"/>
    <w:rsid w:val="00BB2EC2"/>
    <w:rsid w:val="00BB6AB1"/>
    <w:rsid w:val="00BB7C1E"/>
    <w:rsid w:val="00BC0205"/>
    <w:rsid w:val="00BC1681"/>
    <w:rsid w:val="00BC3EAA"/>
    <w:rsid w:val="00BD22DE"/>
    <w:rsid w:val="00BE0240"/>
    <w:rsid w:val="00BE2050"/>
    <w:rsid w:val="00BF349B"/>
    <w:rsid w:val="00BF7A5D"/>
    <w:rsid w:val="00C3193A"/>
    <w:rsid w:val="00C31DCD"/>
    <w:rsid w:val="00C36EE5"/>
    <w:rsid w:val="00C37272"/>
    <w:rsid w:val="00C415FB"/>
    <w:rsid w:val="00C5696B"/>
    <w:rsid w:val="00C61FB4"/>
    <w:rsid w:val="00C63559"/>
    <w:rsid w:val="00C65662"/>
    <w:rsid w:val="00C72536"/>
    <w:rsid w:val="00C7659A"/>
    <w:rsid w:val="00C7756B"/>
    <w:rsid w:val="00C816A3"/>
    <w:rsid w:val="00C97CAB"/>
    <w:rsid w:val="00CA1461"/>
    <w:rsid w:val="00CA72B4"/>
    <w:rsid w:val="00CA7DB4"/>
    <w:rsid w:val="00CB2FE9"/>
    <w:rsid w:val="00CB59D8"/>
    <w:rsid w:val="00CB7BEE"/>
    <w:rsid w:val="00CD3A1B"/>
    <w:rsid w:val="00CE487A"/>
    <w:rsid w:val="00CE79F8"/>
    <w:rsid w:val="00CF24D7"/>
    <w:rsid w:val="00CF2857"/>
    <w:rsid w:val="00D135FE"/>
    <w:rsid w:val="00D152DD"/>
    <w:rsid w:val="00D15EA9"/>
    <w:rsid w:val="00D1690A"/>
    <w:rsid w:val="00D268FE"/>
    <w:rsid w:val="00D275DA"/>
    <w:rsid w:val="00D31897"/>
    <w:rsid w:val="00D33280"/>
    <w:rsid w:val="00D40ACE"/>
    <w:rsid w:val="00D448A0"/>
    <w:rsid w:val="00D537D8"/>
    <w:rsid w:val="00D630E1"/>
    <w:rsid w:val="00D6411F"/>
    <w:rsid w:val="00D6474D"/>
    <w:rsid w:val="00D67FF2"/>
    <w:rsid w:val="00D7407F"/>
    <w:rsid w:val="00D75568"/>
    <w:rsid w:val="00D7775F"/>
    <w:rsid w:val="00D83AC0"/>
    <w:rsid w:val="00D9565D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F2D"/>
    <w:rsid w:val="00E27D7B"/>
    <w:rsid w:val="00E27F50"/>
    <w:rsid w:val="00E33684"/>
    <w:rsid w:val="00E33CF6"/>
    <w:rsid w:val="00E466BC"/>
    <w:rsid w:val="00E557D3"/>
    <w:rsid w:val="00E6165B"/>
    <w:rsid w:val="00E66508"/>
    <w:rsid w:val="00E751F3"/>
    <w:rsid w:val="00E8271B"/>
    <w:rsid w:val="00E84F7B"/>
    <w:rsid w:val="00E85C56"/>
    <w:rsid w:val="00E90124"/>
    <w:rsid w:val="00E90C8F"/>
    <w:rsid w:val="00E979AC"/>
    <w:rsid w:val="00EB617A"/>
    <w:rsid w:val="00EB63E8"/>
    <w:rsid w:val="00EC3469"/>
    <w:rsid w:val="00ED0C94"/>
    <w:rsid w:val="00ED37BC"/>
    <w:rsid w:val="00EE0025"/>
    <w:rsid w:val="00EE0F01"/>
    <w:rsid w:val="00EE1105"/>
    <w:rsid w:val="00EE431B"/>
    <w:rsid w:val="00EF1098"/>
    <w:rsid w:val="00EF2237"/>
    <w:rsid w:val="00EF2B07"/>
    <w:rsid w:val="00F01934"/>
    <w:rsid w:val="00F02BFD"/>
    <w:rsid w:val="00F06225"/>
    <w:rsid w:val="00F139CC"/>
    <w:rsid w:val="00F23738"/>
    <w:rsid w:val="00F24052"/>
    <w:rsid w:val="00F34D79"/>
    <w:rsid w:val="00F40CBE"/>
    <w:rsid w:val="00F41F7A"/>
    <w:rsid w:val="00F4782B"/>
    <w:rsid w:val="00F51F54"/>
    <w:rsid w:val="00F57364"/>
    <w:rsid w:val="00F6126F"/>
    <w:rsid w:val="00F8546A"/>
    <w:rsid w:val="00F87700"/>
    <w:rsid w:val="00F95A59"/>
    <w:rsid w:val="00F95C65"/>
    <w:rsid w:val="00FD07C3"/>
    <w:rsid w:val="00FD2DB3"/>
    <w:rsid w:val="00FD495E"/>
    <w:rsid w:val="00FD5289"/>
    <w:rsid w:val="00FD60D6"/>
    <w:rsid w:val="00FE0874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</dc:creator>
  <cp:keywords/>
  <dc:description/>
  <cp:lastModifiedBy>hjp</cp:lastModifiedBy>
  <cp:revision>7</cp:revision>
  <dcterms:created xsi:type="dcterms:W3CDTF">2020-11-03T09:49:00Z</dcterms:created>
  <dcterms:modified xsi:type="dcterms:W3CDTF">2020-11-03T11:21:00Z</dcterms:modified>
</cp:coreProperties>
</file>