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9734" w14:textId="2FF7D36A" w:rsidR="0043311F" w:rsidRPr="00B54A4E" w:rsidRDefault="0043311F" w:rsidP="00B54A4E">
      <w:pPr>
        <w:spacing w:beforeLines="50" w:before="156" w:afterLines="50" w:after="156" w:line="400" w:lineRule="exact"/>
        <w:jc w:val="center"/>
        <w:rPr>
          <w:bCs/>
          <w:iCs/>
          <w:sz w:val="24"/>
        </w:rPr>
      </w:pPr>
      <w:r w:rsidRPr="00B54A4E">
        <w:rPr>
          <w:rFonts w:hint="eastAsia"/>
          <w:bCs/>
          <w:iCs/>
          <w:sz w:val="24"/>
        </w:rPr>
        <w:t>证券代码：</w:t>
      </w:r>
      <w:r w:rsidRPr="00B54A4E">
        <w:rPr>
          <w:rFonts w:hint="eastAsia"/>
          <w:bCs/>
          <w:iCs/>
          <w:sz w:val="24"/>
        </w:rPr>
        <w:t xml:space="preserve">000156      </w:t>
      </w:r>
      <w:r w:rsidR="00B54A4E">
        <w:rPr>
          <w:rFonts w:hint="eastAsia"/>
          <w:bCs/>
          <w:iCs/>
          <w:sz w:val="24"/>
        </w:rPr>
        <w:t xml:space="preserve">  </w:t>
      </w:r>
      <w:r w:rsidRPr="00B54A4E">
        <w:rPr>
          <w:rFonts w:hint="eastAsia"/>
          <w:bCs/>
          <w:iCs/>
          <w:sz w:val="24"/>
        </w:rPr>
        <w:t xml:space="preserve">          </w:t>
      </w:r>
      <w:r w:rsidR="00D4595A">
        <w:rPr>
          <w:bCs/>
          <w:iCs/>
          <w:sz w:val="24"/>
        </w:rPr>
        <w:t xml:space="preserve">   </w:t>
      </w:r>
      <w:r w:rsidRPr="00B54A4E">
        <w:rPr>
          <w:rFonts w:hint="eastAsia"/>
          <w:bCs/>
          <w:iCs/>
          <w:sz w:val="24"/>
        </w:rPr>
        <w:t xml:space="preserve">              </w:t>
      </w:r>
      <w:r w:rsidRPr="00B54A4E">
        <w:rPr>
          <w:rFonts w:hint="eastAsia"/>
          <w:bCs/>
          <w:iCs/>
          <w:sz w:val="24"/>
        </w:rPr>
        <w:t>证券简称：</w:t>
      </w:r>
      <w:proofErr w:type="gramStart"/>
      <w:r w:rsidRPr="00B54A4E">
        <w:rPr>
          <w:rFonts w:hint="eastAsia"/>
          <w:bCs/>
          <w:iCs/>
          <w:sz w:val="24"/>
        </w:rPr>
        <w:t>华数传媒</w:t>
      </w:r>
      <w:proofErr w:type="gramEnd"/>
    </w:p>
    <w:p w14:paraId="7E2D7144" w14:textId="77777777" w:rsidR="0043311F" w:rsidRPr="00B54A4E" w:rsidRDefault="0043311F" w:rsidP="00EC0F2A">
      <w:pPr>
        <w:spacing w:beforeLines="50" w:before="156" w:afterLines="50" w:after="156" w:line="400" w:lineRule="exact"/>
        <w:jc w:val="center"/>
        <w:rPr>
          <w:b/>
          <w:bCs/>
          <w:iCs/>
          <w:sz w:val="24"/>
          <w:szCs w:val="24"/>
        </w:rPr>
      </w:pPr>
    </w:p>
    <w:p w14:paraId="305F3391" w14:textId="77777777" w:rsidR="0043311F" w:rsidRPr="00B54A4E" w:rsidRDefault="008F5FFE" w:rsidP="00EC0F2A">
      <w:pPr>
        <w:spacing w:beforeLines="50" w:before="156" w:afterLines="50" w:after="156" w:line="400" w:lineRule="exact"/>
        <w:jc w:val="center"/>
        <w:rPr>
          <w:b/>
          <w:bCs/>
          <w:iCs/>
          <w:sz w:val="24"/>
          <w:szCs w:val="24"/>
        </w:rPr>
      </w:pPr>
      <w:proofErr w:type="gramStart"/>
      <w:r w:rsidRPr="00B54A4E">
        <w:rPr>
          <w:rFonts w:hint="eastAsia"/>
          <w:b/>
          <w:bCs/>
          <w:iCs/>
          <w:sz w:val="24"/>
          <w:szCs w:val="24"/>
        </w:rPr>
        <w:t>华数传媒</w:t>
      </w:r>
      <w:proofErr w:type="gramEnd"/>
      <w:r w:rsidRPr="00B54A4E">
        <w:rPr>
          <w:rFonts w:hint="eastAsia"/>
          <w:b/>
          <w:bCs/>
          <w:iCs/>
          <w:sz w:val="24"/>
          <w:szCs w:val="24"/>
        </w:rPr>
        <w:t>控股股份有限公司</w:t>
      </w:r>
      <w:r w:rsidR="0043311F" w:rsidRPr="00B54A4E">
        <w:rPr>
          <w:rFonts w:hint="eastAsia"/>
          <w:b/>
          <w:bCs/>
          <w:iCs/>
          <w:sz w:val="24"/>
          <w:szCs w:val="24"/>
        </w:rPr>
        <w:t>投资者关系活动记录表</w:t>
      </w:r>
    </w:p>
    <w:p w14:paraId="4F4A10E0" w14:textId="17171EB9" w:rsidR="0043311F" w:rsidRPr="00B54A4E" w:rsidRDefault="0043311F" w:rsidP="0043311F">
      <w:pPr>
        <w:spacing w:line="400" w:lineRule="exact"/>
        <w:rPr>
          <w:bCs/>
          <w:iCs/>
          <w:sz w:val="24"/>
          <w:szCs w:val="24"/>
        </w:rPr>
      </w:pPr>
      <w:r w:rsidRPr="00B54A4E">
        <w:rPr>
          <w:rFonts w:hint="eastAsia"/>
          <w:bCs/>
          <w:iCs/>
          <w:sz w:val="24"/>
          <w:szCs w:val="24"/>
        </w:rPr>
        <w:t>编号：</w:t>
      </w:r>
      <w:r w:rsidR="009C38CC" w:rsidRPr="00B54A4E">
        <w:rPr>
          <w:rFonts w:hint="eastAsia"/>
          <w:bCs/>
          <w:iCs/>
          <w:sz w:val="24"/>
          <w:szCs w:val="24"/>
        </w:rPr>
        <w:t>2020-0</w:t>
      </w:r>
      <w:r w:rsidR="00DF7213">
        <w:rPr>
          <w:bCs/>
          <w:iCs/>
          <w:sz w:val="24"/>
          <w:szCs w:val="24"/>
        </w:rPr>
        <w:t>10</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9"/>
        <w:gridCol w:w="6353"/>
      </w:tblGrid>
      <w:tr w:rsidR="0043311F" w:rsidRPr="00B54A4E" w14:paraId="5C39FB26" w14:textId="77777777" w:rsidTr="00196D92">
        <w:trPr>
          <w:trHeight w:val="1535"/>
        </w:trPr>
        <w:tc>
          <w:tcPr>
            <w:tcW w:w="2169" w:type="dxa"/>
            <w:vAlign w:val="center"/>
          </w:tcPr>
          <w:p w14:paraId="67763AFD" w14:textId="77777777" w:rsidR="0043311F" w:rsidRPr="00B54A4E" w:rsidRDefault="0043311F" w:rsidP="007166A8">
            <w:pPr>
              <w:spacing w:line="360" w:lineRule="auto"/>
              <w:jc w:val="center"/>
              <w:rPr>
                <w:b/>
                <w:bCs/>
                <w:iCs/>
                <w:szCs w:val="21"/>
              </w:rPr>
            </w:pPr>
            <w:r w:rsidRPr="00B54A4E">
              <w:rPr>
                <w:rFonts w:hint="eastAsia"/>
                <w:b/>
                <w:bCs/>
                <w:iCs/>
                <w:szCs w:val="21"/>
              </w:rPr>
              <w:t>投资者关系</w:t>
            </w:r>
          </w:p>
          <w:p w14:paraId="3DC1DF0A" w14:textId="77777777" w:rsidR="0043311F" w:rsidRPr="00B54A4E" w:rsidRDefault="0043311F" w:rsidP="007166A8">
            <w:pPr>
              <w:spacing w:line="360" w:lineRule="auto"/>
              <w:jc w:val="center"/>
              <w:rPr>
                <w:b/>
                <w:bCs/>
                <w:iCs/>
                <w:szCs w:val="21"/>
              </w:rPr>
            </w:pPr>
            <w:r w:rsidRPr="00B54A4E">
              <w:rPr>
                <w:rFonts w:hint="eastAsia"/>
                <w:b/>
                <w:bCs/>
                <w:iCs/>
                <w:szCs w:val="21"/>
              </w:rPr>
              <w:t>活动类别</w:t>
            </w:r>
          </w:p>
          <w:p w14:paraId="51966862" w14:textId="77777777" w:rsidR="0043311F" w:rsidRPr="00B54A4E" w:rsidRDefault="0043311F" w:rsidP="007166A8">
            <w:pPr>
              <w:spacing w:line="360" w:lineRule="auto"/>
              <w:jc w:val="center"/>
              <w:rPr>
                <w:b/>
                <w:bCs/>
                <w:iCs/>
                <w:szCs w:val="21"/>
              </w:rPr>
            </w:pPr>
          </w:p>
        </w:tc>
        <w:tc>
          <w:tcPr>
            <w:tcW w:w="6353" w:type="dxa"/>
            <w:vAlign w:val="center"/>
          </w:tcPr>
          <w:p w14:paraId="122F6B12" w14:textId="5977A70A" w:rsidR="0043311F" w:rsidRPr="00B54A4E" w:rsidRDefault="00B54A4E" w:rsidP="007166A8">
            <w:pPr>
              <w:spacing w:line="360" w:lineRule="auto"/>
              <w:rPr>
                <w:bCs/>
                <w:iCs/>
                <w:szCs w:val="21"/>
              </w:rPr>
            </w:pPr>
            <w:r w:rsidRPr="00B54A4E">
              <w:rPr>
                <w:rFonts w:hint="eastAsia"/>
                <w:szCs w:val="21"/>
              </w:rPr>
              <w:t>█</w:t>
            </w:r>
            <w:r w:rsidR="0043311F" w:rsidRPr="00B54A4E">
              <w:rPr>
                <w:rFonts w:hint="eastAsia"/>
                <w:szCs w:val="21"/>
              </w:rPr>
              <w:t>特定对象调研</w:t>
            </w:r>
            <w:r w:rsidR="0043311F" w:rsidRPr="00B54A4E">
              <w:rPr>
                <w:rFonts w:hint="eastAsia"/>
                <w:szCs w:val="21"/>
              </w:rPr>
              <w:t xml:space="preserve">        </w:t>
            </w:r>
            <w:r w:rsidR="001B5183" w:rsidRPr="00B54A4E">
              <w:rPr>
                <w:rFonts w:hint="eastAsia"/>
                <w:bCs/>
                <w:iCs/>
                <w:szCs w:val="21"/>
              </w:rPr>
              <w:t>□</w:t>
            </w:r>
            <w:r w:rsidR="0043311F" w:rsidRPr="00B54A4E">
              <w:rPr>
                <w:rFonts w:hint="eastAsia"/>
                <w:szCs w:val="21"/>
              </w:rPr>
              <w:t>分析师会议</w:t>
            </w:r>
          </w:p>
          <w:p w14:paraId="402B417E" w14:textId="2C865383" w:rsidR="0043311F" w:rsidRPr="00B54A4E" w:rsidRDefault="0043311F" w:rsidP="007166A8">
            <w:pPr>
              <w:spacing w:line="360" w:lineRule="auto"/>
              <w:rPr>
                <w:bCs/>
                <w:iCs/>
                <w:szCs w:val="21"/>
              </w:rPr>
            </w:pPr>
            <w:r w:rsidRPr="00B54A4E">
              <w:rPr>
                <w:rFonts w:hint="eastAsia"/>
                <w:bCs/>
                <w:iCs/>
                <w:szCs w:val="21"/>
              </w:rPr>
              <w:t>□</w:t>
            </w:r>
            <w:r w:rsidRPr="00B54A4E">
              <w:rPr>
                <w:rFonts w:hint="eastAsia"/>
                <w:szCs w:val="21"/>
              </w:rPr>
              <w:t>媒体采访</w:t>
            </w:r>
            <w:r w:rsidRPr="00B54A4E">
              <w:rPr>
                <w:rFonts w:hint="eastAsia"/>
                <w:szCs w:val="21"/>
              </w:rPr>
              <w:t xml:space="preserve">            </w:t>
            </w:r>
            <w:r w:rsidR="00B54A4E" w:rsidRPr="00B54A4E">
              <w:rPr>
                <w:rFonts w:hint="eastAsia"/>
                <w:bCs/>
                <w:iCs/>
                <w:szCs w:val="21"/>
              </w:rPr>
              <w:t>□</w:t>
            </w:r>
            <w:r w:rsidRPr="00B54A4E">
              <w:rPr>
                <w:rFonts w:hint="eastAsia"/>
                <w:szCs w:val="21"/>
              </w:rPr>
              <w:t>业绩说明会</w:t>
            </w:r>
          </w:p>
          <w:p w14:paraId="567C6234" w14:textId="50C3B0C5" w:rsidR="0043311F" w:rsidRPr="00B54A4E" w:rsidRDefault="0043311F" w:rsidP="007166A8">
            <w:pPr>
              <w:spacing w:line="360" w:lineRule="auto"/>
              <w:rPr>
                <w:bCs/>
                <w:iCs/>
                <w:szCs w:val="21"/>
              </w:rPr>
            </w:pPr>
            <w:r w:rsidRPr="00B54A4E">
              <w:rPr>
                <w:rFonts w:hint="eastAsia"/>
                <w:bCs/>
                <w:iCs/>
                <w:szCs w:val="21"/>
              </w:rPr>
              <w:t>□</w:t>
            </w:r>
            <w:r w:rsidRPr="00B54A4E">
              <w:rPr>
                <w:rFonts w:hint="eastAsia"/>
                <w:szCs w:val="21"/>
              </w:rPr>
              <w:t>新闻发布会</w:t>
            </w:r>
            <w:r w:rsidRPr="00B54A4E">
              <w:rPr>
                <w:rFonts w:hint="eastAsia"/>
                <w:szCs w:val="21"/>
              </w:rPr>
              <w:t xml:space="preserve">          </w:t>
            </w:r>
            <w:r w:rsidRPr="00B54A4E">
              <w:rPr>
                <w:rFonts w:hint="eastAsia"/>
                <w:bCs/>
                <w:iCs/>
                <w:szCs w:val="21"/>
              </w:rPr>
              <w:t>□</w:t>
            </w:r>
            <w:r w:rsidRPr="00B54A4E">
              <w:rPr>
                <w:rFonts w:hint="eastAsia"/>
                <w:szCs w:val="21"/>
              </w:rPr>
              <w:t>路演活动</w:t>
            </w:r>
          </w:p>
          <w:p w14:paraId="7CD04026" w14:textId="3CBC2A50" w:rsidR="0043311F" w:rsidRPr="00B54A4E" w:rsidRDefault="0043311F" w:rsidP="007166A8">
            <w:pPr>
              <w:tabs>
                <w:tab w:val="left" w:pos="3045"/>
                <w:tab w:val="center" w:pos="3199"/>
              </w:tabs>
              <w:spacing w:line="360" w:lineRule="auto"/>
              <w:rPr>
                <w:bCs/>
                <w:iCs/>
                <w:sz w:val="24"/>
                <w:szCs w:val="24"/>
              </w:rPr>
            </w:pPr>
            <w:r w:rsidRPr="00B54A4E">
              <w:rPr>
                <w:rFonts w:hint="eastAsia"/>
                <w:bCs/>
                <w:iCs/>
                <w:szCs w:val="21"/>
              </w:rPr>
              <w:t>□</w:t>
            </w:r>
            <w:r w:rsidRPr="00B54A4E">
              <w:rPr>
                <w:rFonts w:hint="eastAsia"/>
                <w:szCs w:val="21"/>
              </w:rPr>
              <w:t>现场参观</w:t>
            </w:r>
            <w:r w:rsidRPr="00B54A4E">
              <w:rPr>
                <w:rFonts w:hint="eastAsia"/>
                <w:szCs w:val="21"/>
              </w:rPr>
              <w:t xml:space="preserve">            </w:t>
            </w:r>
            <w:r w:rsidRPr="00B54A4E">
              <w:rPr>
                <w:rFonts w:hint="eastAsia"/>
                <w:bCs/>
                <w:iCs/>
                <w:szCs w:val="21"/>
              </w:rPr>
              <w:t>□</w:t>
            </w:r>
            <w:r w:rsidRPr="00B54A4E">
              <w:rPr>
                <w:rFonts w:hint="eastAsia"/>
                <w:szCs w:val="21"/>
              </w:rPr>
              <w:t>其他</w:t>
            </w:r>
          </w:p>
        </w:tc>
      </w:tr>
      <w:tr w:rsidR="0043311F" w:rsidRPr="00B54A4E" w14:paraId="5B9253CB" w14:textId="77777777" w:rsidTr="00704390">
        <w:trPr>
          <w:trHeight w:val="1552"/>
        </w:trPr>
        <w:tc>
          <w:tcPr>
            <w:tcW w:w="2169" w:type="dxa"/>
            <w:vAlign w:val="center"/>
          </w:tcPr>
          <w:p w14:paraId="3764B8B2" w14:textId="77777777" w:rsidR="0043311F" w:rsidRPr="00B54A4E" w:rsidRDefault="0043311F" w:rsidP="007166A8">
            <w:pPr>
              <w:spacing w:line="360" w:lineRule="auto"/>
              <w:jc w:val="center"/>
              <w:rPr>
                <w:b/>
                <w:bCs/>
                <w:iCs/>
                <w:szCs w:val="21"/>
              </w:rPr>
            </w:pPr>
            <w:r w:rsidRPr="00B54A4E">
              <w:rPr>
                <w:rFonts w:hint="eastAsia"/>
                <w:b/>
                <w:bCs/>
                <w:iCs/>
                <w:szCs w:val="21"/>
              </w:rPr>
              <w:t>参与单位名称</w:t>
            </w:r>
          </w:p>
          <w:p w14:paraId="2E0E60FA" w14:textId="77777777" w:rsidR="0043311F" w:rsidRPr="00B54A4E" w:rsidRDefault="0043311F" w:rsidP="007166A8">
            <w:pPr>
              <w:spacing w:line="360" w:lineRule="auto"/>
              <w:jc w:val="center"/>
              <w:rPr>
                <w:bCs/>
                <w:iCs/>
                <w:szCs w:val="21"/>
              </w:rPr>
            </w:pPr>
            <w:r w:rsidRPr="00B54A4E">
              <w:rPr>
                <w:rFonts w:hint="eastAsia"/>
                <w:b/>
                <w:bCs/>
                <w:iCs/>
                <w:szCs w:val="21"/>
              </w:rPr>
              <w:t>及人员姓名</w:t>
            </w:r>
          </w:p>
        </w:tc>
        <w:tc>
          <w:tcPr>
            <w:tcW w:w="6353" w:type="dxa"/>
            <w:vAlign w:val="center"/>
          </w:tcPr>
          <w:p w14:paraId="31F6C9CC" w14:textId="3E820243" w:rsidR="00B54A4E" w:rsidRDefault="00366BB9" w:rsidP="00B54A4E">
            <w:pPr>
              <w:spacing w:line="360" w:lineRule="auto"/>
              <w:rPr>
                <w:rFonts w:cs="宋体"/>
                <w:szCs w:val="21"/>
              </w:rPr>
            </w:pPr>
            <w:r>
              <w:rPr>
                <w:rFonts w:cs="宋体" w:hint="eastAsia"/>
                <w:szCs w:val="21"/>
              </w:rPr>
              <w:t>银河证券</w:t>
            </w:r>
            <w:r>
              <w:rPr>
                <w:rFonts w:cs="宋体" w:hint="eastAsia"/>
                <w:szCs w:val="21"/>
              </w:rPr>
              <w:t xml:space="preserve"> </w:t>
            </w:r>
            <w:r>
              <w:rPr>
                <w:rFonts w:cs="宋体"/>
                <w:szCs w:val="21"/>
              </w:rPr>
              <w:t xml:space="preserve"> </w:t>
            </w:r>
            <w:r>
              <w:rPr>
                <w:rFonts w:cs="宋体" w:hint="eastAsia"/>
                <w:szCs w:val="21"/>
              </w:rPr>
              <w:t>杨晓彤</w:t>
            </w:r>
            <w:r>
              <w:rPr>
                <w:rFonts w:cs="宋体" w:hint="eastAsia"/>
                <w:szCs w:val="21"/>
              </w:rPr>
              <w:t xml:space="preserve"> </w:t>
            </w:r>
            <w:r>
              <w:rPr>
                <w:rFonts w:cs="宋体"/>
                <w:szCs w:val="21"/>
              </w:rPr>
              <w:t xml:space="preserve"> </w:t>
            </w:r>
            <w:proofErr w:type="gramStart"/>
            <w:r>
              <w:rPr>
                <w:rFonts w:cs="宋体" w:hint="eastAsia"/>
                <w:szCs w:val="21"/>
              </w:rPr>
              <w:t>岳铮</w:t>
            </w:r>
            <w:r>
              <w:rPr>
                <w:rFonts w:cs="宋体" w:hint="eastAsia"/>
                <w:szCs w:val="21"/>
              </w:rPr>
              <w:t xml:space="preserve"> </w:t>
            </w:r>
            <w:r>
              <w:rPr>
                <w:rFonts w:cs="宋体"/>
                <w:szCs w:val="21"/>
              </w:rPr>
              <w:t xml:space="preserve"> </w:t>
            </w:r>
            <w:r>
              <w:rPr>
                <w:rFonts w:cs="宋体" w:hint="eastAsia"/>
                <w:szCs w:val="21"/>
              </w:rPr>
              <w:t>朱骏驰</w:t>
            </w:r>
            <w:proofErr w:type="gramEnd"/>
          </w:p>
          <w:p w14:paraId="41F24060" w14:textId="06BED370" w:rsidR="00366BB9" w:rsidRDefault="00366BB9" w:rsidP="00B54A4E">
            <w:pPr>
              <w:spacing w:line="360" w:lineRule="auto"/>
              <w:rPr>
                <w:rFonts w:cs="宋体"/>
                <w:szCs w:val="21"/>
              </w:rPr>
            </w:pPr>
            <w:r>
              <w:rPr>
                <w:rFonts w:cs="宋体" w:hint="eastAsia"/>
                <w:szCs w:val="21"/>
              </w:rPr>
              <w:t>杭州联合银行</w:t>
            </w:r>
            <w:r>
              <w:rPr>
                <w:rFonts w:cs="宋体" w:hint="eastAsia"/>
                <w:szCs w:val="21"/>
              </w:rPr>
              <w:t xml:space="preserve"> </w:t>
            </w:r>
            <w:r>
              <w:rPr>
                <w:rFonts w:cs="宋体"/>
                <w:szCs w:val="21"/>
              </w:rPr>
              <w:t xml:space="preserve"> </w:t>
            </w:r>
            <w:proofErr w:type="gramStart"/>
            <w:r>
              <w:rPr>
                <w:rFonts w:cs="宋体" w:hint="eastAsia"/>
                <w:szCs w:val="21"/>
              </w:rPr>
              <w:t>斯康俊</w:t>
            </w:r>
            <w:proofErr w:type="gramEnd"/>
            <w:r>
              <w:rPr>
                <w:rFonts w:cs="宋体" w:hint="eastAsia"/>
                <w:szCs w:val="21"/>
              </w:rPr>
              <w:t xml:space="preserve"> </w:t>
            </w:r>
            <w:r>
              <w:rPr>
                <w:rFonts w:cs="宋体"/>
                <w:szCs w:val="21"/>
              </w:rPr>
              <w:t xml:space="preserve"> </w:t>
            </w:r>
            <w:r>
              <w:rPr>
                <w:rFonts w:cs="宋体" w:hint="eastAsia"/>
                <w:szCs w:val="21"/>
              </w:rPr>
              <w:t>许</w:t>
            </w:r>
            <w:r w:rsidR="00DA6159">
              <w:rPr>
                <w:rFonts w:cs="宋体" w:hint="eastAsia"/>
                <w:szCs w:val="21"/>
              </w:rPr>
              <w:t>璠</w:t>
            </w:r>
          </w:p>
          <w:p w14:paraId="7208EDA9" w14:textId="40FA3C37" w:rsidR="00366BB9" w:rsidRPr="00B54A4E" w:rsidRDefault="00DA6159" w:rsidP="00B54A4E">
            <w:pPr>
              <w:spacing w:line="360" w:lineRule="auto"/>
              <w:rPr>
                <w:rFonts w:cs="宋体"/>
                <w:szCs w:val="21"/>
              </w:rPr>
            </w:pPr>
            <w:r>
              <w:rPr>
                <w:rFonts w:cs="宋体" w:hint="eastAsia"/>
                <w:szCs w:val="21"/>
              </w:rPr>
              <w:t>中国证券报</w:t>
            </w:r>
            <w:r>
              <w:rPr>
                <w:rFonts w:cs="宋体" w:hint="eastAsia"/>
                <w:szCs w:val="21"/>
              </w:rPr>
              <w:t xml:space="preserve"> </w:t>
            </w:r>
            <w:r>
              <w:rPr>
                <w:rFonts w:cs="宋体"/>
                <w:szCs w:val="21"/>
              </w:rPr>
              <w:t xml:space="preserve">   </w:t>
            </w:r>
            <w:r>
              <w:rPr>
                <w:rFonts w:cs="宋体" w:hint="eastAsia"/>
                <w:szCs w:val="21"/>
              </w:rPr>
              <w:t>于蒙蒙</w:t>
            </w:r>
          </w:p>
        </w:tc>
      </w:tr>
      <w:tr w:rsidR="0043311F" w:rsidRPr="00B54A4E" w14:paraId="6F502F78" w14:textId="77777777" w:rsidTr="00704390">
        <w:trPr>
          <w:trHeight w:val="611"/>
        </w:trPr>
        <w:tc>
          <w:tcPr>
            <w:tcW w:w="2169" w:type="dxa"/>
            <w:vAlign w:val="center"/>
          </w:tcPr>
          <w:p w14:paraId="17A58610" w14:textId="77777777" w:rsidR="0043311F" w:rsidRPr="00B54A4E" w:rsidRDefault="0043311F" w:rsidP="007166A8">
            <w:pPr>
              <w:spacing w:line="360" w:lineRule="auto"/>
              <w:jc w:val="center"/>
              <w:rPr>
                <w:b/>
                <w:bCs/>
                <w:iCs/>
                <w:szCs w:val="21"/>
              </w:rPr>
            </w:pPr>
            <w:r w:rsidRPr="00B54A4E">
              <w:rPr>
                <w:rFonts w:hint="eastAsia"/>
                <w:b/>
                <w:bCs/>
                <w:iCs/>
                <w:szCs w:val="21"/>
              </w:rPr>
              <w:t>时间</w:t>
            </w:r>
          </w:p>
        </w:tc>
        <w:tc>
          <w:tcPr>
            <w:tcW w:w="6353" w:type="dxa"/>
            <w:vAlign w:val="center"/>
          </w:tcPr>
          <w:p w14:paraId="4414DC31" w14:textId="631C0ED3" w:rsidR="00D928A2" w:rsidRPr="00B54A4E" w:rsidRDefault="009C38CC" w:rsidP="003348BE">
            <w:pPr>
              <w:spacing w:line="360" w:lineRule="auto"/>
              <w:rPr>
                <w:rFonts w:cs="宋体"/>
                <w:szCs w:val="21"/>
              </w:rPr>
            </w:pPr>
            <w:r w:rsidRPr="00B54A4E">
              <w:rPr>
                <w:rFonts w:cs="宋体" w:hint="eastAsia"/>
                <w:szCs w:val="21"/>
              </w:rPr>
              <w:t>2020</w:t>
            </w:r>
            <w:r w:rsidR="0043311F" w:rsidRPr="00B54A4E">
              <w:rPr>
                <w:rFonts w:cs="宋体" w:hint="eastAsia"/>
                <w:szCs w:val="21"/>
              </w:rPr>
              <w:t>年</w:t>
            </w:r>
            <w:r w:rsidR="00DF7213">
              <w:rPr>
                <w:rFonts w:cs="宋体"/>
                <w:szCs w:val="21"/>
              </w:rPr>
              <w:t>11</w:t>
            </w:r>
            <w:r w:rsidR="0043311F" w:rsidRPr="00B54A4E">
              <w:rPr>
                <w:rFonts w:cs="宋体" w:hint="eastAsia"/>
                <w:szCs w:val="21"/>
              </w:rPr>
              <w:t>月</w:t>
            </w:r>
            <w:r w:rsidR="00DF7213">
              <w:rPr>
                <w:rFonts w:cs="宋体"/>
                <w:szCs w:val="21"/>
              </w:rPr>
              <w:t>4</w:t>
            </w:r>
            <w:r w:rsidR="00F55515" w:rsidRPr="00B54A4E">
              <w:rPr>
                <w:rFonts w:cs="宋体" w:hint="eastAsia"/>
                <w:szCs w:val="21"/>
              </w:rPr>
              <w:t>日</w:t>
            </w:r>
            <w:r w:rsidR="002E586E" w:rsidRPr="00B54A4E">
              <w:rPr>
                <w:rFonts w:cs="宋体" w:hint="eastAsia"/>
                <w:szCs w:val="21"/>
              </w:rPr>
              <w:t>1</w:t>
            </w:r>
            <w:r w:rsidR="00DF7213">
              <w:rPr>
                <w:rFonts w:cs="宋体"/>
                <w:szCs w:val="21"/>
              </w:rPr>
              <w:t>0</w:t>
            </w:r>
            <w:r w:rsidR="002E586E" w:rsidRPr="00B54A4E">
              <w:rPr>
                <w:rFonts w:cs="宋体" w:hint="eastAsia"/>
                <w:szCs w:val="21"/>
              </w:rPr>
              <w:t>:</w:t>
            </w:r>
            <w:r w:rsidR="003348BE">
              <w:rPr>
                <w:rFonts w:cs="宋体" w:hint="eastAsia"/>
                <w:szCs w:val="21"/>
              </w:rPr>
              <w:t>3</w:t>
            </w:r>
            <w:r w:rsidR="002E586E" w:rsidRPr="00B54A4E">
              <w:rPr>
                <w:rFonts w:cs="宋体"/>
                <w:szCs w:val="21"/>
              </w:rPr>
              <w:t>0</w:t>
            </w:r>
            <w:r w:rsidR="002E586E" w:rsidRPr="00B54A4E">
              <w:rPr>
                <w:rFonts w:cs="宋体" w:hint="eastAsia"/>
                <w:szCs w:val="21"/>
              </w:rPr>
              <w:t>-</w:t>
            </w:r>
            <w:r w:rsidR="002E586E" w:rsidRPr="00B54A4E">
              <w:rPr>
                <w:rFonts w:cs="宋体"/>
                <w:szCs w:val="21"/>
              </w:rPr>
              <w:t>1</w:t>
            </w:r>
            <w:r w:rsidR="00DF7213">
              <w:rPr>
                <w:rFonts w:cs="宋体"/>
                <w:szCs w:val="21"/>
              </w:rPr>
              <w:t>2</w:t>
            </w:r>
            <w:r w:rsidR="002E586E" w:rsidRPr="00B54A4E">
              <w:rPr>
                <w:rFonts w:cs="宋体" w:hint="eastAsia"/>
                <w:szCs w:val="21"/>
              </w:rPr>
              <w:t>:</w:t>
            </w:r>
            <w:r w:rsidR="00DF7213">
              <w:rPr>
                <w:rFonts w:cs="宋体"/>
                <w:szCs w:val="21"/>
              </w:rPr>
              <w:t>00</w:t>
            </w:r>
          </w:p>
        </w:tc>
      </w:tr>
      <w:tr w:rsidR="0043311F" w:rsidRPr="00B54A4E" w14:paraId="49048023" w14:textId="77777777" w:rsidTr="00704390">
        <w:trPr>
          <w:trHeight w:val="637"/>
        </w:trPr>
        <w:tc>
          <w:tcPr>
            <w:tcW w:w="2169" w:type="dxa"/>
            <w:vAlign w:val="center"/>
          </w:tcPr>
          <w:p w14:paraId="723A0F78" w14:textId="77777777" w:rsidR="0043311F" w:rsidRPr="00B54A4E" w:rsidRDefault="0043311F" w:rsidP="007166A8">
            <w:pPr>
              <w:spacing w:line="360" w:lineRule="auto"/>
              <w:jc w:val="center"/>
              <w:rPr>
                <w:b/>
                <w:bCs/>
                <w:iCs/>
                <w:szCs w:val="21"/>
              </w:rPr>
            </w:pPr>
            <w:r w:rsidRPr="00B54A4E">
              <w:rPr>
                <w:rFonts w:hint="eastAsia"/>
                <w:b/>
                <w:bCs/>
                <w:iCs/>
                <w:szCs w:val="21"/>
              </w:rPr>
              <w:t>地点</w:t>
            </w:r>
          </w:p>
        </w:tc>
        <w:tc>
          <w:tcPr>
            <w:tcW w:w="6353" w:type="dxa"/>
            <w:vAlign w:val="center"/>
          </w:tcPr>
          <w:p w14:paraId="3870589E" w14:textId="578453E8" w:rsidR="0043311F" w:rsidRPr="00B54A4E" w:rsidRDefault="00B54A4E" w:rsidP="007166A8">
            <w:pPr>
              <w:spacing w:line="360" w:lineRule="auto"/>
              <w:rPr>
                <w:rFonts w:cs="宋体"/>
                <w:bCs/>
                <w:iCs/>
                <w:szCs w:val="21"/>
              </w:rPr>
            </w:pPr>
            <w:r w:rsidRPr="00B54A4E">
              <w:rPr>
                <w:rFonts w:cs="宋体" w:hint="eastAsia"/>
                <w:szCs w:val="21"/>
              </w:rPr>
              <w:t>杭州市滨江区天马路</w:t>
            </w:r>
            <w:proofErr w:type="gramStart"/>
            <w:r w:rsidRPr="00B54A4E">
              <w:rPr>
                <w:rFonts w:cs="宋体" w:hint="eastAsia"/>
                <w:szCs w:val="21"/>
              </w:rPr>
              <w:t>79</w:t>
            </w:r>
            <w:r w:rsidRPr="00B54A4E">
              <w:rPr>
                <w:rFonts w:cs="宋体" w:hint="eastAsia"/>
                <w:szCs w:val="21"/>
              </w:rPr>
              <w:t>号华数数字</w:t>
            </w:r>
            <w:proofErr w:type="gramEnd"/>
            <w:r w:rsidRPr="00B54A4E">
              <w:rPr>
                <w:rFonts w:cs="宋体" w:hint="eastAsia"/>
                <w:szCs w:val="21"/>
              </w:rPr>
              <w:t>电视产业园</w:t>
            </w:r>
            <w:r w:rsidRPr="00B54A4E">
              <w:rPr>
                <w:rFonts w:cs="宋体" w:hint="eastAsia"/>
                <w:szCs w:val="21"/>
              </w:rPr>
              <w:t>B</w:t>
            </w:r>
            <w:r w:rsidRPr="00B54A4E">
              <w:rPr>
                <w:rFonts w:cs="宋体" w:hint="eastAsia"/>
                <w:szCs w:val="21"/>
              </w:rPr>
              <w:t>座</w:t>
            </w:r>
            <w:r w:rsidRPr="00B54A4E">
              <w:rPr>
                <w:rFonts w:cs="宋体" w:hint="eastAsia"/>
                <w:szCs w:val="21"/>
              </w:rPr>
              <w:t>9</w:t>
            </w:r>
            <w:r>
              <w:rPr>
                <w:rFonts w:cs="宋体" w:hint="eastAsia"/>
                <w:szCs w:val="21"/>
              </w:rPr>
              <w:t>楼</w:t>
            </w:r>
          </w:p>
        </w:tc>
      </w:tr>
      <w:tr w:rsidR="0043311F" w:rsidRPr="00B54A4E" w14:paraId="19DBD2EE" w14:textId="77777777" w:rsidTr="009F76BB">
        <w:trPr>
          <w:trHeight w:val="1110"/>
        </w:trPr>
        <w:tc>
          <w:tcPr>
            <w:tcW w:w="2169" w:type="dxa"/>
            <w:vAlign w:val="center"/>
          </w:tcPr>
          <w:p w14:paraId="4CB49748" w14:textId="77777777" w:rsidR="0043311F" w:rsidRPr="00B54A4E" w:rsidRDefault="0043311F" w:rsidP="007166A8">
            <w:pPr>
              <w:spacing w:line="360" w:lineRule="auto"/>
              <w:jc w:val="center"/>
              <w:rPr>
                <w:b/>
                <w:bCs/>
                <w:iCs/>
                <w:szCs w:val="21"/>
              </w:rPr>
            </w:pPr>
            <w:r w:rsidRPr="00B54A4E">
              <w:rPr>
                <w:rFonts w:hint="eastAsia"/>
                <w:b/>
                <w:bCs/>
                <w:iCs/>
                <w:szCs w:val="21"/>
              </w:rPr>
              <w:t>上市公司接待</w:t>
            </w:r>
          </w:p>
          <w:p w14:paraId="471C7375" w14:textId="77777777" w:rsidR="0043311F" w:rsidRPr="00B54A4E" w:rsidRDefault="0043311F" w:rsidP="007166A8">
            <w:pPr>
              <w:spacing w:line="360" w:lineRule="auto"/>
              <w:jc w:val="center"/>
              <w:rPr>
                <w:b/>
                <w:bCs/>
                <w:iCs/>
                <w:szCs w:val="21"/>
              </w:rPr>
            </w:pPr>
            <w:r w:rsidRPr="00B54A4E">
              <w:rPr>
                <w:rFonts w:hint="eastAsia"/>
                <w:b/>
                <w:bCs/>
                <w:iCs/>
                <w:szCs w:val="21"/>
              </w:rPr>
              <w:t>人员姓名</w:t>
            </w:r>
          </w:p>
        </w:tc>
        <w:tc>
          <w:tcPr>
            <w:tcW w:w="6353" w:type="dxa"/>
            <w:vAlign w:val="center"/>
          </w:tcPr>
          <w:p w14:paraId="12A44DB3" w14:textId="2841781A" w:rsidR="0043311F" w:rsidRDefault="00BC5CA0" w:rsidP="007166A8">
            <w:pPr>
              <w:spacing w:line="360" w:lineRule="auto"/>
              <w:rPr>
                <w:szCs w:val="21"/>
              </w:rPr>
            </w:pPr>
            <w:r>
              <w:rPr>
                <w:rFonts w:hint="eastAsia"/>
                <w:szCs w:val="21"/>
              </w:rPr>
              <w:t>董事会秘书</w:t>
            </w:r>
            <w:r w:rsidR="001752BF">
              <w:rPr>
                <w:rFonts w:hint="eastAsia"/>
                <w:szCs w:val="21"/>
              </w:rPr>
              <w:t xml:space="preserve"> </w:t>
            </w:r>
            <w:r w:rsidR="001752BF">
              <w:rPr>
                <w:szCs w:val="21"/>
              </w:rPr>
              <w:t xml:space="preserve"> </w:t>
            </w:r>
            <w:r w:rsidR="0043311F" w:rsidRPr="00B54A4E">
              <w:rPr>
                <w:rFonts w:hint="eastAsia"/>
                <w:szCs w:val="21"/>
              </w:rPr>
              <w:t>洪方磊</w:t>
            </w:r>
          </w:p>
          <w:p w14:paraId="2986223A" w14:textId="5F9919E8" w:rsidR="00DF7213" w:rsidRPr="00B54A4E" w:rsidRDefault="00DF7213" w:rsidP="007166A8">
            <w:pPr>
              <w:spacing w:line="360" w:lineRule="auto"/>
              <w:rPr>
                <w:szCs w:val="21"/>
              </w:rPr>
            </w:pPr>
            <w:r>
              <w:rPr>
                <w:rFonts w:hint="eastAsia"/>
                <w:szCs w:val="21"/>
              </w:rPr>
              <w:t>证券事务专员</w:t>
            </w:r>
            <w:r>
              <w:rPr>
                <w:rFonts w:hint="eastAsia"/>
                <w:szCs w:val="21"/>
              </w:rPr>
              <w:t xml:space="preserve"> </w:t>
            </w:r>
            <w:r>
              <w:rPr>
                <w:szCs w:val="21"/>
              </w:rPr>
              <w:t xml:space="preserve"> </w:t>
            </w:r>
            <w:r>
              <w:rPr>
                <w:rFonts w:hint="eastAsia"/>
                <w:szCs w:val="21"/>
              </w:rPr>
              <w:t>蒋丽文</w:t>
            </w:r>
          </w:p>
        </w:tc>
      </w:tr>
      <w:tr w:rsidR="0043311F" w:rsidRPr="00B54A4E" w14:paraId="3DCEEF75" w14:textId="77777777" w:rsidTr="00F178A6">
        <w:trPr>
          <w:trHeight w:val="983"/>
        </w:trPr>
        <w:tc>
          <w:tcPr>
            <w:tcW w:w="2169" w:type="dxa"/>
            <w:vAlign w:val="center"/>
          </w:tcPr>
          <w:p w14:paraId="2137AF5B" w14:textId="77777777" w:rsidR="0043311F" w:rsidRPr="00B54A4E" w:rsidRDefault="0043311F" w:rsidP="007166A8">
            <w:pPr>
              <w:spacing w:line="360" w:lineRule="auto"/>
              <w:jc w:val="center"/>
              <w:rPr>
                <w:b/>
                <w:kern w:val="0"/>
                <w:szCs w:val="21"/>
                <w:lang w:val="zh-CN"/>
              </w:rPr>
            </w:pPr>
            <w:r w:rsidRPr="00B54A4E">
              <w:rPr>
                <w:rFonts w:hint="eastAsia"/>
                <w:b/>
                <w:kern w:val="0"/>
                <w:szCs w:val="21"/>
                <w:lang w:val="zh-CN"/>
              </w:rPr>
              <w:t>投资者关系活动主要内容介绍</w:t>
            </w:r>
          </w:p>
          <w:p w14:paraId="704F070E" w14:textId="77777777" w:rsidR="0043311F" w:rsidRPr="00B54A4E" w:rsidRDefault="0043311F" w:rsidP="007166A8">
            <w:pPr>
              <w:spacing w:line="360" w:lineRule="auto"/>
              <w:jc w:val="center"/>
              <w:rPr>
                <w:kern w:val="0"/>
                <w:szCs w:val="21"/>
                <w:lang w:val="zh-CN"/>
              </w:rPr>
            </w:pPr>
          </w:p>
        </w:tc>
        <w:tc>
          <w:tcPr>
            <w:tcW w:w="6353" w:type="dxa"/>
            <w:vAlign w:val="center"/>
          </w:tcPr>
          <w:p w14:paraId="4F890A87" w14:textId="525B2DF8" w:rsidR="00BC5CA0" w:rsidRDefault="00BC5CA0" w:rsidP="00D4595A">
            <w:pPr>
              <w:autoSpaceDE w:val="0"/>
              <w:autoSpaceDN w:val="0"/>
              <w:adjustRightInd w:val="0"/>
              <w:spacing w:line="360" w:lineRule="auto"/>
              <w:ind w:firstLineChars="200" w:firstLine="422"/>
              <w:rPr>
                <w:rFonts w:cs="宋体"/>
                <w:b/>
              </w:rPr>
            </w:pPr>
            <w:r>
              <w:rPr>
                <w:rFonts w:cs="宋体" w:hint="eastAsia"/>
                <w:b/>
              </w:rPr>
              <w:t>1</w:t>
            </w:r>
            <w:r>
              <w:rPr>
                <w:rFonts w:cs="宋体" w:hint="eastAsia"/>
                <w:b/>
              </w:rPr>
              <w:t>、公司本次重大资产重组进展情况？</w:t>
            </w:r>
          </w:p>
          <w:p w14:paraId="71BAAC7B" w14:textId="2938B5B0" w:rsidR="00BC5CA0" w:rsidRPr="00BC5CA0" w:rsidRDefault="00BC5CA0" w:rsidP="00BC5CA0">
            <w:pPr>
              <w:autoSpaceDE w:val="0"/>
              <w:autoSpaceDN w:val="0"/>
              <w:adjustRightInd w:val="0"/>
              <w:spacing w:line="360" w:lineRule="auto"/>
              <w:ind w:firstLineChars="200" w:firstLine="420"/>
              <w:rPr>
                <w:rFonts w:cs="宋体"/>
                <w:b/>
              </w:rPr>
            </w:pPr>
            <w:r>
              <w:rPr>
                <w:rFonts w:cs="宋体" w:hint="eastAsia"/>
                <w:bCs/>
              </w:rPr>
              <w:t>A:</w:t>
            </w:r>
            <w:r>
              <w:rPr>
                <w:rFonts w:cs="宋体" w:hint="eastAsia"/>
                <w:bCs/>
              </w:rPr>
              <w:t>公司已于</w:t>
            </w:r>
            <w:r>
              <w:rPr>
                <w:rFonts w:cs="宋体" w:hint="eastAsia"/>
                <w:bCs/>
              </w:rPr>
              <w:t>11</w:t>
            </w:r>
            <w:r>
              <w:rPr>
                <w:rFonts w:cs="宋体" w:hint="eastAsia"/>
                <w:bCs/>
              </w:rPr>
              <w:t>月</w:t>
            </w:r>
            <w:r>
              <w:rPr>
                <w:rFonts w:cs="宋体" w:hint="eastAsia"/>
                <w:bCs/>
              </w:rPr>
              <w:t>3</w:t>
            </w:r>
            <w:r>
              <w:rPr>
                <w:rFonts w:cs="宋体" w:hint="eastAsia"/>
                <w:bCs/>
              </w:rPr>
              <w:t>日收到中国证监会出具的</w:t>
            </w:r>
            <w:r w:rsidRPr="00BC5CA0">
              <w:rPr>
                <w:rFonts w:cs="宋体" w:hint="eastAsia"/>
                <w:bCs/>
              </w:rPr>
              <w:t>《关于核准华数传媒控股股份有限公司向华数数字电视传媒集团有限公司等发行股份购买资产的批复》</w:t>
            </w:r>
            <w:r>
              <w:rPr>
                <w:rFonts w:cs="宋体" w:hint="eastAsia"/>
                <w:bCs/>
              </w:rPr>
              <w:t>，具体可参考相关公告，后续</w:t>
            </w:r>
            <w:r w:rsidRPr="00BC5CA0">
              <w:rPr>
                <w:rFonts w:cs="宋体" w:hint="eastAsia"/>
                <w:bCs/>
              </w:rPr>
              <w:t>将按照上述核准文件的要求及股东大会的授权，尽快办理本次发行股份及支付现金购买资产暨关联交易相关事宜，并根据实施进展情况及时履行信息披露义务。</w:t>
            </w:r>
          </w:p>
          <w:p w14:paraId="62D76B80" w14:textId="636FB53F" w:rsidR="00C52F64" w:rsidRPr="00615147" w:rsidRDefault="00BC5CA0" w:rsidP="00D4595A">
            <w:pPr>
              <w:autoSpaceDE w:val="0"/>
              <w:autoSpaceDN w:val="0"/>
              <w:adjustRightInd w:val="0"/>
              <w:spacing w:line="360" w:lineRule="auto"/>
              <w:ind w:firstLineChars="200" w:firstLine="422"/>
              <w:rPr>
                <w:rFonts w:cs="宋体"/>
                <w:b/>
              </w:rPr>
            </w:pPr>
            <w:r>
              <w:rPr>
                <w:rFonts w:cs="宋体"/>
                <w:b/>
              </w:rPr>
              <w:t>2</w:t>
            </w:r>
            <w:r w:rsidR="00C52F64" w:rsidRPr="00615147">
              <w:rPr>
                <w:rFonts w:cs="宋体" w:hint="eastAsia"/>
                <w:b/>
              </w:rPr>
              <w:t>、</w:t>
            </w:r>
            <w:proofErr w:type="gramStart"/>
            <w:r w:rsidR="00EA3ABC" w:rsidRPr="00615147">
              <w:rPr>
                <w:rFonts w:cs="宋体" w:hint="eastAsia"/>
                <w:b/>
              </w:rPr>
              <w:t>国网整合</w:t>
            </w:r>
            <w:proofErr w:type="gramEnd"/>
            <w:r w:rsidR="00C52F64" w:rsidRPr="00615147">
              <w:rPr>
                <w:rFonts w:cs="宋体" w:hint="eastAsia"/>
                <w:b/>
              </w:rPr>
              <w:t>进展情况？</w:t>
            </w:r>
          </w:p>
          <w:p w14:paraId="5B3DB655" w14:textId="111EAEB8" w:rsidR="005E7BDC" w:rsidRPr="005E7BDC" w:rsidRDefault="00C52F64" w:rsidP="00691C2C">
            <w:pPr>
              <w:widowControl/>
              <w:spacing w:line="360" w:lineRule="auto"/>
              <w:ind w:firstLineChars="200" w:firstLine="420"/>
              <w:rPr>
                <w:rFonts w:cs="宋体"/>
                <w:bCs/>
              </w:rPr>
            </w:pPr>
            <w:r>
              <w:rPr>
                <w:rFonts w:cs="宋体" w:hint="eastAsia"/>
                <w:bCs/>
              </w:rPr>
              <w:t>A:</w:t>
            </w:r>
            <w:r w:rsidR="00691C2C">
              <w:rPr>
                <w:rFonts w:cs="宋体" w:hint="eastAsia"/>
                <w:bCs/>
              </w:rPr>
              <w:t>根据</w:t>
            </w:r>
            <w:r w:rsidR="005E7BDC" w:rsidRPr="00EA3ABC">
              <w:rPr>
                <w:rFonts w:cs="宋体" w:hint="eastAsia"/>
                <w:bCs/>
              </w:rPr>
              <w:t>《中共中央宣传部等关于印发〈全国有线电视网络整合发展实施方案〉的通知》</w:t>
            </w:r>
            <w:r w:rsidR="00306349">
              <w:rPr>
                <w:rFonts w:cs="宋体" w:hint="eastAsia"/>
                <w:bCs/>
              </w:rPr>
              <w:t>文件要求</w:t>
            </w:r>
            <w:r w:rsidR="00691C2C">
              <w:rPr>
                <w:rFonts w:cs="宋体" w:hint="eastAsia"/>
                <w:bCs/>
              </w:rPr>
              <w:t>，</w:t>
            </w:r>
            <w:r w:rsidR="00306349">
              <w:rPr>
                <w:rFonts w:cs="宋体" w:hint="eastAsia"/>
                <w:bCs/>
              </w:rPr>
              <w:t>目前</w:t>
            </w:r>
            <w:r w:rsidR="00853B7B">
              <w:rPr>
                <w:rFonts w:cs="宋体" w:hint="eastAsia"/>
                <w:bCs/>
              </w:rPr>
              <w:t>中</w:t>
            </w:r>
            <w:r w:rsidR="005E7BDC" w:rsidRPr="005E7BDC">
              <w:rPr>
                <w:rFonts w:cs="宋体" w:hint="eastAsia"/>
                <w:bCs/>
              </w:rPr>
              <w:t>国广播电视网络有限公司在内的共计</w:t>
            </w:r>
            <w:r w:rsidR="005E7BDC" w:rsidRPr="005E7BDC">
              <w:rPr>
                <w:rFonts w:cs="宋体" w:hint="eastAsia"/>
                <w:bCs/>
              </w:rPr>
              <w:t>4</w:t>
            </w:r>
            <w:r w:rsidR="005E7BDC">
              <w:rPr>
                <w:rFonts w:cs="宋体"/>
                <w:bCs/>
              </w:rPr>
              <w:t>6</w:t>
            </w:r>
            <w:r w:rsidR="005E7BDC" w:rsidRPr="005E7BDC">
              <w:rPr>
                <w:rFonts w:cs="宋体" w:hint="eastAsia"/>
                <w:bCs/>
              </w:rPr>
              <w:t>名发起人</w:t>
            </w:r>
            <w:r w:rsidR="005E7BDC">
              <w:rPr>
                <w:rFonts w:cs="宋体" w:hint="eastAsia"/>
                <w:bCs/>
              </w:rPr>
              <w:t>已</w:t>
            </w:r>
            <w:r w:rsidR="005E7BDC" w:rsidRPr="005E7BDC">
              <w:rPr>
                <w:rFonts w:cs="宋体" w:hint="eastAsia"/>
                <w:bCs/>
              </w:rPr>
              <w:t>共同发起组建中国广电网络股份有限公司</w:t>
            </w:r>
            <w:r w:rsidR="005E7BDC">
              <w:rPr>
                <w:rFonts w:cs="宋体" w:hint="eastAsia"/>
                <w:bCs/>
              </w:rPr>
              <w:t>，并于</w:t>
            </w:r>
            <w:r w:rsidR="005E7BDC">
              <w:rPr>
                <w:rFonts w:cs="宋体" w:hint="eastAsia"/>
                <w:bCs/>
              </w:rPr>
              <w:t>2</w:t>
            </w:r>
            <w:r w:rsidR="005E7BDC">
              <w:rPr>
                <w:rFonts w:cs="宋体"/>
                <w:bCs/>
              </w:rPr>
              <w:t>020</w:t>
            </w:r>
            <w:r w:rsidR="005E7BDC">
              <w:rPr>
                <w:rFonts w:cs="宋体" w:hint="eastAsia"/>
                <w:bCs/>
              </w:rPr>
              <w:t>年</w:t>
            </w:r>
            <w:r w:rsidR="005E7BDC">
              <w:rPr>
                <w:rFonts w:cs="宋体" w:hint="eastAsia"/>
                <w:bCs/>
              </w:rPr>
              <w:t>9</w:t>
            </w:r>
            <w:r w:rsidR="005E7BDC">
              <w:rPr>
                <w:rFonts w:cs="宋体" w:hint="eastAsia"/>
                <w:bCs/>
              </w:rPr>
              <w:t>月</w:t>
            </w:r>
            <w:r w:rsidR="005E7BDC">
              <w:rPr>
                <w:rFonts w:cs="宋体" w:hint="eastAsia"/>
                <w:bCs/>
              </w:rPr>
              <w:t>2</w:t>
            </w:r>
            <w:r w:rsidR="005E7BDC">
              <w:rPr>
                <w:rFonts w:cs="宋体"/>
                <w:bCs/>
              </w:rPr>
              <w:t>5</w:t>
            </w:r>
            <w:r w:rsidR="005E7BDC">
              <w:rPr>
                <w:rFonts w:cs="宋体" w:hint="eastAsia"/>
                <w:bCs/>
              </w:rPr>
              <w:t>日完成</w:t>
            </w:r>
            <w:r w:rsidR="005E7BDC" w:rsidRPr="005E7BDC">
              <w:rPr>
                <w:rFonts w:cs="宋体" w:hint="eastAsia"/>
                <w:bCs/>
              </w:rPr>
              <w:t>工商登记</w:t>
            </w:r>
            <w:r w:rsidR="005E7BDC">
              <w:rPr>
                <w:rFonts w:cs="宋体" w:hint="eastAsia"/>
                <w:bCs/>
              </w:rPr>
              <w:t>，具体详见公司发布的</w:t>
            </w:r>
            <w:r w:rsidR="005E7BDC" w:rsidRPr="005E7BDC">
              <w:rPr>
                <w:rFonts w:cs="宋体" w:hint="eastAsia"/>
                <w:bCs/>
              </w:rPr>
              <w:t>《关于对外投资暨关联交易的公告》（公告编号：</w:t>
            </w:r>
            <w:r w:rsidR="005E7BDC" w:rsidRPr="005E7BDC">
              <w:rPr>
                <w:rFonts w:cs="宋体" w:hint="eastAsia"/>
                <w:bCs/>
              </w:rPr>
              <w:t>2020-068</w:t>
            </w:r>
            <w:r w:rsidR="005E7BDC" w:rsidRPr="005E7BDC">
              <w:rPr>
                <w:rFonts w:cs="宋体" w:hint="eastAsia"/>
                <w:bCs/>
              </w:rPr>
              <w:t>）</w:t>
            </w:r>
            <w:r w:rsidR="005E7BDC">
              <w:rPr>
                <w:rFonts w:cs="宋体" w:hint="eastAsia"/>
                <w:bCs/>
              </w:rPr>
              <w:t>以及</w:t>
            </w:r>
            <w:r w:rsidR="00306349">
              <w:rPr>
                <w:rFonts w:cs="宋体" w:hint="eastAsia"/>
                <w:bCs/>
              </w:rPr>
              <w:t>相关</w:t>
            </w:r>
            <w:r w:rsidR="005E7BDC">
              <w:rPr>
                <w:rFonts w:cs="宋体" w:hint="eastAsia"/>
                <w:bCs/>
              </w:rPr>
              <w:t>进展公告。</w:t>
            </w:r>
          </w:p>
          <w:p w14:paraId="259EDD0C" w14:textId="55AB5917" w:rsidR="00EA3ABC" w:rsidRDefault="00691C2C" w:rsidP="005E7BDC">
            <w:pPr>
              <w:widowControl/>
              <w:spacing w:line="360" w:lineRule="auto"/>
              <w:ind w:firstLineChars="200" w:firstLine="420"/>
              <w:rPr>
                <w:rFonts w:cs="宋体"/>
                <w:bCs/>
              </w:rPr>
            </w:pPr>
            <w:r>
              <w:rPr>
                <w:rFonts w:cs="宋体" w:hint="eastAsia"/>
                <w:bCs/>
              </w:rPr>
              <w:lastRenderedPageBreak/>
              <w:t>后续</w:t>
            </w:r>
            <w:r w:rsidR="00EA3ABC" w:rsidRPr="00EA3ABC">
              <w:rPr>
                <w:rFonts w:cs="宋体" w:hint="eastAsia"/>
                <w:bCs/>
              </w:rPr>
              <w:t>公司将根据该事项进展情况，严格按照有关法律法规的规定履行信息披露义务。</w:t>
            </w:r>
          </w:p>
          <w:p w14:paraId="384DDB90" w14:textId="5AF35B3F" w:rsidR="00960915" w:rsidRPr="00960915" w:rsidRDefault="00306349" w:rsidP="00D4595A">
            <w:pPr>
              <w:widowControl/>
              <w:spacing w:line="360" w:lineRule="auto"/>
              <w:ind w:firstLineChars="200" w:firstLine="422"/>
              <w:rPr>
                <w:rFonts w:cs="宋体"/>
                <w:b/>
              </w:rPr>
            </w:pPr>
            <w:r>
              <w:rPr>
                <w:rFonts w:cs="宋体" w:hint="eastAsia"/>
                <w:b/>
              </w:rPr>
              <w:t>3</w:t>
            </w:r>
            <w:r w:rsidR="00960915" w:rsidRPr="00960915">
              <w:rPr>
                <w:rFonts w:cs="宋体" w:hint="eastAsia"/>
                <w:b/>
              </w:rPr>
              <w:t>、公司</w:t>
            </w:r>
            <w:r w:rsidR="00960915">
              <w:rPr>
                <w:rFonts w:cs="宋体" w:hint="eastAsia"/>
                <w:b/>
              </w:rPr>
              <w:t>在</w:t>
            </w:r>
            <w:r w:rsidR="00960915" w:rsidRPr="00960915">
              <w:rPr>
                <w:rFonts w:cs="宋体" w:hint="eastAsia"/>
                <w:b/>
              </w:rPr>
              <w:t>5G</w:t>
            </w:r>
            <w:r w:rsidR="00960915">
              <w:rPr>
                <w:rFonts w:cs="宋体" w:hint="eastAsia"/>
                <w:b/>
              </w:rPr>
              <w:t>方面</w:t>
            </w:r>
            <w:r w:rsidR="00960915" w:rsidRPr="00960915">
              <w:rPr>
                <w:rFonts w:cs="宋体" w:hint="eastAsia"/>
                <w:b/>
              </w:rPr>
              <w:t>的规划</w:t>
            </w:r>
          </w:p>
          <w:p w14:paraId="5652A82D" w14:textId="3D51B1D4" w:rsidR="00960915" w:rsidRPr="00EA3ABC" w:rsidRDefault="00960915" w:rsidP="00D4595A">
            <w:pPr>
              <w:widowControl/>
              <w:spacing w:line="360" w:lineRule="auto"/>
              <w:ind w:firstLineChars="200" w:firstLine="420"/>
              <w:rPr>
                <w:rFonts w:cs="宋体"/>
                <w:bCs/>
              </w:rPr>
            </w:pPr>
            <w:r>
              <w:rPr>
                <w:rFonts w:cs="宋体" w:hint="eastAsia"/>
                <w:bCs/>
              </w:rPr>
              <w:t>A</w:t>
            </w:r>
            <w:r>
              <w:rPr>
                <w:rFonts w:cs="宋体" w:hint="eastAsia"/>
                <w:bCs/>
              </w:rPr>
              <w:t>：</w:t>
            </w:r>
            <w:r w:rsidR="00051B29">
              <w:rPr>
                <w:rFonts w:cs="宋体" w:hint="eastAsia"/>
                <w:bCs/>
              </w:rPr>
              <w:t>一方面，公司将继续</w:t>
            </w:r>
            <w:r w:rsidR="00051B29">
              <w:rPr>
                <w:kern w:val="0"/>
                <w:lang w:val="zh-CN"/>
              </w:rPr>
              <w:t>提升用户接入网络能力，增强</w:t>
            </w:r>
            <w:r w:rsidR="00051B29">
              <w:rPr>
                <w:kern w:val="0"/>
                <w:lang w:val="zh-CN"/>
              </w:rPr>
              <w:t>5G</w:t>
            </w:r>
            <w:r w:rsidR="00BC5CA0">
              <w:rPr>
                <w:rFonts w:hint="eastAsia"/>
                <w:kern w:val="0"/>
                <w:lang w:val="zh-CN"/>
              </w:rPr>
              <w:t>网络</w:t>
            </w:r>
            <w:r w:rsidR="00051B29">
              <w:rPr>
                <w:kern w:val="0"/>
                <w:lang w:val="zh-CN"/>
              </w:rPr>
              <w:t>建设基础，为后期各类场景应用提供物理网络链路保障</w:t>
            </w:r>
            <w:r w:rsidR="00051B29">
              <w:rPr>
                <w:rFonts w:hint="eastAsia"/>
                <w:kern w:val="0"/>
                <w:lang w:val="zh-CN"/>
              </w:rPr>
              <w:t>。另一方面，</w:t>
            </w:r>
            <w:r w:rsidR="00051B29" w:rsidRPr="00051B29">
              <w:rPr>
                <w:rFonts w:cs="宋体" w:hint="eastAsia"/>
                <w:bCs/>
              </w:rPr>
              <w:t>验证</w:t>
            </w:r>
            <w:r w:rsidR="00051B29" w:rsidRPr="00051B29">
              <w:rPr>
                <w:rFonts w:cs="宋体" w:hint="eastAsia"/>
                <w:bCs/>
              </w:rPr>
              <w:t>5G</w:t>
            </w:r>
            <w:r w:rsidR="00051B29" w:rsidRPr="00051B29">
              <w:rPr>
                <w:rFonts w:cs="宋体" w:hint="eastAsia"/>
                <w:bCs/>
              </w:rPr>
              <w:t>无线网络的功能和特性，</w:t>
            </w:r>
            <w:r w:rsidR="00BC5CA0">
              <w:rPr>
                <w:rFonts w:cs="宋体" w:hint="eastAsia"/>
                <w:bCs/>
              </w:rPr>
              <w:t>积极</w:t>
            </w:r>
            <w:r w:rsidR="00051B29" w:rsidRPr="00051B29">
              <w:rPr>
                <w:rFonts w:cs="宋体" w:hint="eastAsia"/>
                <w:bCs/>
              </w:rPr>
              <w:t>探索基于</w:t>
            </w:r>
            <w:r w:rsidR="00051B29" w:rsidRPr="00051B29">
              <w:rPr>
                <w:rFonts w:cs="宋体" w:hint="eastAsia"/>
                <w:bCs/>
              </w:rPr>
              <w:t>5G</w:t>
            </w:r>
            <w:r w:rsidR="00051B29" w:rsidRPr="00051B29">
              <w:rPr>
                <w:rFonts w:cs="宋体" w:hint="eastAsia"/>
                <w:bCs/>
              </w:rPr>
              <w:t>的创新业务应用场景，打造广电</w:t>
            </w:r>
            <w:r w:rsidR="00051B29" w:rsidRPr="00051B29">
              <w:rPr>
                <w:rFonts w:cs="宋体" w:hint="eastAsia"/>
                <w:bCs/>
              </w:rPr>
              <w:t>5G</w:t>
            </w:r>
            <w:r w:rsidR="00051B29" w:rsidRPr="00051B29">
              <w:rPr>
                <w:rFonts w:cs="宋体" w:hint="eastAsia"/>
                <w:bCs/>
              </w:rPr>
              <w:t>专</w:t>
            </w:r>
            <w:proofErr w:type="gramStart"/>
            <w:r w:rsidR="00051B29" w:rsidRPr="00051B29">
              <w:rPr>
                <w:rFonts w:cs="宋体" w:hint="eastAsia"/>
                <w:bCs/>
              </w:rPr>
              <w:t>属应用</w:t>
            </w:r>
            <w:proofErr w:type="gramEnd"/>
            <w:r w:rsidR="00051B29" w:rsidRPr="00051B29">
              <w:rPr>
                <w:rFonts w:cs="宋体" w:hint="eastAsia"/>
                <w:bCs/>
              </w:rPr>
              <w:t>产品</w:t>
            </w:r>
            <w:r w:rsidR="00051B29">
              <w:rPr>
                <w:rFonts w:cs="宋体" w:hint="eastAsia"/>
                <w:bCs/>
              </w:rPr>
              <w:t>。</w:t>
            </w:r>
          </w:p>
          <w:p w14:paraId="4A517D76" w14:textId="3BEECA2E" w:rsidR="00EA3ABC" w:rsidRPr="00615147" w:rsidRDefault="00306349" w:rsidP="00D4595A">
            <w:pPr>
              <w:autoSpaceDE w:val="0"/>
              <w:autoSpaceDN w:val="0"/>
              <w:adjustRightInd w:val="0"/>
              <w:spacing w:line="360" w:lineRule="auto"/>
              <w:ind w:firstLineChars="200" w:firstLine="422"/>
              <w:rPr>
                <w:rFonts w:cs="宋体"/>
                <w:b/>
              </w:rPr>
            </w:pPr>
            <w:r>
              <w:rPr>
                <w:rFonts w:cs="宋体" w:hint="eastAsia"/>
                <w:b/>
              </w:rPr>
              <w:t>4</w:t>
            </w:r>
            <w:r w:rsidR="00EA3ABC" w:rsidRPr="00615147">
              <w:rPr>
                <w:rFonts w:cs="宋体" w:hint="eastAsia"/>
                <w:b/>
              </w:rPr>
              <w:t>、</w:t>
            </w:r>
            <w:r w:rsidR="004404E4">
              <w:rPr>
                <w:rFonts w:cs="宋体" w:hint="eastAsia"/>
                <w:b/>
              </w:rPr>
              <w:t>公司</w:t>
            </w:r>
            <w:r w:rsidR="00EA3ABC" w:rsidRPr="00615147">
              <w:rPr>
                <w:rFonts w:cs="宋体" w:hint="eastAsia"/>
                <w:b/>
              </w:rPr>
              <w:t>O</w:t>
            </w:r>
            <w:r w:rsidR="00EA3ABC" w:rsidRPr="00615147">
              <w:rPr>
                <w:rFonts w:cs="宋体"/>
                <w:b/>
              </w:rPr>
              <w:t>TT</w:t>
            </w:r>
            <w:r w:rsidR="004404E4">
              <w:rPr>
                <w:rFonts w:cs="宋体" w:hint="eastAsia"/>
                <w:b/>
              </w:rPr>
              <w:t>业务</w:t>
            </w:r>
            <w:r w:rsidR="00EA3ABC" w:rsidRPr="00615147">
              <w:rPr>
                <w:rFonts w:cs="宋体" w:hint="eastAsia"/>
                <w:b/>
              </w:rPr>
              <w:t>发展</w:t>
            </w:r>
            <w:r w:rsidR="004404E4">
              <w:rPr>
                <w:rFonts w:cs="宋体" w:hint="eastAsia"/>
                <w:b/>
              </w:rPr>
              <w:t>情况</w:t>
            </w:r>
          </w:p>
          <w:p w14:paraId="48515607" w14:textId="1D97EA78" w:rsidR="004404E4" w:rsidRPr="004404E4" w:rsidRDefault="009060DE" w:rsidP="004404E4">
            <w:pPr>
              <w:widowControl/>
              <w:spacing w:line="360" w:lineRule="auto"/>
              <w:ind w:firstLineChars="200" w:firstLine="420"/>
              <w:rPr>
                <w:rFonts w:cs="宋体"/>
                <w:bCs/>
              </w:rPr>
            </w:pPr>
            <w:r>
              <w:rPr>
                <w:rFonts w:cs="宋体" w:hint="eastAsia"/>
                <w:bCs/>
              </w:rPr>
              <w:t>A:</w:t>
            </w:r>
            <w:r w:rsidR="004404E4" w:rsidRPr="004404E4">
              <w:rPr>
                <w:rFonts w:cs="宋体" w:hint="eastAsia"/>
                <w:bCs/>
              </w:rPr>
              <w:t>公司互联网电视业务主要包括为</w:t>
            </w:r>
            <w:r w:rsidR="004404E4" w:rsidRPr="004404E4">
              <w:rPr>
                <w:rFonts w:cs="宋体" w:hint="eastAsia"/>
                <w:bCs/>
              </w:rPr>
              <w:t>OTT</w:t>
            </w:r>
            <w:r w:rsidR="004404E4" w:rsidRPr="004404E4">
              <w:rPr>
                <w:rFonts w:cs="宋体" w:hint="eastAsia"/>
                <w:bCs/>
              </w:rPr>
              <w:t>盒子与电视机厂商提供互联网电视集成播控服务与内容服务等</w:t>
            </w:r>
            <w:r w:rsidR="00DA6159">
              <w:rPr>
                <w:rFonts w:cs="宋体" w:hint="eastAsia"/>
                <w:bCs/>
              </w:rPr>
              <w:t>获得</w:t>
            </w:r>
            <w:r w:rsidR="004404E4" w:rsidRPr="004404E4">
              <w:rPr>
                <w:rFonts w:cs="宋体" w:hint="eastAsia"/>
                <w:bCs/>
              </w:rPr>
              <w:t>相关业务收入，合作的终端商</w:t>
            </w:r>
            <w:proofErr w:type="gramStart"/>
            <w:r w:rsidR="004404E4" w:rsidRPr="004404E4">
              <w:rPr>
                <w:rFonts w:cs="宋体" w:hint="eastAsia"/>
                <w:bCs/>
              </w:rPr>
              <w:t>包括天</w:t>
            </w:r>
            <w:r w:rsidR="004404E4" w:rsidRPr="007A01FA">
              <w:rPr>
                <w:rFonts w:cs="宋体" w:hint="eastAsia"/>
                <w:bCs/>
              </w:rPr>
              <w:t>猫魔盒</w:t>
            </w:r>
            <w:proofErr w:type="gramEnd"/>
            <w:r w:rsidR="004404E4" w:rsidRPr="007A01FA">
              <w:rPr>
                <w:rFonts w:cs="宋体" w:hint="eastAsia"/>
                <w:bCs/>
              </w:rPr>
              <w:t>、</w:t>
            </w:r>
            <w:r w:rsidR="004404E4" w:rsidRPr="007A01FA">
              <w:rPr>
                <w:rFonts w:cs="宋体" w:hint="eastAsia"/>
                <w:bCs/>
              </w:rPr>
              <w:t>LG</w:t>
            </w:r>
            <w:r w:rsidR="004404E4" w:rsidRPr="007A01FA">
              <w:rPr>
                <w:rFonts w:cs="宋体" w:hint="eastAsia"/>
                <w:bCs/>
              </w:rPr>
              <w:t>、乐视、索尼、海信、三星</w:t>
            </w:r>
            <w:r w:rsidR="004404E4" w:rsidRPr="004404E4">
              <w:rPr>
                <w:rFonts w:cs="宋体" w:hint="eastAsia"/>
                <w:bCs/>
              </w:rPr>
              <w:t>等。公司互联网电视业务终端覆盖规模超过</w:t>
            </w:r>
            <w:r w:rsidR="004404E4" w:rsidRPr="004404E4">
              <w:rPr>
                <w:rFonts w:cs="宋体" w:hint="eastAsia"/>
                <w:bCs/>
              </w:rPr>
              <w:t>1</w:t>
            </w:r>
            <w:r w:rsidR="004404E4" w:rsidRPr="004404E4">
              <w:rPr>
                <w:rFonts w:cs="宋体" w:hint="eastAsia"/>
                <w:bCs/>
              </w:rPr>
              <w:t>亿台，激活点播用户超过</w:t>
            </w:r>
            <w:r w:rsidR="004404E4" w:rsidRPr="004404E4">
              <w:rPr>
                <w:rFonts w:cs="宋体" w:hint="eastAsia"/>
                <w:bCs/>
              </w:rPr>
              <w:t>8,000</w:t>
            </w:r>
            <w:r w:rsidR="004404E4" w:rsidRPr="004404E4">
              <w:rPr>
                <w:rFonts w:cs="宋体" w:hint="eastAsia"/>
                <w:bCs/>
              </w:rPr>
              <w:t>万。</w:t>
            </w:r>
          </w:p>
          <w:p w14:paraId="4D538792" w14:textId="7DA503CF" w:rsidR="00EA3ABC" w:rsidRPr="00CB352B" w:rsidRDefault="004404E4" w:rsidP="004404E4">
            <w:pPr>
              <w:widowControl/>
              <w:spacing w:line="360" w:lineRule="auto"/>
              <w:ind w:firstLineChars="200" w:firstLine="420"/>
              <w:rPr>
                <w:rFonts w:cs="宋体"/>
                <w:color w:val="000000"/>
                <w:kern w:val="0"/>
                <w:sz w:val="24"/>
                <w:szCs w:val="24"/>
              </w:rPr>
            </w:pPr>
            <w:r w:rsidRPr="004404E4">
              <w:rPr>
                <w:rFonts w:cs="宋体" w:hint="eastAsia"/>
                <w:bCs/>
              </w:rPr>
              <w:t>20</w:t>
            </w:r>
            <w:r>
              <w:rPr>
                <w:rFonts w:cs="宋体"/>
                <w:bCs/>
              </w:rPr>
              <w:t>19</w:t>
            </w:r>
            <w:r w:rsidRPr="004404E4">
              <w:rPr>
                <w:rFonts w:cs="宋体" w:hint="eastAsia"/>
                <w:bCs/>
              </w:rPr>
              <w:t>年度、</w:t>
            </w:r>
            <w:r w:rsidRPr="004404E4">
              <w:rPr>
                <w:rFonts w:cs="宋体" w:hint="eastAsia"/>
                <w:bCs/>
              </w:rPr>
              <w:t>20</w:t>
            </w:r>
            <w:r>
              <w:rPr>
                <w:rFonts w:cs="宋体"/>
                <w:bCs/>
              </w:rPr>
              <w:t>20</w:t>
            </w:r>
            <w:r w:rsidRPr="004404E4">
              <w:rPr>
                <w:rFonts w:cs="宋体" w:hint="eastAsia"/>
                <w:bCs/>
              </w:rPr>
              <w:t>年上半年公司互联网电视公网业务收入分别为</w:t>
            </w:r>
            <w:r w:rsidR="007A01FA">
              <w:rPr>
                <w:rFonts w:cs="宋体" w:hint="eastAsia"/>
                <w:bCs/>
              </w:rPr>
              <w:t>4</w:t>
            </w:r>
            <w:r w:rsidR="007A01FA">
              <w:rPr>
                <w:rFonts w:cs="宋体"/>
                <w:bCs/>
              </w:rPr>
              <w:t>.86</w:t>
            </w:r>
            <w:r w:rsidRPr="004404E4">
              <w:rPr>
                <w:rFonts w:cs="宋体" w:hint="eastAsia"/>
                <w:bCs/>
              </w:rPr>
              <w:t>亿元、</w:t>
            </w:r>
            <w:r w:rsidR="007A01FA">
              <w:rPr>
                <w:rFonts w:cs="宋体" w:hint="eastAsia"/>
                <w:bCs/>
              </w:rPr>
              <w:t>3</w:t>
            </w:r>
            <w:r w:rsidR="007A01FA">
              <w:rPr>
                <w:rFonts w:cs="宋体"/>
                <w:bCs/>
              </w:rPr>
              <w:t>.51</w:t>
            </w:r>
            <w:r w:rsidRPr="004404E4">
              <w:rPr>
                <w:rFonts w:cs="宋体" w:hint="eastAsia"/>
                <w:bCs/>
              </w:rPr>
              <w:t>亿元，同比增长</w:t>
            </w:r>
            <w:r w:rsidR="007A01FA">
              <w:rPr>
                <w:rFonts w:cs="宋体" w:hint="eastAsia"/>
                <w:bCs/>
              </w:rPr>
              <w:t>2</w:t>
            </w:r>
            <w:r w:rsidR="007A01FA">
              <w:rPr>
                <w:rFonts w:cs="宋体"/>
                <w:bCs/>
              </w:rPr>
              <w:t>5.72</w:t>
            </w:r>
            <w:r w:rsidRPr="004404E4">
              <w:rPr>
                <w:rFonts w:cs="宋体" w:hint="eastAsia"/>
                <w:bCs/>
              </w:rPr>
              <w:t>%</w:t>
            </w:r>
            <w:r w:rsidRPr="004404E4">
              <w:rPr>
                <w:rFonts w:cs="宋体" w:hint="eastAsia"/>
                <w:bCs/>
              </w:rPr>
              <w:t>、</w:t>
            </w:r>
            <w:r w:rsidR="007A01FA">
              <w:rPr>
                <w:rFonts w:cs="宋体" w:hint="eastAsia"/>
                <w:bCs/>
              </w:rPr>
              <w:t>5</w:t>
            </w:r>
            <w:r w:rsidR="007A01FA">
              <w:rPr>
                <w:rFonts w:cs="宋体"/>
                <w:bCs/>
              </w:rPr>
              <w:t>1.88</w:t>
            </w:r>
            <w:r w:rsidRPr="004404E4">
              <w:rPr>
                <w:rFonts w:cs="宋体" w:hint="eastAsia"/>
                <w:bCs/>
              </w:rPr>
              <w:t>%</w:t>
            </w:r>
            <w:r w:rsidRPr="004404E4">
              <w:rPr>
                <w:rFonts w:cs="宋体" w:hint="eastAsia"/>
                <w:bCs/>
              </w:rPr>
              <w:t>。</w:t>
            </w:r>
          </w:p>
          <w:p w14:paraId="2C276B06" w14:textId="0092DDAF" w:rsidR="007361CA" w:rsidRPr="00615147" w:rsidRDefault="00306349" w:rsidP="00D4595A">
            <w:pPr>
              <w:autoSpaceDE w:val="0"/>
              <w:autoSpaceDN w:val="0"/>
              <w:adjustRightInd w:val="0"/>
              <w:spacing w:line="360" w:lineRule="auto"/>
              <w:ind w:firstLineChars="200" w:firstLine="422"/>
              <w:rPr>
                <w:rFonts w:cs="宋体"/>
                <w:b/>
              </w:rPr>
            </w:pPr>
            <w:r>
              <w:rPr>
                <w:rFonts w:cs="宋体"/>
                <w:b/>
              </w:rPr>
              <w:t>5</w:t>
            </w:r>
            <w:r w:rsidR="007361CA" w:rsidRPr="00615147">
              <w:rPr>
                <w:rFonts w:cs="宋体" w:hint="eastAsia"/>
                <w:b/>
              </w:rPr>
              <w:t>、公司</w:t>
            </w:r>
            <w:r w:rsidR="00960915">
              <w:rPr>
                <w:rFonts w:cs="宋体" w:hint="eastAsia"/>
                <w:b/>
              </w:rPr>
              <w:t>在内容方面的</w:t>
            </w:r>
            <w:r>
              <w:rPr>
                <w:rFonts w:cs="宋体" w:hint="eastAsia"/>
                <w:b/>
              </w:rPr>
              <w:t>业务情况</w:t>
            </w:r>
            <w:r w:rsidR="007361CA" w:rsidRPr="00615147">
              <w:rPr>
                <w:rFonts w:cs="宋体" w:hint="eastAsia"/>
                <w:b/>
              </w:rPr>
              <w:t>？</w:t>
            </w:r>
          </w:p>
          <w:p w14:paraId="5F563071" w14:textId="51595659" w:rsidR="001C0B51" w:rsidRDefault="007361CA" w:rsidP="00D4595A">
            <w:pPr>
              <w:spacing w:line="360" w:lineRule="auto"/>
              <w:ind w:firstLineChars="200" w:firstLine="420"/>
              <w:rPr>
                <w:rFonts w:cs="宋体"/>
                <w:bCs/>
              </w:rPr>
            </w:pPr>
            <w:r w:rsidRPr="00D4595A">
              <w:rPr>
                <w:rFonts w:cs="宋体"/>
                <w:bCs/>
              </w:rPr>
              <w:t>A:</w:t>
            </w:r>
            <w:r w:rsidR="001C0B51">
              <w:t>2019</w:t>
            </w:r>
            <w:r w:rsidR="001C0B51">
              <w:rPr>
                <w:rFonts w:hint="eastAsia"/>
              </w:rPr>
              <w:t>年</w:t>
            </w:r>
            <w:r w:rsidR="001C0B51" w:rsidRPr="001C0B51">
              <w:rPr>
                <w:rFonts w:cs="宋体" w:hint="eastAsia"/>
                <w:bCs/>
              </w:rPr>
              <w:t>公司全年内容引进总量超</w:t>
            </w:r>
            <w:r w:rsidR="001C0B51" w:rsidRPr="001C0B51">
              <w:rPr>
                <w:rFonts w:cs="宋体" w:hint="eastAsia"/>
                <w:bCs/>
              </w:rPr>
              <w:t>4</w:t>
            </w:r>
            <w:r w:rsidR="001C0B51" w:rsidRPr="001C0B51">
              <w:rPr>
                <w:rFonts w:cs="宋体" w:hint="eastAsia"/>
                <w:bCs/>
              </w:rPr>
              <w:t>万小时，其中与优酷、“中国蓝”展开全面合作，签约内容超过</w:t>
            </w:r>
            <w:r w:rsidR="001C0B51" w:rsidRPr="001C0B51">
              <w:rPr>
                <w:rFonts w:cs="宋体" w:hint="eastAsia"/>
                <w:bCs/>
              </w:rPr>
              <w:t>2,000</w:t>
            </w:r>
            <w:r w:rsidR="001C0B51" w:rsidRPr="001C0B51">
              <w:rPr>
                <w:rFonts w:cs="宋体" w:hint="eastAsia"/>
                <w:bCs/>
              </w:rPr>
              <w:t>部影视剧、头部特色综艺栏目</w:t>
            </w:r>
            <w:r w:rsidR="001C0B51" w:rsidRPr="001C0B51">
              <w:rPr>
                <w:rFonts w:cs="宋体" w:hint="eastAsia"/>
                <w:bCs/>
              </w:rPr>
              <w:t>113</w:t>
            </w:r>
            <w:r w:rsidR="001C0B51" w:rsidRPr="001C0B51">
              <w:rPr>
                <w:rFonts w:cs="宋体" w:hint="eastAsia"/>
                <w:bCs/>
              </w:rPr>
              <w:t>档，好莱坞</w:t>
            </w:r>
            <w:proofErr w:type="gramStart"/>
            <w:r w:rsidR="001C0B51" w:rsidRPr="001C0B51">
              <w:rPr>
                <w:rFonts w:cs="宋体" w:hint="eastAsia"/>
                <w:bCs/>
              </w:rPr>
              <w:t>内容超</w:t>
            </w:r>
            <w:proofErr w:type="gramEnd"/>
            <w:r w:rsidR="001C0B51" w:rsidRPr="001C0B51">
              <w:rPr>
                <w:rFonts w:cs="宋体" w:hint="eastAsia"/>
                <w:bCs/>
              </w:rPr>
              <w:t>3,000</w:t>
            </w:r>
            <w:r w:rsidR="001C0B51" w:rsidRPr="001C0B51">
              <w:rPr>
                <w:rFonts w:cs="宋体" w:hint="eastAsia"/>
                <w:bCs/>
              </w:rPr>
              <w:t>小时，全面提升</w:t>
            </w:r>
            <w:r w:rsidR="001C0B51">
              <w:rPr>
                <w:rFonts w:cs="宋体" w:hint="eastAsia"/>
                <w:bCs/>
              </w:rPr>
              <w:t>了</w:t>
            </w:r>
            <w:proofErr w:type="gramStart"/>
            <w:r w:rsidR="001C0B51" w:rsidRPr="001C0B51">
              <w:rPr>
                <w:rFonts w:cs="宋体" w:hint="eastAsia"/>
                <w:bCs/>
              </w:rPr>
              <w:t>华数新</w:t>
            </w:r>
            <w:proofErr w:type="gramEnd"/>
            <w:r w:rsidR="001C0B51" w:rsidRPr="001C0B51">
              <w:rPr>
                <w:rFonts w:cs="宋体" w:hint="eastAsia"/>
                <w:bCs/>
              </w:rPr>
              <w:t>媒体平台的内容竞争力。</w:t>
            </w:r>
          </w:p>
          <w:p w14:paraId="223A9E12" w14:textId="5A874957" w:rsidR="00671042" w:rsidRPr="00D4595A" w:rsidRDefault="001C0B51" w:rsidP="001C0B51">
            <w:pPr>
              <w:spacing w:line="360" w:lineRule="auto"/>
              <w:ind w:firstLineChars="200" w:firstLine="420"/>
              <w:rPr>
                <w:rFonts w:cs="宋体"/>
                <w:bCs/>
              </w:rPr>
            </w:pPr>
            <w:r>
              <w:rPr>
                <w:rFonts w:cs="宋体" w:hint="eastAsia"/>
                <w:bCs/>
              </w:rPr>
              <w:t>公司将继续</w:t>
            </w:r>
            <w:r>
              <w:rPr>
                <w:kern w:val="0"/>
                <w:lang w:val="zh-CN"/>
              </w:rPr>
              <w:t>加强</w:t>
            </w:r>
            <w:r>
              <w:rPr>
                <w:kern w:val="0"/>
                <w:lang w:val="zh-CN"/>
              </w:rPr>
              <w:t>4K/8K</w:t>
            </w:r>
            <w:r>
              <w:rPr>
                <w:kern w:val="0"/>
                <w:lang w:val="zh-CN"/>
              </w:rPr>
              <w:t>、</w:t>
            </w:r>
            <w:r>
              <w:rPr>
                <w:kern w:val="0"/>
                <w:lang w:val="zh-CN"/>
              </w:rPr>
              <w:t>VR</w:t>
            </w:r>
            <w:r>
              <w:rPr>
                <w:kern w:val="0"/>
                <w:lang w:val="zh-CN"/>
              </w:rPr>
              <w:t>、</w:t>
            </w:r>
            <w:r>
              <w:rPr>
                <w:kern w:val="0"/>
                <w:lang w:val="zh-CN"/>
              </w:rPr>
              <w:t>AR</w:t>
            </w:r>
            <w:r>
              <w:rPr>
                <w:kern w:val="0"/>
                <w:lang w:val="zh-CN"/>
              </w:rPr>
              <w:t>等超高清、</w:t>
            </w:r>
            <w:proofErr w:type="gramStart"/>
            <w:r>
              <w:rPr>
                <w:kern w:val="0"/>
                <w:lang w:val="zh-CN"/>
              </w:rPr>
              <w:t>沉浸式视音频</w:t>
            </w:r>
            <w:proofErr w:type="gramEnd"/>
            <w:r>
              <w:rPr>
                <w:kern w:val="0"/>
                <w:lang w:val="zh-CN"/>
              </w:rPr>
              <w:t>内容能力建设，提升用户体验感</w:t>
            </w:r>
            <w:r>
              <w:rPr>
                <w:rFonts w:hint="eastAsia"/>
                <w:kern w:val="0"/>
                <w:lang w:val="zh-CN"/>
              </w:rPr>
              <w:t>，</w:t>
            </w:r>
            <w:r>
              <w:rPr>
                <w:kern w:val="0"/>
                <w:lang w:val="zh-CN"/>
              </w:rPr>
              <w:t>进一步加大独家剧、网大网剧的合作，强化互联网渠道的发行能力，提高运营</w:t>
            </w:r>
            <w:proofErr w:type="gramStart"/>
            <w:r>
              <w:rPr>
                <w:kern w:val="0"/>
                <w:lang w:val="zh-CN"/>
              </w:rPr>
              <w:t>商渠道</w:t>
            </w:r>
            <w:proofErr w:type="gramEnd"/>
            <w:r>
              <w:rPr>
                <w:kern w:val="0"/>
                <w:lang w:val="zh-CN"/>
              </w:rPr>
              <w:t>的竞争力，创新商业模式</w:t>
            </w:r>
            <w:r>
              <w:rPr>
                <w:rFonts w:hint="eastAsia"/>
                <w:kern w:val="0"/>
                <w:lang w:val="zh-CN"/>
              </w:rPr>
              <w:t>。</w:t>
            </w:r>
          </w:p>
        </w:tc>
      </w:tr>
      <w:tr w:rsidR="0043311F" w:rsidRPr="00B54A4E" w14:paraId="09E68797" w14:textId="77777777" w:rsidTr="00792C2D">
        <w:trPr>
          <w:trHeight w:val="320"/>
        </w:trPr>
        <w:tc>
          <w:tcPr>
            <w:tcW w:w="2169" w:type="dxa"/>
            <w:vAlign w:val="center"/>
          </w:tcPr>
          <w:p w14:paraId="46C529F4" w14:textId="77777777" w:rsidR="0043311F" w:rsidRPr="00B54A4E" w:rsidRDefault="0043311F" w:rsidP="007166A8">
            <w:pPr>
              <w:spacing w:line="360" w:lineRule="auto"/>
              <w:jc w:val="center"/>
              <w:rPr>
                <w:b/>
                <w:bCs/>
                <w:iCs/>
                <w:szCs w:val="21"/>
              </w:rPr>
            </w:pPr>
            <w:r w:rsidRPr="00B54A4E">
              <w:rPr>
                <w:rFonts w:hint="eastAsia"/>
                <w:b/>
                <w:bCs/>
                <w:iCs/>
                <w:szCs w:val="21"/>
              </w:rPr>
              <w:lastRenderedPageBreak/>
              <w:t>附件清单（如有）</w:t>
            </w:r>
          </w:p>
        </w:tc>
        <w:tc>
          <w:tcPr>
            <w:tcW w:w="6353" w:type="dxa"/>
            <w:vAlign w:val="center"/>
          </w:tcPr>
          <w:p w14:paraId="14E7564D" w14:textId="77777777" w:rsidR="0043311F" w:rsidRPr="00B54A4E" w:rsidRDefault="0043311F" w:rsidP="007166A8">
            <w:pPr>
              <w:spacing w:line="360" w:lineRule="auto"/>
              <w:rPr>
                <w:kern w:val="0"/>
                <w:szCs w:val="21"/>
                <w:lang w:val="zh-CN"/>
              </w:rPr>
            </w:pPr>
            <w:r w:rsidRPr="00B54A4E">
              <w:rPr>
                <w:rFonts w:hint="eastAsia"/>
                <w:kern w:val="0"/>
                <w:szCs w:val="21"/>
                <w:lang w:val="zh-CN"/>
              </w:rPr>
              <w:t>无</w:t>
            </w:r>
          </w:p>
        </w:tc>
      </w:tr>
      <w:tr w:rsidR="0043311F" w:rsidRPr="00B54A4E" w14:paraId="52333DC5" w14:textId="77777777" w:rsidTr="00792C2D">
        <w:tc>
          <w:tcPr>
            <w:tcW w:w="2169" w:type="dxa"/>
            <w:vAlign w:val="center"/>
          </w:tcPr>
          <w:p w14:paraId="6BEC677F" w14:textId="77777777" w:rsidR="0043311F" w:rsidRPr="00B54A4E" w:rsidRDefault="0043311F" w:rsidP="007166A8">
            <w:pPr>
              <w:spacing w:line="360" w:lineRule="auto"/>
              <w:jc w:val="center"/>
              <w:rPr>
                <w:b/>
                <w:bCs/>
                <w:iCs/>
                <w:szCs w:val="21"/>
              </w:rPr>
            </w:pPr>
            <w:r w:rsidRPr="00B54A4E">
              <w:rPr>
                <w:rFonts w:hint="eastAsia"/>
                <w:b/>
                <w:bCs/>
                <w:iCs/>
                <w:szCs w:val="21"/>
              </w:rPr>
              <w:t>日期</w:t>
            </w:r>
          </w:p>
        </w:tc>
        <w:tc>
          <w:tcPr>
            <w:tcW w:w="6353" w:type="dxa"/>
            <w:vAlign w:val="center"/>
          </w:tcPr>
          <w:p w14:paraId="674B6374" w14:textId="7A80F25A" w:rsidR="0043311F" w:rsidRPr="00B54A4E" w:rsidRDefault="009C38CC" w:rsidP="00257C4C">
            <w:pPr>
              <w:spacing w:line="360" w:lineRule="auto"/>
              <w:rPr>
                <w:kern w:val="0"/>
                <w:szCs w:val="21"/>
                <w:lang w:val="zh-CN"/>
              </w:rPr>
            </w:pPr>
            <w:r w:rsidRPr="00B54A4E">
              <w:rPr>
                <w:rFonts w:hint="eastAsia"/>
                <w:kern w:val="0"/>
                <w:szCs w:val="21"/>
                <w:lang w:val="zh-CN"/>
              </w:rPr>
              <w:t>2020</w:t>
            </w:r>
            <w:r w:rsidR="0043311F" w:rsidRPr="00B54A4E">
              <w:rPr>
                <w:rFonts w:hint="eastAsia"/>
                <w:kern w:val="0"/>
                <w:szCs w:val="21"/>
                <w:lang w:val="zh-CN"/>
              </w:rPr>
              <w:t>年</w:t>
            </w:r>
            <w:r w:rsidR="00960915">
              <w:rPr>
                <w:kern w:val="0"/>
                <w:szCs w:val="21"/>
                <w:lang w:val="zh-CN"/>
              </w:rPr>
              <w:t>11</w:t>
            </w:r>
            <w:r w:rsidR="0043311F" w:rsidRPr="00B54A4E">
              <w:rPr>
                <w:rFonts w:hint="eastAsia"/>
                <w:kern w:val="0"/>
                <w:szCs w:val="21"/>
                <w:lang w:val="zh-CN"/>
              </w:rPr>
              <w:t>月</w:t>
            </w:r>
            <w:r w:rsidR="00D744CC">
              <w:rPr>
                <w:kern w:val="0"/>
                <w:szCs w:val="21"/>
                <w:lang w:val="zh-CN"/>
              </w:rPr>
              <w:t>6</w:t>
            </w:r>
            <w:bookmarkStart w:id="0" w:name="_GoBack"/>
            <w:bookmarkEnd w:id="0"/>
            <w:r w:rsidR="0043311F" w:rsidRPr="00B54A4E">
              <w:rPr>
                <w:rFonts w:hint="eastAsia"/>
                <w:kern w:val="0"/>
                <w:szCs w:val="21"/>
                <w:lang w:val="zh-CN"/>
              </w:rPr>
              <w:t>日</w:t>
            </w:r>
          </w:p>
        </w:tc>
      </w:tr>
    </w:tbl>
    <w:p w14:paraId="12D5863C" w14:textId="77777777" w:rsidR="00AE3DEA" w:rsidRPr="00B54A4E" w:rsidRDefault="00AE3DEA" w:rsidP="00704390"/>
    <w:sectPr w:rsidR="00AE3DEA" w:rsidRPr="00B54A4E" w:rsidSect="00196D92">
      <w:pgSz w:w="11906" w:h="16838"/>
      <w:pgMar w:top="1090" w:right="1800" w:bottom="1091"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0F839" w14:textId="77777777" w:rsidR="00B75B83" w:rsidRDefault="00B75B83" w:rsidP="00D65549">
      <w:r>
        <w:separator/>
      </w:r>
    </w:p>
  </w:endnote>
  <w:endnote w:type="continuationSeparator" w:id="0">
    <w:p w14:paraId="2B4D5009" w14:textId="77777777" w:rsidR="00B75B83" w:rsidRDefault="00B75B83" w:rsidP="00D6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altName w:val="微软雅黑"/>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E48E9" w14:textId="77777777" w:rsidR="00B75B83" w:rsidRDefault="00B75B83" w:rsidP="00D65549">
      <w:r>
        <w:separator/>
      </w:r>
    </w:p>
  </w:footnote>
  <w:footnote w:type="continuationSeparator" w:id="0">
    <w:p w14:paraId="5365C16D" w14:textId="77777777" w:rsidR="00B75B83" w:rsidRDefault="00B75B83" w:rsidP="00D65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4D3"/>
    <w:multiLevelType w:val="hybridMultilevel"/>
    <w:tmpl w:val="78B65AF8"/>
    <w:lvl w:ilvl="0" w:tplc="CD247CFE">
      <w:start w:val="1"/>
      <w:numFmt w:val="japaneseCounting"/>
      <w:lvlText w:val="%1、"/>
      <w:lvlJc w:val="left"/>
      <w:pPr>
        <w:ind w:left="878" w:hanging="456"/>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1F"/>
    <w:rsid w:val="00003370"/>
    <w:rsid w:val="0000716D"/>
    <w:rsid w:val="00007B7D"/>
    <w:rsid w:val="0001142D"/>
    <w:rsid w:val="00042D71"/>
    <w:rsid w:val="00051B29"/>
    <w:rsid w:val="00051E60"/>
    <w:rsid w:val="00052D6D"/>
    <w:rsid w:val="00053493"/>
    <w:rsid w:val="0006384E"/>
    <w:rsid w:val="00067946"/>
    <w:rsid w:val="00072296"/>
    <w:rsid w:val="000826DA"/>
    <w:rsid w:val="000875C6"/>
    <w:rsid w:val="000925DD"/>
    <w:rsid w:val="000B1759"/>
    <w:rsid w:val="000B3B39"/>
    <w:rsid w:val="000D106B"/>
    <w:rsid w:val="000E35F8"/>
    <w:rsid w:val="000F3FFC"/>
    <w:rsid w:val="000F7D0E"/>
    <w:rsid w:val="00100450"/>
    <w:rsid w:val="00105955"/>
    <w:rsid w:val="001071B3"/>
    <w:rsid w:val="001102F1"/>
    <w:rsid w:val="00115E94"/>
    <w:rsid w:val="001228DA"/>
    <w:rsid w:val="00126EE5"/>
    <w:rsid w:val="001334D9"/>
    <w:rsid w:val="00134C61"/>
    <w:rsid w:val="0014536C"/>
    <w:rsid w:val="001609F6"/>
    <w:rsid w:val="00164671"/>
    <w:rsid w:val="00165EAA"/>
    <w:rsid w:val="00170D81"/>
    <w:rsid w:val="00170E37"/>
    <w:rsid w:val="001752BF"/>
    <w:rsid w:val="001771CB"/>
    <w:rsid w:val="00180A4B"/>
    <w:rsid w:val="00183D41"/>
    <w:rsid w:val="00186F69"/>
    <w:rsid w:val="0019000A"/>
    <w:rsid w:val="00190249"/>
    <w:rsid w:val="00192BCD"/>
    <w:rsid w:val="00196D92"/>
    <w:rsid w:val="001A5C2B"/>
    <w:rsid w:val="001B5183"/>
    <w:rsid w:val="001B634A"/>
    <w:rsid w:val="001C0B51"/>
    <w:rsid w:val="001C0D1F"/>
    <w:rsid w:val="001D02C2"/>
    <w:rsid w:val="001D1733"/>
    <w:rsid w:val="001D7407"/>
    <w:rsid w:val="001E19B9"/>
    <w:rsid w:val="001F3A2F"/>
    <w:rsid w:val="0020138D"/>
    <w:rsid w:val="00221F87"/>
    <w:rsid w:val="0022495E"/>
    <w:rsid w:val="002261EC"/>
    <w:rsid w:val="002417DA"/>
    <w:rsid w:val="0024183E"/>
    <w:rsid w:val="00244C0C"/>
    <w:rsid w:val="00246B99"/>
    <w:rsid w:val="0024755D"/>
    <w:rsid w:val="00251995"/>
    <w:rsid w:val="002527E8"/>
    <w:rsid w:val="00255083"/>
    <w:rsid w:val="00257C4C"/>
    <w:rsid w:val="00262822"/>
    <w:rsid w:val="00266E4E"/>
    <w:rsid w:val="00275B67"/>
    <w:rsid w:val="002839A5"/>
    <w:rsid w:val="002A299C"/>
    <w:rsid w:val="002A4B8C"/>
    <w:rsid w:val="002A4DF3"/>
    <w:rsid w:val="002A507A"/>
    <w:rsid w:val="002B7592"/>
    <w:rsid w:val="002C3927"/>
    <w:rsid w:val="002C6E45"/>
    <w:rsid w:val="002D6570"/>
    <w:rsid w:val="002E586E"/>
    <w:rsid w:val="002F3A62"/>
    <w:rsid w:val="00300763"/>
    <w:rsid w:val="00302268"/>
    <w:rsid w:val="00304ECF"/>
    <w:rsid w:val="00306349"/>
    <w:rsid w:val="003117E9"/>
    <w:rsid w:val="00312E77"/>
    <w:rsid w:val="00314113"/>
    <w:rsid w:val="00317D30"/>
    <w:rsid w:val="00326E0B"/>
    <w:rsid w:val="00330933"/>
    <w:rsid w:val="00330DF4"/>
    <w:rsid w:val="003348BE"/>
    <w:rsid w:val="00334E37"/>
    <w:rsid w:val="00341DEB"/>
    <w:rsid w:val="003627D8"/>
    <w:rsid w:val="003653AB"/>
    <w:rsid w:val="003656B1"/>
    <w:rsid w:val="00366BB9"/>
    <w:rsid w:val="003703CB"/>
    <w:rsid w:val="00376BB4"/>
    <w:rsid w:val="00386B3F"/>
    <w:rsid w:val="00392CCC"/>
    <w:rsid w:val="003A40ED"/>
    <w:rsid w:val="003A6EE9"/>
    <w:rsid w:val="003B0895"/>
    <w:rsid w:val="003B598F"/>
    <w:rsid w:val="003B71E2"/>
    <w:rsid w:val="003C2FE9"/>
    <w:rsid w:val="003C4C1B"/>
    <w:rsid w:val="003C5AE6"/>
    <w:rsid w:val="003E6A1C"/>
    <w:rsid w:val="003E7A94"/>
    <w:rsid w:val="003F2509"/>
    <w:rsid w:val="004121C2"/>
    <w:rsid w:val="004154EA"/>
    <w:rsid w:val="00417715"/>
    <w:rsid w:val="0043311F"/>
    <w:rsid w:val="004404E4"/>
    <w:rsid w:val="0044664B"/>
    <w:rsid w:val="00447968"/>
    <w:rsid w:val="004531A8"/>
    <w:rsid w:val="00461BAB"/>
    <w:rsid w:val="004672D9"/>
    <w:rsid w:val="0047078D"/>
    <w:rsid w:val="004877E8"/>
    <w:rsid w:val="00494944"/>
    <w:rsid w:val="00495FEF"/>
    <w:rsid w:val="004A2D9E"/>
    <w:rsid w:val="004A3E0D"/>
    <w:rsid w:val="004A7A45"/>
    <w:rsid w:val="004D28C6"/>
    <w:rsid w:val="004D4EFD"/>
    <w:rsid w:val="004E31AA"/>
    <w:rsid w:val="004E3F7F"/>
    <w:rsid w:val="004E47D4"/>
    <w:rsid w:val="004E5DB6"/>
    <w:rsid w:val="00505AC9"/>
    <w:rsid w:val="00512DFB"/>
    <w:rsid w:val="005130C1"/>
    <w:rsid w:val="0051565B"/>
    <w:rsid w:val="005335BB"/>
    <w:rsid w:val="005503B2"/>
    <w:rsid w:val="00565767"/>
    <w:rsid w:val="005727B2"/>
    <w:rsid w:val="00576A8B"/>
    <w:rsid w:val="0058210C"/>
    <w:rsid w:val="005871A6"/>
    <w:rsid w:val="00590520"/>
    <w:rsid w:val="00592DEA"/>
    <w:rsid w:val="005944E1"/>
    <w:rsid w:val="005A1835"/>
    <w:rsid w:val="005A5BCC"/>
    <w:rsid w:val="005C0F1A"/>
    <w:rsid w:val="005C3ECC"/>
    <w:rsid w:val="005C71DE"/>
    <w:rsid w:val="005D74F5"/>
    <w:rsid w:val="005D7FB7"/>
    <w:rsid w:val="005E6F79"/>
    <w:rsid w:val="005E7BDC"/>
    <w:rsid w:val="005F46A9"/>
    <w:rsid w:val="005F7D4C"/>
    <w:rsid w:val="00602BB3"/>
    <w:rsid w:val="006121B1"/>
    <w:rsid w:val="00613847"/>
    <w:rsid w:val="00613E4F"/>
    <w:rsid w:val="00615147"/>
    <w:rsid w:val="00623ED8"/>
    <w:rsid w:val="006251CF"/>
    <w:rsid w:val="00632AB5"/>
    <w:rsid w:val="00643BC5"/>
    <w:rsid w:val="006453F9"/>
    <w:rsid w:val="006530A8"/>
    <w:rsid w:val="00654200"/>
    <w:rsid w:val="00671042"/>
    <w:rsid w:val="006712EC"/>
    <w:rsid w:val="0067294C"/>
    <w:rsid w:val="00675AB9"/>
    <w:rsid w:val="00683758"/>
    <w:rsid w:val="00684631"/>
    <w:rsid w:val="00691C2C"/>
    <w:rsid w:val="0069543A"/>
    <w:rsid w:val="006A4B60"/>
    <w:rsid w:val="006A6DAD"/>
    <w:rsid w:val="006A7EEB"/>
    <w:rsid w:val="006B1B09"/>
    <w:rsid w:val="006B21F4"/>
    <w:rsid w:val="006B4336"/>
    <w:rsid w:val="006C590F"/>
    <w:rsid w:val="006D5B92"/>
    <w:rsid w:val="006E4895"/>
    <w:rsid w:val="00704390"/>
    <w:rsid w:val="00706C14"/>
    <w:rsid w:val="00714456"/>
    <w:rsid w:val="007166A8"/>
    <w:rsid w:val="00727ACE"/>
    <w:rsid w:val="007306E8"/>
    <w:rsid w:val="00734DED"/>
    <w:rsid w:val="007361CA"/>
    <w:rsid w:val="00737746"/>
    <w:rsid w:val="0074349D"/>
    <w:rsid w:val="00747421"/>
    <w:rsid w:val="00747A24"/>
    <w:rsid w:val="007529ED"/>
    <w:rsid w:val="007534C5"/>
    <w:rsid w:val="00766DA6"/>
    <w:rsid w:val="0077356E"/>
    <w:rsid w:val="00773896"/>
    <w:rsid w:val="00774D4A"/>
    <w:rsid w:val="00785541"/>
    <w:rsid w:val="00792C2D"/>
    <w:rsid w:val="0079331E"/>
    <w:rsid w:val="0079652C"/>
    <w:rsid w:val="007A01FA"/>
    <w:rsid w:val="007A06A2"/>
    <w:rsid w:val="007A149A"/>
    <w:rsid w:val="007B1379"/>
    <w:rsid w:val="007B4BE8"/>
    <w:rsid w:val="007B7AD5"/>
    <w:rsid w:val="007D52B7"/>
    <w:rsid w:val="007D759B"/>
    <w:rsid w:val="007E0397"/>
    <w:rsid w:val="007E29EA"/>
    <w:rsid w:val="007F320D"/>
    <w:rsid w:val="007F5A61"/>
    <w:rsid w:val="007F5EDF"/>
    <w:rsid w:val="007F6ED8"/>
    <w:rsid w:val="00810BAC"/>
    <w:rsid w:val="00812FD4"/>
    <w:rsid w:val="00815905"/>
    <w:rsid w:val="008176BB"/>
    <w:rsid w:val="00821826"/>
    <w:rsid w:val="00824D24"/>
    <w:rsid w:val="00827F2E"/>
    <w:rsid w:val="00833177"/>
    <w:rsid w:val="0083414C"/>
    <w:rsid w:val="00834B6B"/>
    <w:rsid w:val="0084129A"/>
    <w:rsid w:val="0084339B"/>
    <w:rsid w:val="0084471C"/>
    <w:rsid w:val="008518C6"/>
    <w:rsid w:val="00853B7B"/>
    <w:rsid w:val="00856133"/>
    <w:rsid w:val="00856DEE"/>
    <w:rsid w:val="008570D7"/>
    <w:rsid w:val="00863606"/>
    <w:rsid w:val="0086590F"/>
    <w:rsid w:val="00873925"/>
    <w:rsid w:val="0087612A"/>
    <w:rsid w:val="00894BA3"/>
    <w:rsid w:val="00894D10"/>
    <w:rsid w:val="00897758"/>
    <w:rsid w:val="008A0C3C"/>
    <w:rsid w:val="008A46AD"/>
    <w:rsid w:val="008A4FB2"/>
    <w:rsid w:val="008B530C"/>
    <w:rsid w:val="008C59C3"/>
    <w:rsid w:val="008D2D43"/>
    <w:rsid w:val="008D6DFF"/>
    <w:rsid w:val="008E4A93"/>
    <w:rsid w:val="008F1AEB"/>
    <w:rsid w:val="008F5FFE"/>
    <w:rsid w:val="008F6BB0"/>
    <w:rsid w:val="00901DD7"/>
    <w:rsid w:val="00905F86"/>
    <w:rsid w:val="009060DE"/>
    <w:rsid w:val="009148B4"/>
    <w:rsid w:val="00915224"/>
    <w:rsid w:val="00920FEC"/>
    <w:rsid w:val="009258B7"/>
    <w:rsid w:val="00925CA7"/>
    <w:rsid w:val="009268A9"/>
    <w:rsid w:val="00927C6D"/>
    <w:rsid w:val="00933B1A"/>
    <w:rsid w:val="0093411F"/>
    <w:rsid w:val="00935207"/>
    <w:rsid w:val="00941908"/>
    <w:rsid w:val="00943E6E"/>
    <w:rsid w:val="0094537E"/>
    <w:rsid w:val="00960915"/>
    <w:rsid w:val="00966ED8"/>
    <w:rsid w:val="009735AA"/>
    <w:rsid w:val="0097489A"/>
    <w:rsid w:val="00992D43"/>
    <w:rsid w:val="00994DE9"/>
    <w:rsid w:val="009A0693"/>
    <w:rsid w:val="009A41E8"/>
    <w:rsid w:val="009A4C9D"/>
    <w:rsid w:val="009A69A7"/>
    <w:rsid w:val="009B54FF"/>
    <w:rsid w:val="009B5A01"/>
    <w:rsid w:val="009B5FA1"/>
    <w:rsid w:val="009C38CC"/>
    <w:rsid w:val="009D32E6"/>
    <w:rsid w:val="009E33B4"/>
    <w:rsid w:val="009E6229"/>
    <w:rsid w:val="009F1450"/>
    <w:rsid w:val="009F1D57"/>
    <w:rsid w:val="009F52E4"/>
    <w:rsid w:val="009F76BB"/>
    <w:rsid w:val="00A2120E"/>
    <w:rsid w:val="00A21B4C"/>
    <w:rsid w:val="00A46C5D"/>
    <w:rsid w:val="00A74A32"/>
    <w:rsid w:val="00A84AEB"/>
    <w:rsid w:val="00A94A47"/>
    <w:rsid w:val="00AA4155"/>
    <w:rsid w:val="00AA56D3"/>
    <w:rsid w:val="00AB64DB"/>
    <w:rsid w:val="00AC12A3"/>
    <w:rsid w:val="00AC1C95"/>
    <w:rsid w:val="00AD7FCD"/>
    <w:rsid w:val="00AE04DE"/>
    <w:rsid w:val="00AE07E2"/>
    <w:rsid w:val="00AE33F2"/>
    <w:rsid w:val="00AE3DEA"/>
    <w:rsid w:val="00AE45D9"/>
    <w:rsid w:val="00AE5E81"/>
    <w:rsid w:val="00AE6F9B"/>
    <w:rsid w:val="00AE712E"/>
    <w:rsid w:val="00AF69E0"/>
    <w:rsid w:val="00B00FC9"/>
    <w:rsid w:val="00B020B4"/>
    <w:rsid w:val="00B03321"/>
    <w:rsid w:val="00B11878"/>
    <w:rsid w:val="00B2072D"/>
    <w:rsid w:val="00B207E0"/>
    <w:rsid w:val="00B21EBD"/>
    <w:rsid w:val="00B233D4"/>
    <w:rsid w:val="00B258CF"/>
    <w:rsid w:val="00B54A4E"/>
    <w:rsid w:val="00B63536"/>
    <w:rsid w:val="00B65BA2"/>
    <w:rsid w:val="00B75B83"/>
    <w:rsid w:val="00B75F25"/>
    <w:rsid w:val="00B762F4"/>
    <w:rsid w:val="00B80FE3"/>
    <w:rsid w:val="00B90112"/>
    <w:rsid w:val="00B90838"/>
    <w:rsid w:val="00B915EB"/>
    <w:rsid w:val="00B91DE2"/>
    <w:rsid w:val="00B9221A"/>
    <w:rsid w:val="00B94FDD"/>
    <w:rsid w:val="00B96089"/>
    <w:rsid w:val="00B96611"/>
    <w:rsid w:val="00B96D9E"/>
    <w:rsid w:val="00BA39CB"/>
    <w:rsid w:val="00BB34AB"/>
    <w:rsid w:val="00BB68DF"/>
    <w:rsid w:val="00BC1634"/>
    <w:rsid w:val="00BC39D2"/>
    <w:rsid w:val="00BC5CA0"/>
    <w:rsid w:val="00BD2EFF"/>
    <w:rsid w:val="00BD66FF"/>
    <w:rsid w:val="00BD7BF6"/>
    <w:rsid w:val="00BE374B"/>
    <w:rsid w:val="00BE65F5"/>
    <w:rsid w:val="00C112C8"/>
    <w:rsid w:val="00C13874"/>
    <w:rsid w:val="00C30244"/>
    <w:rsid w:val="00C37071"/>
    <w:rsid w:val="00C41AC9"/>
    <w:rsid w:val="00C4304A"/>
    <w:rsid w:val="00C46823"/>
    <w:rsid w:val="00C50077"/>
    <w:rsid w:val="00C52F64"/>
    <w:rsid w:val="00C74DAE"/>
    <w:rsid w:val="00C875C4"/>
    <w:rsid w:val="00C900AF"/>
    <w:rsid w:val="00CA726B"/>
    <w:rsid w:val="00CB352B"/>
    <w:rsid w:val="00CD151C"/>
    <w:rsid w:val="00CD1B94"/>
    <w:rsid w:val="00CD1EF4"/>
    <w:rsid w:val="00CD49E3"/>
    <w:rsid w:val="00CD5F65"/>
    <w:rsid w:val="00CD7606"/>
    <w:rsid w:val="00CE0C4B"/>
    <w:rsid w:val="00D0224D"/>
    <w:rsid w:val="00D03EE8"/>
    <w:rsid w:val="00D163AB"/>
    <w:rsid w:val="00D208F8"/>
    <w:rsid w:val="00D23742"/>
    <w:rsid w:val="00D25162"/>
    <w:rsid w:val="00D279AE"/>
    <w:rsid w:val="00D3486C"/>
    <w:rsid w:val="00D3689B"/>
    <w:rsid w:val="00D3760A"/>
    <w:rsid w:val="00D4595A"/>
    <w:rsid w:val="00D55F2C"/>
    <w:rsid w:val="00D62AC7"/>
    <w:rsid w:val="00D65549"/>
    <w:rsid w:val="00D66FE2"/>
    <w:rsid w:val="00D744CC"/>
    <w:rsid w:val="00D928A2"/>
    <w:rsid w:val="00D938B7"/>
    <w:rsid w:val="00D975AD"/>
    <w:rsid w:val="00DA3B6A"/>
    <w:rsid w:val="00DA456C"/>
    <w:rsid w:val="00DA6159"/>
    <w:rsid w:val="00DB358E"/>
    <w:rsid w:val="00DC5D86"/>
    <w:rsid w:val="00DD289A"/>
    <w:rsid w:val="00DE10E8"/>
    <w:rsid w:val="00DE2690"/>
    <w:rsid w:val="00DE4170"/>
    <w:rsid w:val="00DE63A4"/>
    <w:rsid w:val="00DF609B"/>
    <w:rsid w:val="00DF7213"/>
    <w:rsid w:val="00DF775F"/>
    <w:rsid w:val="00DF78CE"/>
    <w:rsid w:val="00E11FCA"/>
    <w:rsid w:val="00E12D47"/>
    <w:rsid w:val="00E13AC5"/>
    <w:rsid w:val="00E1422E"/>
    <w:rsid w:val="00E20F35"/>
    <w:rsid w:val="00E22363"/>
    <w:rsid w:val="00E25326"/>
    <w:rsid w:val="00E30763"/>
    <w:rsid w:val="00E32070"/>
    <w:rsid w:val="00E40C81"/>
    <w:rsid w:val="00E42159"/>
    <w:rsid w:val="00E4763A"/>
    <w:rsid w:val="00E51A83"/>
    <w:rsid w:val="00E55FB4"/>
    <w:rsid w:val="00E6631A"/>
    <w:rsid w:val="00E71FE0"/>
    <w:rsid w:val="00E725F7"/>
    <w:rsid w:val="00EA3ABC"/>
    <w:rsid w:val="00EA5D92"/>
    <w:rsid w:val="00EA7EF3"/>
    <w:rsid w:val="00EB5671"/>
    <w:rsid w:val="00EC0F2A"/>
    <w:rsid w:val="00ED48ED"/>
    <w:rsid w:val="00EF19CC"/>
    <w:rsid w:val="00F01E86"/>
    <w:rsid w:val="00F03898"/>
    <w:rsid w:val="00F03E2B"/>
    <w:rsid w:val="00F04838"/>
    <w:rsid w:val="00F178A6"/>
    <w:rsid w:val="00F40704"/>
    <w:rsid w:val="00F43327"/>
    <w:rsid w:val="00F533D5"/>
    <w:rsid w:val="00F55497"/>
    <w:rsid w:val="00F55515"/>
    <w:rsid w:val="00F645A2"/>
    <w:rsid w:val="00F71ADC"/>
    <w:rsid w:val="00F77DA8"/>
    <w:rsid w:val="00F82726"/>
    <w:rsid w:val="00F83A91"/>
    <w:rsid w:val="00F91C2D"/>
    <w:rsid w:val="00F93AAA"/>
    <w:rsid w:val="00FA0EC3"/>
    <w:rsid w:val="00FA26BA"/>
    <w:rsid w:val="00FB1278"/>
    <w:rsid w:val="00FB16FB"/>
    <w:rsid w:val="00FB43BB"/>
    <w:rsid w:val="00FC45F2"/>
    <w:rsid w:val="00FC50B8"/>
    <w:rsid w:val="00FC72D1"/>
    <w:rsid w:val="00FC7A69"/>
    <w:rsid w:val="00FD13D7"/>
    <w:rsid w:val="00FD4C54"/>
    <w:rsid w:val="00FE3918"/>
    <w:rsid w:val="00FE6A3E"/>
    <w:rsid w:val="00FF52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3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549"/>
    <w:rPr>
      <w:rFonts w:ascii="Times New Roman" w:eastAsia="宋体" w:hAnsi="Times New Roman" w:cs="Times New Roman"/>
      <w:sz w:val="18"/>
      <w:szCs w:val="18"/>
    </w:rPr>
  </w:style>
  <w:style w:type="paragraph" w:styleId="a4">
    <w:name w:val="footer"/>
    <w:basedOn w:val="a"/>
    <w:link w:val="Char0"/>
    <w:uiPriority w:val="99"/>
    <w:unhideWhenUsed/>
    <w:rsid w:val="00D65549"/>
    <w:pPr>
      <w:tabs>
        <w:tab w:val="center" w:pos="4153"/>
        <w:tab w:val="right" w:pos="8306"/>
      </w:tabs>
      <w:snapToGrid w:val="0"/>
      <w:jc w:val="left"/>
    </w:pPr>
    <w:rPr>
      <w:sz w:val="18"/>
      <w:szCs w:val="18"/>
    </w:rPr>
  </w:style>
  <w:style w:type="character" w:customStyle="1" w:styleId="Char0">
    <w:name w:val="页脚 Char"/>
    <w:basedOn w:val="a0"/>
    <w:link w:val="a4"/>
    <w:uiPriority w:val="99"/>
    <w:rsid w:val="00D65549"/>
    <w:rPr>
      <w:rFonts w:ascii="Times New Roman" w:eastAsia="宋体" w:hAnsi="Times New Roman" w:cs="Times New Roman"/>
      <w:sz w:val="18"/>
      <w:szCs w:val="18"/>
    </w:rPr>
  </w:style>
  <w:style w:type="paragraph" w:styleId="a5">
    <w:name w:val="Balloon Text"/>
    <w:basedOn w:val="a"/>
    <w:link w:val="Char1"/>
    <w:uiPriority w:val="99"/>
    <w:semiHidden/>
    <w:unhideWhenUsed/>
    <w:rsid w:val="00863606"/>
    <w:rPr>
      <w:sz w:val="18"/>
      <w:szCs w:val="18"/>
    </w:rPr>
  </w:style>
  <w:style w:type="character" w:customStyle="1" w:styleId="Char1">
    <w:name w:val="批注框文本 Char"/>
    <w:basedOn w:val="a0"/>
    <w:link w:val="a5"/>
    <w:uiPriority w:val="99"/>
    <w:semiHidden/>
    <w:rsid w:val="00863606"/>
    <w:rPr>
      <w:rFonts w:ascii="Times New Roman" w:eastAsia="宋体" w:hAnsi="Times New Roman" w:cs="Times New Roman"/>
      <w:sz w:val="18"/>
      <w:szCs w:val="18"/>
    </w:rPr>
  </w:style>
  <w:style w:type="character" w:customStyle="1" w:styleId="apple-converted-space">
    <w:name w:val="apple-converted-space"/>
    <w:basedOn w:val="a0"/>
    <w:qFormat/>
    <w:rsid w:val="0084339B"/>
  </w:style>
  <w:style w:type="character" w:styleId="a6">
    <w:name w:val="annotation reference"/>
    <w:basedOn w:val="a0"/>
    <w:uiPriority w:val="99"/>
    <w:semiHidden/>
    <w:unhideWhenUsed/>
    <w:rsid w:val="00D975AD"/>
    <w:rPr>
      <w:sz w:val="21"/>
      <w:szCs w:val="21"/>
    </w:rPr>
  </w:style>
  <w:style w:type="paragraph" w:styleId="a7">
    <w:name w:val="annotation text"/>
    <w:basedOn w:val="a"/>
    <w:link w:val="Char2"/>
    <w:uiPriority w:val="99"/>
    <w:semiHidden/>
    <w:unhideWhenUsed/>
    <w:rsid w:val="00D975AD"/>
    <w:pPr>
      <w:jc w:val="left"/>
    </w:pPr>
  </w:style>
  <w:style w:type="character" w:customStyle="1" w:styleId="Char2">
    <w:name w:val="批注文字 Char"/>
    <w:basedOn w:val="a0"/>
    <w:link w:val="a7"/>
    <w:uiPriority w:val="99"/>
    <w:semiHidden/>
    <w:rsid w:val="00D975AD"/>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D975AD"/>
    <w:rPr>
      <w:b/>
      <w:bCs/>
    </w:rPr>
  </w:style>
  <w:style w:type="character" w:customStyle="1" w:styleId="Char3">
    <w:name w:val="批注主题 Char"/>
    <w:basedOn w:val="Char2"/>
    <w:link w:val="a8"/>
    <w:uiPriority w:val="99"/>
    <w:semiHidden/>
    <w:rsid w:val="00D975AD"/>
    <w:rPr>
      <w:rFonts w:ascii="Times New Roman" w:eastAsia="宋体" w:hAnsi="Times New Roman" w:cs="Times New Roman"/>
      <w:b/>
      <w:bCs/>
      <w:szCs w:val="20"/>
    </w:rPr>
  </w:style>
  <w:style w:type="paragraph" w:styleId="a9">
    <w:name w:val="Normal (Web)"/>
    <w:basedOn w:val="a"/>
    <w:uiPriority w:val="99"/>
    <w:semiHidden/>
    <w:unhideWhenUsed/>
    <w:rsid w:val="003F2509"/>
    <w:pPr>
      <w:widowControl/>
      <w:spacing w:before="100" w:beforeAutospacing="1" w:after="100" w:afterAutospacing="1"/>
      <w:jc w:val="left"/>
    </w:pPr>
    <w:rPr>
      <w:rFonts w:ascii="宋体" w:hAnsi="宋体" w:cs="宋体"/>
      <w:kern w:val="0"/>
      <w:sz w:val="24"/>
      <w:szCs w:val="24"/>
    </w:rPr>
  </w:style>
  <w:style w:type="character" w:customStyle="1" w:styleId="entname2">
    <w:name w:val="entname2"/>
    <w:basedOn w:val="a0"/>
    <w:rsid w:val="00F55497"/>
  </w:style>
  <w:style w:type="paragraph" w:styleId="aa">
    <w:name w:val="Plain Text"/>
    <w:basedOn w:val="a"/>
    <w:link w:val="Char4"/>
    <w:rsid w:val="004E3F7F"/>
    <w:rPr>
      <w:rFonts w:ascii="宋体" w:hAnsi="Courier New"/>
      <w:szCs w:val="24"/>
    </w:rPr>
  </w:style>
  <w:style w:type="character" w:customStyle="1" w:styleId="Char4">
    <w:name w:val="纯文本 Char"/>
    <w:basedOn w:val="a0"/>
    <w:link w:val="aa"/>
    <w:rsid w:val="004E3F7F"/>
    <w:rPr>
      <w:rFonts w:ascii="宋体" w:eastAsia="宋体" w:hAnsi="Courier New" w:cs="Times New Roman"/>
      <w:szCs w:val="24"/>
    </w:rPr>
  </w:style>
  <w:style w:type="paragraph" w:styleId="ab">
    <w:name w:val="List Paragraph"/>
    <w:basedOn w:val="a"/>
    <w:uiPriority w:val="34"/>
    <w:qFormat/>
    <w:rsid w:val="00007B7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1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549"/>
    <w:rPr>
      <w:rFonts w:ascii="Times New Roman" w:eastAsia="宋体" w:hAnsi="Times New Roman" w:cs="Times New Roman"/>
      <w:sz w:val="18"/>
      <w:szCs w:val="18"/>
    </w:rPr>
  </w:style>
  <w:style w:type="paragraph" w:styleId="a4">
    <w:name w:val="footer"/>
    <w:basedOn w:val="a"/>
    <w:link w:val="Char0"/>
    <w:uiPriority w:val="99"/>
    <w:unhideWhenUsed/>
    <w:rsid w:val="00D65549"/>
    <w:pPr>
      <w:tabs>
        <w:tab w:val="center" w:pos="4153"/>
        <w:tab w:val="right" w:pos="8306"/>
      </w:tabs>
      <w:snapToGrid w:val="0"/>
      <w:jc w:val="left"/>
    </w:pPr>
    <w:rPr>
      <w:sz w:val="18"/>
      <w:szCs w:val="18"/>
    </w:rPr>
  </w:style>
  <w:style w:type="character" w:customStyle="1" w:styleId="Char0">
    <w:name w:val="页脚 Char"/>
    <w:basedOn w:val="a0"/>
    <w:link w:val="a4"/>
    <w:uiPriority w:val="99"/>
    <w:rsid w:val="00D65549"/>
    <w:rPr>
      <w:rFonts w:ascii="Times New Roman" w:eastAsia="宋体" w:hAnsi="Times New Roman" w:cs="Times New Roman"/>
      <w:sz w:val="18"/>
      <w:szCs w:val="18"/>
    </w:rPr>
  </w:style>
  <w:style w:type="paragraph" w:styleId="a5">
    <w:name w:val="Balloon Text"/>
    <w:basedOn w:val="a"/>
    <w:link w:val="Char1"/>
    <w:uiPriority w:val="99"/>
    <w:semiHidden/>
    <w:unhideWhenUsed/>
    <w:rsid w:val="00863606"/>
    <w:rPr>
      <w:sz w:val="18"/>
      <w:szCs w:val="18"/>
    </w:rPr>
  </w:style>
  <w:style w:type="character" w:customStyle="1" w:styleId="Char1">
    <w:name w:val="批注框文本 Char"/>
    <w:basedOn w:val="a0"/>
    <w:link w:val="a5"/>
    <w:uiPriority w:val="99"/>
    <w:semiHidden/>
    <w:rsid w:val="00863606"/>
    <w:rPr>
      <w:rFonts w:ascii="Times New Roman" w:eastAsia="宋体" w:hAnsi="Times New Roman" w:cs="Times New Roman"/>
      <w:sz w:val="18"/>
      <w:szCs w:val="18"/>
    </w:rPr>
  </w:style>
  <w:style w:type="character" w:customStyle="1" w:styleId="apple-converted-space">
    <w:name w:val="apple-converted-space"/>
    <w:basedOn w:val="a0"/>
    <w:qFormat/>
    <w:rsid w:val="0084339B"/>
  </w:style>
  <w:style w:type="character" w:styleId="a6">
    <w:name w:val="annotation reference"/>
    <w:basedOn w:val="a0"/>
    <w:uiPriority w:val="99"/>
    <w:semiHidden/>
    <w:unhideWhenUsed/>
    <w:rsid w:val="00D975AD"/>
    <w:rPr>
      <w:sz w:val="21"/>
      <w:szCs w:val="21"/>
    </w:rPr>
  </w:style>
  <w:style w:type="paragraph" w:styleId="a7">
    <w:name w:val="annotation text"/>
    <w:basedOn w:val="a"/>
    <w:link w:val="Char2"/>
    <w:uiPriority w:val="99"/>
    <w:semiHidden/>
    <w:unhideWhenUsed/>
    <w:rsid w:val="00D975AD"/>
    <w:pPr>
      <w:jc w:val="left"/>
    </w:pPr>
  </w:style>
  <w:style w:type="character" w:customStyle="1" w:styleId="Char2">
    <w:name w:val="批注文字 Char"/>
    <w:basedOn w:val="a0"/>
    <w:link w:val="a7"/>
    <w:uiPriority w:val="99"/>
    <w:semiHidden/>
    <w:rsid w:val="00D975AD"/>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D975AD"/>
    <w:rPr>
      <w:b/>
      <w:bCs/>
    </w:rPr>
  </w:style>
  <w:style w:type="character" w:customStyle="1" w:styleId="Char3">
    <w:name w:val="批注主题 Char"/>
    <w:basedOn w:val="Char2"/>
    <w:link w:val="a8"/>
    <w:uiPriority w:val="99"/>
    <w:semiHidden/>
    <w:rsid w:val="00D975AD"/>
    <w:rPr>
      <w:rFonts w:ascii="Times New Roman" w:eastAsia="宋体" w:hAnsi="Times New Roman" w:cs="Times New Roman"/>
      <w:b/>
      <w:bCs/>
      <w:szCs w:val="20"/>
    </w:rPr>
  </w:style>
  <w:style w:type="paragraph" w:styleId="a9">
    <w:name w:val="Normal (Web)"/>
    <w:basedOn w:val="a"/>
    <w:uiPriority w:val="99"/>
    <w:semiHidden/>
    <w:unhideWhenUsed/>
    <w:rsid w:val="003F2509"/>
    <w:pPr>
      <w:widowControl/>
      <w:spacing w:before="100" w:beforeAutospacing="1" w:after="100" w:afterAutospacing="1"/>
      <w:jc w:val="left"/>
    </w:pPr>
    <w:rPr>
      <w:rFonts w:ascii="宋体" w:hAnsi="宋体" w:cs="宋体"/>
      <w:kern w:val="0"/>
      <w:sz w:val="24"/>
      <w:szCs w:val="24"/>
    </w:rPr>
  </w:style>
  <w:style w:type="character" w:customStyle="1" w:styleId="entname2">
    <w:name w:val="entname2"/>
    <w:basedOn w:val="a0"/>
    <w:rsid w:val="00F55497"/>
  </w:style>
  <w:style w:type="paragraph" w:styleId="aa">
    <w:name w:val="Plain Text"/>
    <w:basedOn w:val="a"/>
    <w:link w:val="Char4"/>
    <w:rsid w:val="004E3F7F"/>
    <w:rPr>
      <w:rFonts w:ascii="宋体" w:hAnsi="Courier New"/>
      <w:szCs w:val="24"/>
    </w:rPr>
  </w:style>
  <w:style w:type="character" w:customStyle="1" w:styleId="Char4">
    <w:name w:val="纯文本 Char"/>
    <w:basedOn w:val="a0"/>
    <w:link w:val="aa"/>
    <w:rsid w:val="004E3F7F"/>
    <w:rPr>
      <w:rFonts w:ascii="宋体" w:eastAsia="宋体" w:hAnsi="Courier New" w:cs="Times New Roman"/>
      <w:szCs w:val="24"/>
    </w:rPr>
  </w:style>
  <w:style w:type="paragraph" w:styleId="ab">
    <w:name w:val="List Paragraph"/>
    <w:basedOn w:val="a"/>
    <w:uiPriority w:val="34"/>
    <w:qFormat/>
    <w:rsid w:val="00007B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66115">
      <w:bodyDiv w:val="1"/>
      <w:marLeft w:val="0"/>
      <w:marRight w:val="0"/>
      <w:marTop w:val="0"/>
      <w:marBottom w:val="0"/>
      <w:divBdr>
        <w:top w:val="none" w:sz="0" w:space="0" w:color="auto"/>
        <w:left w:val="none" w:sz="0" w:space="0" w:color="auto"/>
        <w:bottom w:val="none" w:sz="0" w:space="0" w:color="auto"/>
        <w:right w:val="none" w:sz="0" w:space="0" w:color="auto"/>
      </w:divBdr>
      <w:divsChild>
        <w:div w:id="180552739">
          <w:marLeft w:val="0"/>
          <w:marRight w:val="0"/>
          <w:marTop w:val="0"/>
          <w:marBottom w:val="0"/>
          <w:divBdr>
            <w:top w:val="none" w:sz="0" w:space="0" w:color="auto"/>
            <w:left w:val="none" w:sz="0" w:space="0" w:color="auto"/>
            <w:bottom w:val="none" w:sz="0" w:space="0" w:color="auto"/>
            <w:right w:val="none" w:sz="0" w:space="0" w:color="auto"/>
          </w:divBdr>
        </w:div>
      </w:divsChild>
    </w:div>
    <w:div w:id="1240018151">
      <w:bodyDiv w:val="1"/>
      <w:marLeft w:val="0"/>
      <w:marRight w:val="0"/>
      <w:marTop w:val="0"/>
      <w:marBottom w:val="0"/>
      <w:divBdr>
        <w:top w:val="none" w:sz="0" w:space="0" w:color="auto"/>
        <w:left w:val="none" w:sz="0" w:space="0" w:color="auto"/>
        <w:bottom w:val="none" w:sz="0" w:space="0" w:color="auto"/>
        <w:right w:val="none" w:sz="0" w:space="0" w:color="auto"/>
      </w:divBdr>
      <w:divsChild>
        <w:div w:id="805665115">
          <w:marLeft w:val="0"/>
          <w:marRight w:val="0"/>
          <w:marTop w:val="0"/>
          <w:marBottom w:val="0"/>
          <w:divBdr>
            <w:top w:val="none" w:sz="0" w:space="0" w:color="auto"/>
            <w:left w:val="none" w:sz="0" w:space="0" w:color="auto"/>
            <w:bottom w:val="none" w:sz="0" w:space="0" w:color="auto"/>
            <w:right w:val="none" w:sz="0" w:space="0" w:color="auto"/>
          </w:divBdr>
        </w:div>
      </w:divsChild>
    </w:div>
    <w:div w:id="1421566185">
      <w:bodyDiv w:val="1"/>
      <w:marLeft w:val="0"/>
      <w:marRight w:val="0"/>
      <w:marTop w:val="0"/>
      <w:marBottom w:val="0"/>
      <w:divBdr>
        <w:top w:val="none" w:sz="0" w:space="0" w:color="auto"/>
        <w:left w:val="none" w:sz="0" w:space="0" w:color="auto"/>
        <w:bottom w:val="none" w:sz="0" w:space="0" w:color="auto"/>
        <w:right w:val="none" w:sz="0" w:space="0" w:color="auto"/>
      </w:divBdr>
    </w:div>
    <w:div w:id="1683893727">
      <w:bodyDiv w:val="1"/>
      <w:marLeft w:val="0"/>
      <w:marRight w:val="0"/>
      <w:marTop w:val="0"/>
      <w:marBottom w:val="0"/>
      <w:divBdr>
        <w:top w:val="none" w:sz="0" w:space="0" w:color="auto"/>
        <w:left w:val="none" w:sz="0" w:space="0" w:color="auto"/>
        <w:bottom w:val="none" w:sz="0" w:space="0" w:color="auto"/>
        <w:right w:val="none" w:sz="0" w:space="0" w:color="auto"/>
      </w:divBdr>
      <w:divsChild>
        <w:div w:id="122961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4CD9-590A-4D40-847B-50D1BC33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193</Words>
  <Characters>1106</Characters>
  <Application>Microsoft Office Word</Application>
  <DocSecurity>0</DocSecurity>
  <Lines>9</Lines>
  <Paragraphs>2</Paragraphs>
  <ScaleCrop>false</ScaleCrop>
  <Company>china</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 jiang</dc:creator>
  <cp:lastModifiedBy>HP</cp:lastModifiedBy>
  <cp:revision>7</cp:revision>
  <cp:lastPrinted>2020-11-05T06:00:00Z</cp:lastPrinted>
  <dcterms:created xsi:type="dcterms:W3CDTF">2020-11-04T14:16:00Z</dcterms:created>
  <dcterms:modified xsi:type="dcterms:W3CDTF">2020-11-06T01:25:00Z</dcterms:modified>
</cp:coreProperties>
</file>