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4B07" w14:textId="77777777" w:rsidR="007A4965" w:rsidRDefault="007A4965" w:rsidP="007A4965">
      <w:pPr>
        <w:autoSpaceDE w:val="0"/>
        <w:autoSpaceDN w:val="0"/>
        <w:adjustRightInd w:val="0"/>
        <w:rPr>
          <w:szCs w:val="20"/>
        </w:rPr>
      </w:pPr>
      <w:r>
        <w:rPr>
          <w:rFonts w:hint="eastAsia"/>
          <w:bCs/>
          <w:iCs/>
          <w:color w:val="000000"/>
        </w:rPr>
        <w:t>证券代码：300785                                   证券简称：值得买</w:t>
      </w:r>
    </w:p>
    <w:p w14:paraId="0C4EF9B4" w14:textId="77777777" w:rsidR="007A4965" w:rsidRDefault="007A4965" w:rsidP="007A4965">
      <w:pPr>
        <w:autoSpaceDE w:val="0"/>
        <w:autoSpaceDN w:val="0"/>
        <w:adjustRightInd w:val="0"/>
        <w:spacing w:line="360" w:lineRule="auto"/>
        <w:jc w:val="center"/>
      </w:pPr>
    </w:p>
    <w:p w14:paraId="4CCE1DAC" w14:textId="77777777" w:rsidR="007A4965" w:rsidRDefault="007A4965" w:rsidP="007A4965">
      <w:pPr>
        <w:spacing w:beforeLines="50" w:before="156" w:afterLines="50" w:after="156" w:line="400" w:lineRule="exact"/>
        <w:jc w:val="center"/>
        <w:rPr>
          <w:b/>
          <w:bCs/>
          <w:iCs/>
          <w:color w:val="000000"/>
          <w:sz w:val="32"/>
          <w:szCs w:val="32"/>
        </w:rPr>
      </w:pPr>
      <w:r>
        <w:rPr>
          <w:rFonts w:hint="eastAsia"/>
          <w:b/>
          <w:bCs/>
          <w:iCs/>
          <w:color w:val="000000"/>
          <w:sz w:val="32"/>
          <w:szCs w:val="32"/>
        </w:rPr>
        <w:t>北京值得买科技股份有限公司</w:t>
      </w:r>
    </w:p>
    <w:p w14:paraId="1A551A91" w14:textId="77777777" w:rsidR="007A4965" w:rsidRDefault="007A4965" w:rsidP="007A4965">
      <w:pPr>
        <w:spacing w:beforeLines="50" w:before="156" w:afterLines="50" w:after="156" w:line="400" w:lineRule="exact"/>
        <w:jc w:val="center"/>
        <w:rPr>
          <w:b/>
          <w:bCs/>
          <w:iCs/>
          <w:color w:val="000000"/>
          <w:sz w:val="32"/>
          <w:szCs w:val="32"/>
        </w:rPr>
      </w:pPr>
      <w:r>
        <w:rPr>
          <w:rFonts w:hint="eastAsia"/>
          <w:b/>
          <w:bCs/>
          <w:iCs/>
          <w:color w:val="000000"/>
          <w:sz w:val="32"/>
          <w:szCs w:val="32"/>
        </w:rPr>
        <w:t>投资者关系活动记录表</w:t>
      </w:r>
    </w:p>
    <w:p w14:paraId="4DE8E04D" w14:textId="741E1612" w:rsidR="007A4965" w:rsidRDefault="007A4965" w:rsidP="007A4965">
      <w:pPr>
        <w:spacing w:line="400" w:lineRule="exact"/>
        <w:jc w:val="right"/>
        <w:rPr>
          <w:bCs/>
          <w:iCs/>
          <w:color w:val="000000"/>
        </w:rPr>
      </w:pPr>
      <w:r>
        <w:rPr>
          <w:rFonts w:hint="eastAsia"/>
          <w:bCs/>
          <w:iCs/>
          <w:color w:val="000000"/>
        </w:rPr>
        <w:t>编号：</w:t>
      </w:r>
      <w:r w:rsidR="00143015">
        <w:rPr>
          <w:rFonts w:hint="eastAsia"/>
          <w:bCs/>
          <w:iCs/>
          <w:color w:val="000000"/>
        </w:rPr>
        <w:t>2</w:t>
      </w:r>
      <w:r w:rsidR="00143015">
        <w:rPr>
          <w:bCs/>
          <w:iCs/>
          <w:color w:val="000000"/>
        </w:rPr>
        <w:t>020</w:t>
      </w:r>
      <w:r w:rsidR="00143015">
        <w:rPr>
          <w:rFonts w:hint="eastAsia"/>
          <w:bCs/>
          <w:iCs/>
          <w:color w:val="000000"/>
        </w:rPr>
        <w:t>-</w:t>
      </w:r>
      <w:r w:rsidR="00B02C5B">
        <w:rPr>
          <w:bCs/>
          <w:iCs/>
          <w:color w:val="000000"/>
        </w:rPr>
        <w:t>00</w:t>
      </w:r>
      <w:r w:rsidR="00AC24E7">
        <w:rPr>
          <w:bCs/>
          <w:iCs/>
          <w:color w:val="000000"/>
        </w:rPr>
        <w:t>5</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7"/>
      </w:tblGrid>
      <w:tr w:rsidR="00182D27" w14:paraId="0A4FB388" w14:textId="1ED226B2" w:rsidTr="0049073A">
        <w:tc>
          <w:tcPr>
            <w:tcW w:w="1413" w:type="dxa"/>
            <w:tcBorders>
              <w:top w:val="single" w:sz="4" w:space="0" w:color="auto"/>
              <w:left w:val="single" w:sz="4" w:space="0" w:color="auto"/>
              <w:bottom w:val="single" w:sz="4" w:space="0" w:color="auto"/>
              <w:right w:val="single" w:sz="4" w:space="0" w:color="auto"/>
            </w:tcBorders>
          </w:tcPr>
          <w:p w14:paraId="79F1C994" w14:textId="77777777" w:rsidR="00182D27" w:rsidRDefault="00182D27">
            <w:pPr>
              <w:spacing w:line="480" w:lineRule="atLeast"/>
              <w:rPr>
                <w:bCs/>
                <w:iCs/>
                <w:color w:val="000000"/>
              </w:rPr>
            </w:pPr>
            <w:r>
              <w:rPr>
                <w:rFonts w:hint="eastAsia"/>
                <w:bCs/>
                <w:iCs/>
                <w:color w:val="000000"/>
              </w:rPr>
              <w:t>投资者关系活动类别</w:t>
            </w:r>
          </w:p>
          <w:p w14:paraId="4BCF2A47" w14:textId="77777777" w:rsidR="00182D27" w:rsidRDefault="00182D27">
            <w:pPr>
              <w:spacing w:line="480" w:lineRule="atLeast"/>
              <w:rPr>
                <w:bCs/>
                <w:iCs/>
                <w:color w:val="000000"/>
              </w:rPr>
            </w:pPr>
          </w:p>
        </w:tc>
        <w:tc>
          <w:tcPr>
            <w:tcW w:w="7107" w:type="dxa"/>
            <w:tcBorders>
              <w:top w:val="single" w:sz="4" w:space="0" w:color="auto"/>
              <w:left w:val="single" w:sz="4" w:space="0" w:color="auto"/>
              <w:bottom w:val="single" w:sz="4" w:space="0" w:color="auto"/>
              <w:right w:val="single" w:sz="4" w:space="0" w:color="auto"/>
            </w:tcBorders>
            <w:hideMark/>
          </w:tcPr>
          <w:p w14:paraId="6595B4D7" w14:textId="71A9A644" w:rsidR="00182D27" w:rsidRPr="007A4965" w:rsidRDefault="000902B7" w:rsidP="007A4965">
            <w:pPr>
              <w:spacing w:line="480" w:lineRule="atLeast"/>
              <w:rPr>
                <w:bCs/>
                <w:iCs/>
                <w:color w:val="000000"/>
                <w:sz w:val="22"/>
              </w:rPr>
            </w:pPr>
            <w:r>
              <w:t>√</w:t>
            </w:r>
            <w:r w:rsidR="00C3670B">
              <w:t xml:space="preserve"> </w:t>
            </w:r>
            <w:r w:rsidR="00182D27" w:rsidRPr="007A4965">
              <w:rPr>
                <w:rFonts w:hint="eastAsia"/>
                <w:szCs w:val="28"/>
              </w:rPr>
              <w:t>特定对象调研</w:t>
            </w:r>
            <w:r>
              <w:rPr>
                <w:rFonts w:hint="eastAsia"/>
                <w:szCs w:val="28"/>
              </w:rPr>
              <w:t xml:space="preserve"> </w:t>
            </w:r>
            <w:r w:rsidR="00182D27" w:rsidRPr="007A4965">
              <w:rPr>
                <w:rFonts w:hint="eastAsia"/>
                <w:bCs/>
                <w:iCs/>
                <w:color w:val="000000"/>
                <w:sz w:val="22"/>
              </w:rPr>
              <w:t>□</w:t>
            </w:r>
            <w:r w:rsidR="00182D27" w:rsidRPr="007A4965">
              <w:rPr>
                <w:rFonts w:hint="eastAsia"/>
                <w:szCs w:val="28"/>
              </w:rPr>
              <w:t>分析师会议</w:t>
            </w:r>
          </w:p>
          <w:p w14:paraId="3B478E26" w14:textId="675A2B8D" w:rsidR="00182D27" w:rsidRDefault="00182D27">
            <w:pPr>
              <w:spacing w:line="480" w:lineRule="atLeast"/>
              <w:rPr>
                <w:bCs/>
                <w:iCs/>
                <w:color w:val="000000"/>
                <w:sz w:val="22"/>
              </w:rPr>
            </w:pPr>
            <w:r>
              <w:rPr>
                <w:rFonts w:hint="eastAsia"/>
                <w:bCs/>
                <w:iCs/>
                <w:color w:val="000000"/>
                <w:sz w:val="22"/>
              </w:rPr>
              <w:t>□</w:t>
            </w:r>
            <w:r>
              <w:rPr>
                <w:rFonts w:hint="eastAsia"/>
                <w:szCs w:val="28"/>
              </w:rPr>
              <w:t xml:space="preserve">媒体采访   </w:t>
            </w:r>
            <w:r>
              <w:rPr>
                <w:szCs w:val="28"/>
              </w:rPr>
              <w:t xml:space="preserve"> </w:t>
            </w:r>
            <w:r w:rsidR="00DA3149">
              <w:rPr>
                <w:szCs w:val="28"/>
              </w:rPr>
              <w:t xml:space="preserve">  </w:t>
            </w:r>
            <w:r w:rsidR="00E43B53" w:rsidRPr="007A4965">
              <w:rPr>
                <w:rFonts w:hint="eastAsia"/>
                <w:bCs/>
                <w:iCs/>
                <w:color w:val="000000"/>
                <w:sz w:val="22"/>
              </w:rPr>
              <w:t>□</w:t>
            </w:r>
            <w:r>
              <w:rPr>
                <w:rFonts w:hint="eastAsia"/>
                <w:szCs w:val="28"/>
              </w:rPr>
              <w:t>业绩说明会</w:t>
            </w:r>
          </w:p>
          <w:p w14:paraId="43250CD0" w14:textId="537BFDDC" w:rsidR="00182D27" w:rsidRPr="00F10AFD" w:rsidRDefault="00F10AFD" w:rsidP="00F10AFD">
            <w:pPr>
              <w:spacing w:line="480" w:lineRule="atLeast"/>
              <w:rPr>
                <w:bCs/>
                <w:iCs/>
                <w:color w:val="000000"/>
                <w:sz w:val="22"/>
              </w:rPr>
            </w:pPr>
            <w:r>
              <w:rPr>
                <w:rFonts w:hint="eastAsia"/>
                <w:bCs/>
                <w:iCs/>
                <w:color w:val="000000"/>
                <w:sz w:val="22"/>
              </w:rPr>
              <w:t>□</w:t>
            </w:r>
            <w:r w:rsidR="00182D27" w:rsidRPr="00F10AFD">
              <w:rPr>
                <w:rFonts w:hint="eastAsia"/>
                <w:szCs w:val="28"/>
              </w:rPr>
              <w:t xml:space="preserve">新闻发布会 </w:t>
            </w:r>
            <w:r w:rsidR="00DA3149">
              <w:rPr>
                <w:szCs w:val="28"/>
              </w:rPr>
              <w:t xml:space="preserve">  </w:t>
            </w:r>
            <w:r>
              <w:rPr>
                <w:szCs w:val="28"/>
              </w:rPr>
              <w:t xml:space="preserve"> </w:t>
            </w:r>
            <w:r w:rsidR="00182D27" w:rsidRPr="00F10AFD">
              <w:rPr>
                <w:rFonts w:hint="eastAsia"/>
                <w:bCs/>
                <w:iCs/>
                <w:color w:val="000000"/>
                <w:sz w:val="22"/>
              </w:rPr>
              <w:t>□</w:t>
            </w:r>
            <w:r w:rsidR="00182D27" w:rsidRPr="00F10AFD">
              <w:rPr>
                <w:rFonts w:hint="eastAsia"/>
                <w:szCs w:val="28"/>
              </w:rPr>
              <w:t>路演活动</w:t>
            </w:r>
          </w:p>
          <w:p w14:paraId="7F696C90" w14:textId="44B0C872" w:rsidR="00182D27" w:rsidRDefault="00182D27">
            <w:pPr>
              <w:tabs>
                <w:tab w:val="left" w:pos="3045"/>
                <w:tab w:val="center" w:pos="3199"/>
              </w:tabs>
              <w:spacing w:line="480" w:lineRule="atLeast"/>
              <w:rPr>
                <w:bCs/>
                <w:iCs/>
                <w:color w:val="000000"/>
                <w:sz w:val="22"/>
              </w:rPr>
            </w:pPr>
            <w:r>
              <w:rPr>
                <w:rFonts w:hint="eastAsia"/>
                <w:bCs/>
                <w:iCs/>
                <w:color w:val="000000"/>
                <w:sz w:val="22"/>
              </w:rPr>
              <w:t>□</w:t>
            </w:r>
            <w:r>
              <w:rPr>
                <w:rFonts w:hint="eastAsia"/>
                <w:szCs w:val="28"/>
              </w:rPr>
              <w:t>现场参观</w:t>
            </w:r>
            <w:r>
              <w:rPr>
                <w:rFonts w:hint="eastAsia"/>
                <w:bCs/>
                <w:iCs/>
                <w:color w:val="000000"/>
                <w:sz w:val="22"/>
              </w:rPr>
              <w:tab/>
            </w:r>
            <w:bookmarkStart w:id="0" w:name="_GoBack"/>
            <w:bookmarkEnd w:id="0"/>
          </w:p>
          <w:p w14:paraId="0A76CAD3" w14:textId="30B6D8D8" w:rsidR="00182D27" w:rsidRPr="00A37949" w:rsidRDefault="00B57442" w:rsidP="00B9780C">
            <w:pPr>
              <w:tabs>
                <w:tab w:val="left" w:pos="3045"/>
                <w:tab w:val="center" w:pos="3199"/>
              </w:tabs>
              <w:spacing w:line="480" w:lineRule="atLeast"/>
            </w:pPr>
            <w:r>
              <w:rPr>
                <w:rFonts w:hint="eastAsia"/>
                <w:bCs/>
                <w:iCs/>
                <w:color w:val="000000"/>
                <w:sz w:val="22"/>
              </w:rPr>
              <w:t>□</w:t>
            </w:r>
            <w:r w:rsidR="00182D27" w:rsidRPr="00B9780C">
              <w:rPr>
                <w:bCs/>
                <w:iCs/>
                <w:color w:val="000000"/>
                <w:sz w:val="22"/>
              </w:rPr>
              <w:t>其他</w:t>
            </w:r>
          </w:p>
        </w:tc>
      </w:tr>
      <w:tr w:rsidR="00182D27" w14:paraId="7D78C9EC" w14:textId="08C9D1E9" w:rsidTr="0049073A">
        <w:tc>
          <w:tcPr>
            <w:tcW w:w="1413" w:type="dxa"/>
            <w:tcBorders>
              <w:top w:val="single" w:sz="4" w:space="0" w:color="auto"/>
              <w:left w:val="single" w:sz="4" w:space="0" w:color="auto"/>
              <w:bottom w:val="single" w:sz="4" w:space="0" w:color="auto"/>
              <w:right w:val="single" w:sz="4" w:space="0" w:color="auto"/>
            </w:tcBorders>
            <w:hideMark/>
          </w:tcPr>
          <w:p w14:paraId="2EA728B2" w14:textId="77777777" w:rsidR="00182D27" w:rsidRDefault="00182D27">
            <w:pPr>
              <w:spacing w:line="480" w:lineRule="atLeast"/>
              <w:rPr>
                <w:bCs/>
                <w:iCs/>
                <w:color w:val="000000"/>
              </w:rPr>
            </w:pPr>
            <w:r>
              <w:rPr>
                <w:rFonts w:hint="eastAsia"/>
                <w:bCs/>
                <w:iCs/>
                <w:color w:val="000000"/>
              </w:rPr>
              <w:t>参与单位名称及人员姓名</w:t>
            </w:r>
          </w:p>
        </w:tc>
        <w:tc>
          <w:tcPr>
            <w:tcW w:w="7107" w:type="dxa"/>
            <w:tcBorders>
              <w:top w:val="single" w:sz="4" w:space="0" w:color="auto"/>
              <w:left w:val="single" w:sz="4" w:space="0" w:color="auto"/>
              <w:bottom w:val="single" w:sz="4" w:space="0" w:color="auto"/>
              <w:right w:val="single" w:sz="4" w:space="0" w:color="auto"/>
            </w:tcBorders>
            <w:hideMark/>
          </w:tcPr>
          <w:p w14:paraId="08FEDD62" w14:textId="34C82EF6" w:rsidR="00B5309F" w:rsidRDefault="00A937A8">
            <w:pPr>
              <w:spacing w:line="480" w:lineRule="atLeast"/>
              <w:rPr>
                <w:bCs/>
                <w:iCs/>
                <w:color w:val="000000"/>
              </w:rPr>
            </w:pPr>
            <w:r w:rsidRPr="009415E4">
              <w:rPr>
                <w:rFonts w:hint="eastAsia"/>
                <w:bCs/>
                <w:iCs/>
                <w:color w:val="000000"/>
              </w:rPr>
              <w:t>中银基金</w:t>
            </w:r>
            <w:r w:rsidRPr="009415E4">
              <w:rPr>
                <w:bCs/>
                <w:iCs/>
                <w:color w:val="000000"/>
              </w:rPr>
              <w:t xml:space="preserve"> </w:t>
            </w:r>
            <w:r w:rsidRPr="009415E4">
              <w:rPr>
                <w:rFonts w:hint="eastAsia"/>
                <w:bCs/>
                <w:iCs/>
                <w:color w:val="000000"/>
              </w:rPr>
              <w:t>欧阳力君</w:t>
            </w:r>
            <w:r w:rsidR="00DE7E22" w:rsidRPr="009415E4">
              <w:rPr>
                <w:rFonts w:hint="eastAsia"/>
                <w:bCs/>
                <w:iCs/>
                <w:color w:val="000000"/>
              </w:rPr>
              <w:t>、石婧</w:t>
            </w:r>
          </w:p>
          <w:p w14:paraId="650DCD1A" w14:textId="1F2F0B5F" w:rsidR="00B5309F" w:rsidRPr="00B5309F" w:rsidRDefault="00B5309F" w:rsidP="00B5309F">
            <w:pPr>
              <w:spacing w:line="480" w:lineRule="atLeast"/>
              <w:rPr>
                <w:bCs/>
                <w:iCs/>
                <w:color w:val="000000"/>
              </w:rPr>
            </w:pPr>
            <w:r w:rsidRPr="00B5309F">
              <w:rPr>
                <w:rFonts w:hint="eastAsia"/>
                <w:bCs/>
                <w:iCs/>
                <w:color w:val="000000"/>
              </w:rPr>
              <w:t>泰康资产 陈虎</w:t>
            </w:r>
            <w:r w:rsidR="00DE7E22">
              <w:rPr>
                <w:rFonts w:hint="eastAsia"/>
                <w:bCs/>
                <w:iCs/>
                <w:color w:val="000000"/>
              </w:rPr>
              <w:t>、</w:t>
            </w:r>
            <w:r w:rsidR="00DE7E22" w:rsidRPr="00B5309F">
              <w:rPr>
                <w:rFonts w:hint="eastAsia"/>
                <w:bCs/>
                <w:iCs/>
                <w:color w:val="000000"/>
              </w:rPr>
              <w:t>闫子岩</w:t>
            </w:r>
          </w:p>
          <w:p w14:paraId="3AEB5DA8" w14:textId="063AB781" w:rsidR="00B5309F" w:rsidRPr="00B5309F" w:rsidRDefault="00B5309F" w:rsidP="00B5309F">
            <w:pPr>
              <w:spacing w:line="480" w:lineRule="atLeast"/>
              <w:rPr>
                <w:bCs/>
                <w:iCs/>
                <w:color w:val="000000"/>
              </w:rPr>
            </w:pPr>
            <w:r w:rsidRPr="00B5309F">
              <w:rPr>
                <w:rFonts w:hint="eastAsia"/>
                <w:bCs/>
                <w:iCs/>
                <w:color w:val="000000"/>
              </w:rPr>
              <w:t>中意资产 周陆</w:t>
            </w:r>
            <w:r w:rsidR="00DE7E22">
              <w:rPr>
                <w:rFonts w:hint="eastAsia"/>
                <w:bCs/>
                <w:iCs/>
                <w:color w:val="000000"/>
              </w:rPr>
              <w:t>、</w:t>
            </w:r>
            <w:r w:rsidR="00DE7E22" w:rsidRPr="00B5309F">
              <w:rPr>
                <w:rFonts w:hint="eastAsia"/>
                <w:bCs/>
                <w:iCs/>
                <w:color w:val="000000"/>
              </w:rPr>
              <w:t>周欣</w:t>
            </w:r>
          </w:p>
          <w:p w14:paraId="149AA324" w14:textId="77777777" w:rsidR="00B5309F" w:rsidRPr="00B5309F" w:rsidRDefault="00B5309F" w:rsidP="00B5309F">
            <w:pPr>
              <w:spacing w:line="480" w:lineRule="atLeast"/>
              <w:rPr>
                <w:bCs/>
                <w:iCs/>
                <w:color w:val="000000"/>
              </w:rPr>
            </w:pPr>
            <w:r w:rsidRPr="00B5309F">
              <w:rPr>
                <w:rFonts w:hint="eastAsia"/>
                <w:bCs/>
                <w:iCs/>
                <w:color w:val="000000"/>
              </w:rPr>
              <w:t>中信证券 孙雯雯</w:t>
            </w:r>
          </w:p>
          <w:p w14:paraId="1422B67A" w14:textId="77777777" w:rsidR="00B5309F" w:rsidRPr="00B5309F" w:rsidRDefault="00B5309F" w:rsidP="00B5309F">
            <w:pPr>
              <w:spacing w:line="480" w:lineRule="atLeast"/>
              <w:rPr>
                <w:bCs/>
                <w:iCs/>
                <w:color w:val="000000"/>
              </w:rPr>
            </w:pPr>
            <w:r w:rsidRPr="00B5309F">
              <w:rPr>
                <w:rFonts w:hint="eastAsia"/>
                <w:bCs/>
                <w:iCs/>
                <w:color w:val="000000"/>
              </w:rPr>
              <w:t>东方证券 罗茜</w:t>
            </w:r>
          </w:p>
          <w:p w14:paraId="4B07F95B" w14:textId="77777777" w:rsidR="00B5309F" w:rsidRPr="00B5309F" w:rsidRDefault="00B5309F" w:rsidP="00B5309F">
            <w:pPr>
              <w:spacing w:line="480" w:lineRule="atLeast"/>
              <w:rPr>
                <w:bCs/>
                <w:iCs/>
                <w:color w:val="000000"/>
              </w:rPr>
            </w:pPr>
            <w:r w:rsidRPr="00B5309F">
              <w:rPr>
                <w:rFonts w:hint="eastAsia"/>
                <w:bCs/>
                <w:iCs/>
                <w:color w:val="000000"/>
              </w:rPr>
              <w:t>天风证券 邱天</w:t>
            </w:r>
          </w:p>
          <w:p w14:paraId="4DCEA390" w14:textId="177D1B78" w:rsidR="00A937A8" w:rsidRPr="00B5309F" w:rsidRDefault="00A937A8">
            <w:pPr>
              <w:spacing w:line="480" w:lineRule="atLeast"/>
              <w:rPr>
                <w:bCs/>
                <w:iCs/>
                <w:color w:val="000000"/>
              </w:rPr>
            </w:pPr>
            <w:r w:rsidRPr="00B5309F">
              <w:rPr>
                <w:rFonts w:hint="eastAsia"/>
                <w:bCs/>
                <w:iCs/>
                <w:color w:val="000000"/>
              </w:rPr>
              <w:t>华融证券 刘捷</w:t>
            </w:r>
          </w:p>
          <w:p w14:paraId="3E924CCF" w14:textId="7BD648BB" w:rsidR="00A937A8" w:rsidRPr="00B5309F" w:rsidRDefault="00A937A8">
            <w:pPr>
              <w:spacing w:line="480" w:lineRule="atLeast"/>
              <w:rPr>
                <w:bCs/>
                <w:iCs/>
                <w:color w:val="000000"/>
              </w:rPr>
            </w:pPr>
            <w:r w:rsidRPr="00B5309F">
              <w:rPr>
                <w:rFonts w:hint="eastAsia"/>
                <w:bCs/>
                <w:iCs/>
                <w:color w:val="000000"/>
              </w:rPr>
              <w:t>中新融创 秦晋</w:t>
            </w:r>
          </w:p>
          <w:p w14:paraId="66B12BF6" w14:textId="5530F5CE" w:rsidR="00A937A8" w:rsidRPr="00B5309F" w:rsidRDefault="00A937A8">
            <w:pPr>
              <w:spacing w:line="480" w:lineRule="atLeast"/>
              <w:rPr>
                <w:bCs/>
                <w:iCs/>
                <w:color w:val="000000"/>
              </w:rPr>
            </w:pPr>
            <w:r w:rsidRPr="00B5309F">
              <w:rPr>
                <w:rFonts w:hint="eastAsia"/>
                <w:bCs/>
                <w:iCs/>
                <w:color w:val="000000"/>
              </w:rPr>
              <w:t>泛海投资 孙聪</w:t>
            </w:r>
          </w:p>
          <w:p w14:paraId="4130855B" w14:textId="32E399B5" w:rsidR="00982031" w:rsidRPr="00B5309F" w:rsidRDefault="00A937A8" w:rsidP="00B5309F">
            <w:pPr>
              <w:spacing w:line="480" w:lineRule="atLeast"/>
              <w:rPr>
                <w:bCs/>
                <w:iCs/>
                <w:color w:val="000000"/>
              </w:rPr>
            </w:pPr>
            <w:r w:rsidRPr="00B5309F">
              <w:rPr>
                <w:rFonts w:hint="eastAsia"/>
                <w:bCs/>
                <w:iCs/>
                <w:color w:val="000000"/>
              </w:rPr>
              <w:t>东方光石 刘佳鹏</w:t>
            </w:r>
            <w:r w:rsidR="00B5309F" w:rsidRPr="00B5309F">
              <w:rPr>
                <w:rFonts w:hint="eastAsia"/>
                <w:bCs/>
                <w:iCs/>
                <w:color w:val="000000"/>
              </w:rPr>
              <w:t>等3</w:t>
            </w:r>
            <w:r w:rsidR="00B5309F" w:rsidRPr="00B5309F">
              <w:rPr>
                <w:bCs/>
                <w:iCs/>
                <w:color w:val="000000"/>
              </w:rPr>
              <w:t>0</w:t>
            </w:r>
            <w:r w:rsidR="00B5309F" w:rsidRPr="00B5309F">
              <w:rPr>
                <w:rFonts w:hint="eastAsia"/>
                <w:bCs/>
                <w:iCs/>
                <w:color w:val="000000"/>
              </w:rPr>
              <w:t>余位</w:t>
            </w:r>
          </w:p>
        </w:tc>
      </w:tr>
      <w:tr w:rsidR="00182D27" w14:paraId="782D3637" w14:textId="623AAE6E" w:rsidTr="0049073A">
        <w:tc>
          <w:tcPr>
            <w:tcW w:w="1413" w:type="dxa"/>
            <w:tcBorders>
              <w:top w:val="single" w:sz="4" w:space="0" w:color="auto"/>
              <w:left w:val="single" w:sz="4" w:space="0" w:color="auto"/>
              <w:bottom w:val="single" w:sz="4" w:space="0" w:color="auto"/>
              <w:right w:val="single" w:sz="4" w:space="0" w:color="auto"/>
            </w:tcBorders>
            <w:hideMark/>
          </w:tcPr>
          <w:p w14:paraId="1DE76915" w14:textId="77777777" w:rsidR="00182D27" w:rsidRDefault="00182D27">
            <w:pPr>
              <w:spacing w:line="480" w:lineRule="atLeast"/>
              <w:rPr>
                <w:bCs/>
                <w:iCs/>
                <w:color w:val="000000"/>
              </w:rPr>
            </w:pPr>
            <w:r>
              <w:rPr>
                <w:rFonts w:hint="eastAsia"/>
                <w:bCs/>
                <w:iCs/>
                <w:color w:val="000000"/>
              </w:rPr>
              <w:t>时间</w:t>
            </w:r>
          </w:p>
        </w:tc>
        <w:tc>
          <w:tcPr>
            <w:tcW w:w="7107" w:type="dxa"/>
            <w:tcBorders>
              <w:top w:val="single" w:sz="4" w:space="0" w:color="auto"/>
              <w:left w:val="single" w:sz="4" w:space="0" w:color="auto"/>
              <w:bottom w:val="single" w:sz="4" w:space="0" w:color="auto"/>
              <w:right w:val="single" w:sz="4" w:space="0" w:color="auto"/>
            </w:tcBorders>
            <w:hideMark/>
          </w:tcPr>
          <w:p w14:paraId="51B71854" w14:textId="5DFEACFA" w:rsidR="00182D27" w:rsidRDefault="00182D27" w:rsidP="0027026C">
            <w:pPr>
              <w:spacing w:line="480" w:lineRule="atLeast"/>
              <w:rPr>
                <w:bCs/>
                <w:iCs/>
                <w:color w:val="000000"/>
              </w:rPr>
            </w:pPr>
            <w:r>
              <w:rPr>
                <w:rFonts w:hint="eastAsia"/>
                <w:bCs/>
                <w:iCs/>
                <w:color w:val="000000"/>
              </w:rPr>
              <w:t>2020年</w:t>
            </w:r>
            <w:r w:rsidR="00290914">
              <w:rPr>
                <w:bCs/>
                <w:iCs/>
                <w:color w:val="000000"/>
              </w:rPr>
              <w:t>11</w:t>
            </w:r>
            <w:r>
              <w:rPr>
                <w:rFonts w:hint="eastAsia"/>
                <w:bCs/>
                <w:iCs/>
                <w:color w:val="000000"/>
              </w:rPr>
              <w:t>月</w:t>
            </w:r>
            <w:r w:rsidR="0027026C">
              <w:rPr>
                <w:bCs/>
                <w:iCs/>
                <w:color w:val="000000"/>
              </w:rPr>
              <w:t>6</w:t>
            </w:r>
            <w:r>
              <w:rPr>
                <w:rFonts w:hint="eastAsia"/>
                <w:bCs/>
                <w:iCs/>
                <w:color w:val="000000"/>
              </w:rPr>
              <w:t>日</w:t>
            </w:r>
            <w:r w:rsidR="006B4C3C">
              <w:rPr>
                <w:rFonts w:hint="eastAsia"/>
                <w:bCs/>
                <w:iCs/>
                <w:color w:val="000000"/>
              </w:rPr>
              <w:t>1</w:t>
            </w:r>
            <w:r w:rsidR="00290914">
              <w:rPr>
                <w:bCs/>
                <w:iCs/>
                <w:color w:val="000000"/>
              </w:rPr>
              <w:t>3</w:t>
            </w:r>
            <w:r w:rsidR="006B4C3C">
              <w:rPr>
                <w:rFonts w:hint="eastAsia"/>
                <w:bCs/>
                <w:iCs/>
                <w:color w:val="000000"/>
              </w:rPr>
              <w:t>:</w:t>
            </w:r>
            <w:r w:rsidR="0027026C">
              <w:rPr>
                <w:bCs/>
                <w:iCs/>
                <w:color w:val="000000"/>
              </w:rPr>
              <w:t>3</w:t>
            </w:r>
            <w:r w:rsidR="006B4C3C">
              <w:rPr>
                <w:rFonts w:hint="eastAsia"/>
                <w:bCs/>
                <w:iCs/>
                <w:color w:val="000000"/>
              </w:rPr>
              <w:t>0-1</w:t>
            </w:r>
            <w:r w:rsidR="00A937A8">
              <w:rPr>
                <w:bCs/>
                <w:iCs/>
                <w:color w:val="000000"/>
              </w:rPr>
              <w:t>6</w:t>
            </w:r>
            <w:r w:rsidR="006B4C3C">
              <w:rPr>
                <w:rFonts w:hint="eastAsia"/>
                <w:bCs/>
                <w:iCs/>
                <w:color w:val="000000"/>
              </w:rPr>
              <w:t>:</w:t>
            </w:r>
            <w:r w:rsidR="00A937A8">
              <w:rPr>
                <w:bCs/>
                <w:iCs/>
                <w:color w:val="000000"/>
              </w:rPr>
              <w:t>0</w:t>
            </w:r>
            <w:r>
              <w:rPr>
                <w:rFonts w:hint="eastAsia"/>
                <w:bCs/>
                <w:iCs/>
                <w:color w:val="000000"/>
              </w:rPr>
              <w:t>0</w:t>
            </w:r>
          </w:p>
        </w:tc>
      </w:tr>
      <w:tr w:rsidR="00182D27" w14:paraId="5FBFF2D5" w14:textId="185556F8" w:rsidTr="0049073A">
        <w:tc>
          <w:tcPr>
            <w:tcW w:w="1413" w:type="dxa"/>
            <w:tcBorders>
              <w:top w:val="single" w:sz="4" w:space="0" w:color="auto"/>
              <w:left w:val="single" w:sz="4" w:space="0" w:color="auto"/>
              <w:bottom w:val="single" w:sz="4" w:space="0" w:color="auto"/>
              <w:right w:val="single" w:sz="4" w:space="0" w:color="auto"/>
            </w:tcBorders>
            <w:hideMark/>
          </w:tcPr>
          <w:p w14:paraId="7985C4CD" w14:textId="77777777" w:rsidR="00182D27" w:rsidRDefault="00182D27">
            <w:pPr>
              <w:spacing w:line="480" w:lineRule="atLeast"/>
              <w:rPr>
                <w:bCs/>
                <w:iCs/>
                <w:color w:val="000000"/>
              </w:rPr>
            </w:pPr>
            <w:r>
              <w:rPr>
                <w:rFonts w:hint="eastAsia"/>
                <w:bCs/>
                <w:iCs/>
                <w:color w:val="000000"/>
              </w:rPr>
              <w:t>地点</w:t>
            </w:r>
          </w:p>
        </w:tc>
        <w:tc>
          <w:tcPr>
            <w:tcW w:w="7107" w:type="dxa"/>
            <w:tcBorders>
              <w:top w:val="single" w:sz="4" w:space="0" w:color="auto"/>
              <w:left w:val="single" w:sz="4" w:space="0" w:color="auto"/>
              <w:bottom w:val="single" w:sz="4" w:space="0" w:color="auto"/>
              <w:right w:val="single" w:sz="4" w:space="0" w:color="auto"/>
            </w:tcBorders>
            <w:hideMark/>
          </w:tcPr>
          <w:p w14:paraId="1BDBF12C" w14:textId="35539B7D" w:rsidR="00182D27" w:rsidRPr="00143015" w:rsidRDefault="00FE5F71" w:rsidP="00C074DB">
            <w:pPr>
              <w:tabs>
                <w:tab w:val="left" w:pos="3045"/>
              </w:tabs>
              <w:spacing w:line="480" w:lineRule="atLeast"/>
              <w:rPr>
                <w:bCs/>
                <w:iCs/>
                <w:color w:val="000000"/>
                <w:szCs w:val="20"/>
              </w:rPr>
            </w:pPr>
            <w:r>
              <w:rPr>
                <w:rFonts w:hint="eastAsia"/>
                <w:bCs/>
                <w:iCs/>
                <w:color w:val="000000"/>
                <w:szCs w:val="20"/>
              </w:rPr>
              <w:t>北京市丰台区诺德中心</w:t>
            </w:r>
            <w:r w:rsidR="0035506A">
              <w:rPr>
                <w:rFonts w:hint="eastAsia"/>
                <w:bCs/>
                <w:iCs/>
                <w:color w:val="000000"/>
                <w:szCs w:val="20"/>
              </w:rPr>
              <w:t>二期</w:t>
            </w:r>
            <w:r>
              <w:rPr>
                <w:rFonts w:hint="eastAsia"/>
                <w:bCs/>
                <w:iCs/>
                <w:color w:val="000000"/>
                <w:szCs w:val="20"/>
              </w:rPr>
              <w:t>11号楼3</w:t>
            </w:r>
            <w:r w:rsidR="00290914">
              <w:rPr>
                <w:bCs/>
                <w:iCs/>
                <w:color w:val="000000"/>
                <w:szCs w:val="20"/>
              </w:rPr>
              <w:t>8</w:t>
            </w:r>
            <w:r>
              <w:rPr>
                <w:rFonts w:hint="eastAsia"/>
                <w:bCs/>
                <w:iCs/>
                <w:color w:val="000000"/>
                <w:szCs w:val="20"/>
              </w:rPr>
              <w:t>层会议室</w:t>
            </w:r>
          </w:p>
        </w:tc>
      </w:tr>
      <w:tr w:rsidR="00182D27" w14:paraId="72F3A2EB" w14:textId="2A52BBA6" w:rsidTr="0049073A">
        <w:tc>
          <w:tcPr>
            <w:tcW w:w="1413" w:type="dxa"/>
            <w:tcBorders>
              <w:top w:val="single" w:sz="4" w:space="0" w:color="auto"/>
              <w:left w:val="single" w:sz="4" w:space="0" w:color="auto"/>
              <w:bottom w:val="single" w:sz="4" w:space="0" w:color="auto"/>
              <w:right w:val="single" w:sz="4" w:space="0" w:color="auto"/>
            </w:tcBorders>
            <w:hideMark/>
          </w:tcPr>
          <w:p w14:paraId="61D3CB04" w14:textId="77777777" w:rsidR="00182D27" w:rsidRDefault="00182D27">
            <w:pPr>
              <w:spacing w:line="480" w:lineRule="atLeast"/>
              <w:rPr>
                <w:bCs/>
                <w:iCs/>
                <w:color w:val="000000"/>
              </w:rPr>
            </w:pPr>
            <w:r>
              <w:rPr>
                <w:rFonts w:hint="eastAsia"/>
                <w:bCs/>
                <w:iCs/>
                <w:color w:val="000000"/>
              </w:rPr>
              <w:t>上市公司接待人员姓名</w:t>
            </w:r>
          </w:p>
        </w:tc>
        <w:tc>
          <w:tcPr>
            <w:tcW w:w="7107" w:type="dxa"/>
            <w:tcBorders>
              <w:top w:val="single" w:sz="4" w:space="0" w:color="auto"/>
              <w:left w:val="single" w:sz="4" w:space="0" w:color="auto"/>
              <w:bottom w:val="single" w:sz="4" w:space="0" w:color="auto"/>
              <w:right w:val="single" w:sz="4" w:space="0" w:color="auto"/>
            </w:tcBorders>
            <w:vAlign w:val="center"/>
            <w:hideMark/>
          </w:tcPr>
          <w:p w14:paraId="0D38B1EC" w14:textId="2B2C000F" w:rsidR="00182D27" w:rsidRDefault="00290914" w:rsidP="00400DA4">
            <w:pPr>
              <w:spacing w:line="480" w:lineRule="atLeast"/>
              <w:rPr>
                <w:bCs/>
                <w:iCs/>
                <w:color w:val="000000"/>
              </w:rPr>
            </w:pPr>
            <w:r>
              <w:rPr>
                <w:rFonts w:hint="eastAsia"/>
                <w:bCs/>
                <w:iCs/>
                <w:color w:val="000000"/>
              </w:rPr>
              <w:t>董事长兼首席执行官</w:t>
            </w:r>
            <w:r>
              <w:rPr>
                <w:bCs/>
                <w:iCs/>
                <w:color w:val="000000"/>
              </w:rPr>
              <w:t xml:space="preserve"> </w:t>
            </w:r>
            <w:r>
              <w:rPr>
                <w:rFonts w:hint="eastAsia"/>
                <w:bCs/>
                <w:iCs/>
                <w:color w:val="000000"/>
              </w:rPr>
              <w:t>隋国栋先生</w:t>
            </w:r>
          </w:p>
          <w:p w14:paraId="1038ED48" w14:textId="520B05F5" w:rsidR="00290914" w:rsidRDefault="00290914" w:rsidP="00400DA4">
            <w:pPr>
              <w:spacing w:line="480" w:lineRule="atLeast"/>
              <w:rPr>
                <w:bCs/>
                <w:iCs/>
                <w:color w:val="000000"/>
              </w:rPr>
            </w:pPr>
            <w:r>
              <w:rPr>
                <w:rFonts w:hint="eastAsia"/>
                <w:bCs/>
                <w:iCs/>
                <w:color w:val="000000"/>
              </w:rPr>
              <w:t>董事会秘书 柳伟亮先生</w:t>
            </w:r>
          </w:p>
        </w:tc>
      </w:tr>
      <w:tr w:rsidR="00182D27" w:rsidRPr="00F06188" w14:paraId="2DFF8096" w14:textId="6033DDFD" w:rsidTr="0049073A">
        <w:tc>
          <w:tcPr>
            <w:tcW w:w="1413" w:type="dxa"/>
            <w:tcBorders>
              <w:top w:val="single" w:sz="4" w:space="0" w:color="auto"/>
              <w:left w:val="single" w:sz="4" w:space="0" w:color="auto"/>
              <w:bottom w:val="single" w:sz="4" w:space="0" w:color="auto"/>
              <w:right w:val="single" w:sz="4" w:space="0" w:color="auto"/>
            </w:tcBorders>
            <w:vAlign w:val="center"/>
          </w:tcPr>
          <w:p w14:paraId="07BE0151" w14:textId="77777777" w:rsidR="00182D27" w:rsidRDefault="00182D27">
            <w:pPr>
              <w:spacing w:line="480" w:lineRule="atLeast"/>
              <w:rPr>
                <w:bCs/>
                <w:iCs/>
                <w:color w:val="000000"/>
              </w:rPr>
            </w:pPr>
            <w:r>
              <w:rPr>
                <w:rFonts w:hint="eastAsia"/>
                <w:bCs/>
                <w:iCs/>
                <w:color w:val="000000"/>
              </w:rPr>
              <w:t>投资者关系活动主</w:t>
            </w:r>
            <w:r>
              <w:rPr>
                <w:rFonts w:hint="eastAsia"/>
                <w:bCs/>
                <w:iCs/>
                <w:color w:val="000000"/>
              </w:rPr>
              <w:lastRenderedPageBreak/>
              <w:t>要内容介绍</w:t>
            </w:r>
          </w:p>
          <w:p w14:paraId="1F45424A" w14:textId="77777777" w:rsidR="00182D27" w:rsidRDefault="00182D27">
            <w:pPr>
              <w:spacing w:line="480" w:lineRule="atLeast"/>
              <w:rPr>
                <w:bCs/>
                <w:iCs/>
                <w:color w:val="000000"/>
              </w:rPr>
            </w:pPr>
          </w:p>
        </w:tc>
        <w:tc>
          <w:tcPr>
            <w:tcW w:w="7107" w:type="dxa"/>
            <w:tcBorders>
              <w:top w:val="single" w:sz="4" w:space="0" w:color="auto"/>
              <w:left w:val="single" w:sz="4" w:space="0" w:color="auto"/>
              <w:bottom w:val="single" w:sz="4" w:space="0" w:color="auto"/>
              <w:right w:val="single" w:sz="4" w:space="0" w:color="auto"/>
            </w:tcBorders>
          </w:tcPr>
          <w:p w14:paraId="1561AAF9" w14:textId="112C39CA" w:rsidR="00182D27" w:rsidRPr="00C3670B" w:rsidRDefault="00182D27" w:rsidP="00A74A5A">
            <w:pPr>
              <w:pStyle w:val="a7"/>
              <w:numPr>
                <w:ilvl w:val="0"/>
                <w:numId w:val="4"/>
              </w:numPr>
              <w:spacing w:beforeLines="50" w:before="156" w:line="360" w:lineRule="auto"/>
              <w:ind w:firstLineChars="0"/>
              <w:rPr>
                <w:rFonts w:ascii="宋体" w:hAnsi="宋体"/>
                <w:bCs/>
                <w:sz w:val="24"/>
              </w:rPr>
            </w:pPr>
            <w:r w:rsidRPr="00C3670B">
              <w:rPr>
                <w:rFonts w:ascii="宋体" w:hAnsi="宋体" w:hint="eastAsia"/>
                <w:bCs/>
                <w:sz w:val="24"/>
              </w:rPr>
              <w:lastRenderedPageBreak/>
              <w:t>介绍公司基本情况</w:t>
            </w:r>
          </w:p>
          <w:p w14:paraId="30D1186B" w14:textId="0CBB3E11" w:rsidR="0068313F" w:rsidRPr="00C3670B" w:rsidRDefault="00290914" w:rsidP="005D3B6A">
            <w:pPr>
              <w:spacing w:beforeLines="50" w:before="156" w:line="360" w:lineRule="auto"/>
              <w:ind w:firstLineChars="200" w:firstLine="480"/>
              <w:jc w:val="both"/>
              <w:rPr>
                <w:bCs/>
                <w:iCs/>
                <w:color w:val="000000"/>
              </w:rPr>
            </w:pPr>
            <w:r>
              <w:rPr>
                <w:rFonts w:hint="eastAsia"/>
                <w:bCs/>
                <w:iCs/>
                <w:color w:val="000000"/>
              </w:rPr>
              <w:lastRenderedPageBreak/>
              <w:t>董事会秘书柳伟亮先生</w:t>
            </w:r>
            <w:r w:rsidR="0068313F" w:rsidRPr="00C3670B">
              <w:rPr>
                <w:rFonts w:hint="eastAsia"/>
                <w:bCs/>
                <w:iCs/>
                <w:color w:val="000000"/>
              </w:rPr>
              <w:t>做公司基本情况介绍，主要分为以下几个方面：公司主要</w:t>
            </w:r>
            <w:r>
              <w:rPr>
                <w:rFonts w:hint="eastAsia"/>
                <w:bCs/>
                <w:iCs/>
                <w:color w:val="000000"/>
              </w:rPr>
              <w:t>业务及商业运营的逻辑</w:t>
            </w:r>
            <w:r w:rsidR="0068313F" w:rsidRPr="00C3670B">
              <w:rPr>
                <w:rFonts w:hint="eastAsia"/>
                <w:bCs/>
                <w:iCs/>
                <w:color w:val="000000"/>
              </w:rPr>
              <w:t>、</w:t>
            </w:r>
            <w:r w:rsidR="008D4528">
              <w:rPr>
                <w:rFonts w:hint="eastAsia"/>
                <w:bCs/>
                <w:iCs/>
                <w:color w:val="000000"/>
              </w:rPr>
              <w:t>经营业绩</w:t>
            </w:r>
            <w:r w:rsidR="0068313F" w:rsidRPr="00C3670B">
              <w:rPr>
                <w:rFonts w:hint="eastAsia"/>
                <w:bCs/>
                <w:iCs/>
                <w:color w:val="000000"/>
              </w:rPr>
              <w:t>以及</w:t>
            </w:r>
            <w:r w:rsidR="008D4528">
              <w:rPr>
                <w:rFonts w:hint="eastAsia"/>
                <w:bCs/>
                <w:iCs/>
                <w:color w:val="000000"/>
              </w:rPr>
              <w:t>定增项目进展</w:t>
            </w:r>
            <w:r w:rsidR="0068313F" w:rsidRPr="00C3670B">
              <w:rPr>
                <w:rFonts w:hint="eastAsia"/>
                <w:bCs/>
                <w:iCs/>
                <w:color w:val="000000"/>
              </w:rPr>
              <w:t>等。</w:t>
            </w:r>
          </w:p>
          <w:p w14:paraId="3CBA23A0" w14:textId="0E4EB999" w:rsidR="00182D27" w:rsidRPr="00C3670B" w:rsidRDefault="00182D27" w:rsidP="00A74A5A">
            <w:pPr>
              <w:pStyle w:val="a7"/>
              <w:numPr>
                <w:ilvl w:val="0"/>
                <w:numId w:val="4"/>
              </w:numPr>
              <w:spacing w:beforeLines="50" w:before="156" w:line="360" w:lineRule="auto"/>
              <w:ind w:firstLineChars="0"/>
              <w:rPr>
                <w:rFonts w:ascii="宋体" w:hAnsi="宋体"/>
                <w:bCs/>
                <w:sz w:val="24"/>
              </w:rPr>
            </w:pPr>
            <w:r w:rsidRPr="00C3670B">
              <w:rPr>
                <w:rFonts w:ascii="宋体" w:hAnsi="宋体" w:hint="eastAsia"/>
                <w:bCs/>
                <w:sz w:val="24"/>
              </w:rPr>
              <w:t>交流互动环节</w:t>
            </w:r>
          </w:p>
          <w:p w14:paraId="3AC0E5C5" w14:textId="6362370E" w:rsidR="0054494B" w:rsidRDefault="00182D27">
            <w:pPr>
              <w:pStyle w:val="a7"/>
              <w:spacing w:beforeLines="50" w:before="156" w:line="360" w:lineRule="auto"/>
              <w:ind w:firstLine="480"/>
            </w:pPr>
            <w:r w:rsidRPr="00C3670B">
              <w:rPr>
                <w:rFonts w:ascii="宋体" w:hAnsi="宋体" w:hint="eastAsia"/>
                <w:bCs/>
                <w:iCs/>
                <w:color w:val="000000"/>
                <w:sz w:val="24"/>
              </w:rPr>
              <w:t>参会的各位分析师就各自关心的问题与公司进行了交流互动，主要探讨了以下问题：</w:t>
            </w:r>
          </w:p>
          <w:p w14:paraId="3F190816" w14:textId="1E5194A9" w:rsidR="00AC24E7" w:rsidRDefault="00290914">
            <w:pPr>
              <w:pStyle w:val="a7"/>
              <w:numPr>
                <w:ilvl w:val="0"/>
                <w:numId w:val="5"/>
              </w:numPr>
              <w:spacing w:beforeLines="50" w:before="156" w:line="360" w:lineRule="auto"/>
              <w:ind w:firstLineChars="0"/>
              <w:rPr>
                <w:rFonts w:ascii="宋体" w:hAnsi="宋体"/>
                <w:b/>
                <w:sz w:val="24"/>
              </w:rPr>
            </w:pPr>
            <w:r w:rsidRPr="00290914">
              <w:rPr>
                <w:rFonts w:ascii="宋体" w:hAnsi="宋体" w:hint="eastAsia"/>
                <w:b/>
                <w:sz w:val="24"/>
              </w:rPr>
              <w:t>本次定增</w:t>
            </w:r>
            <w:r w:rsidR="00AC24E7">
              <w:rPr>
                <w:rFonts w:ascii="宋体" w:hAnsi="宋体" w:hint="eastAsia"/>
                <w:b/>
                <w:sz w:val="24"/>
              </w:rPr>
              <w:t>项目的进展如何？</w:t>
            </w:r>
          </w:p>
          <w:p w14:paraId="0F3C7682" w14:textId="5B0743C9" w:rsidR="00AC24E7" w:rsidRPr="00AC24E7" w:rsidRDefault="00AC24E7" w:rsidP="005D3B6A">
            <w:pPr>
              <w:spacing w:beforeLines="50" w:before="156" w:line="360" w:lineRule="auto"/>
              <w:ind w:firstLineChars="150" w:firstLine="360"/>
              <w:jc w:val="both"/>
              <w:rPr>
                <w:bCs/>
              </w:rPr>
            </w:pPr>
            <w:r w:rsidRPr="00AC24E7">
              <w:rPr>
                <w:rFonts w:hint="eastAsia"/>
                <w:bCs/>
              </w:rPr>
              <w:t>为了匹配公司</w:t>
            </w:r>
            <w:r w:rsidR="000D6781">
              <w:rPr>
                <w:rFonts w:hint="eastAsia"/>
                <w:bCs/>
              </w:rPr>
              <w:t>战略</w:t>
            </w:r>
            <w:r w:rsidRPr="00AC24E7">
              <w:rPr>
                <w:rFonts w:hint="eastAsia"/>
                <w:bCs/>
              </w:rPr>
              <w:t>升级</w:t>
            </w:r>
            <w:r w:rsidR="000D6781">
              <w:rPr>
                <w:rFonts w:hint="eastAsia"/>
                <w:bCs/>
              </w:rPr>
              <w:t>及</w:t>
            </w:r>
            <w:r w:rsidR="00924827">
              <w:rPr>
                <w:rFonts w:hint="eastAsia"/>
                <w:bCs/>
              </w:rPr>
              <w:t>新</w:t>
            </w:r>
            <w:r w:rsidR="000D6781">
              <w:rPr>
                <w:rFonts w:hint="eastAsia"/>
                <w:bCs/>
              </w:rPr>
              <w:t>业务布局</w:t>
            </w:r>
            <w:r w:rsidRPr="00AC24E7">
              <w:rPr>
                <w:rFonts w:hint="eastAsia"/>
                <w:bCs/>
              </w:rPr>
              <w:t>，</w:t>
            </w:r>
            <w:r w:rsidR="00924827">
              <w:rPr>
                <w:rFonts w:hint="eastAsia"/>
                <w:bCs/>
              </w:rPr>
              <w:t>积极</w:t>
            </w:r>
            <w:r w:rsidRPr="00AC24E7">
              <w:rPr>
                <w:rFonts w:hint="eastAsia"/>
                <w:bCs/>
              </w:rPr>
              <w:t>构建多元化的内容平台和</w:t>
            </w:r>
            <w:r w:rsidR="000D6781">
              <w:rPr>
                <w:rFonts w:hint="eastAsia"/>
                <w:bCs/>
              </w:rPr>
              <w:t>站外流量生态</w:t>
            </w:r>
            <w:r w:rsidRPr="00AC24E7">
              <w:rPr>
                <w:rFonts w:hint="eastAsia"/>
                <w:bCs/>
              </w:rPr>
              <w:t>，公司于今年上半年推进了</w:t>
            </w:r>
            <w:r w:rsidRPr="00354825">
              <w:rPr>
                <w:rFonts w:hint="eastAsia"/>
                <w:bCs/>
              </w:rPr>
              <w:t>7.28</w:t>
            </w:r>
            <w:r w:rsidR="005E10E4" w:rsidRPr="00354825">
              <w:rPr>
                <w:rFonts w:hint="eastAsia"/>
                <w:bCs/>
              </w:rPr>
              <w:t>5</w:t>
            </w:r>
            <w:r w:rsidRPr="00354825">
              <w:rPr>
                <w:rFonts w:hint="eastAsia"/>
                <w:bCs/>
              </w:rPr>
              <w:t>亿</w:t>
            </w:r>
            <w:r w:rsidRPr="00AC24E7">
              <w:rPr>
                <w:rFonts w:hint="eastAsia"/>
                <w:bCs/>
              </w:rPr>
              <w:t>的定增项目</w:t>
            </w:r>
            <w:r>
              <w:rPr>
                <w:rFonts w:hint="eastAsia"/>
                <w:bCs/>
              </w:rPr>
              <w:t>，该定增项目已于</w:t>
            </w:r>
            <w:r>
              <w:rPr>
                <w:bCs/>
              </w:rPr>
              <w:t>10</w:t>
            </w:r>
            <w:r>
              <w:rPr>
                <w:rFonts w:hint="eastAsia"/>
                <w:bCs/>
              </w:rPr>
              <w:t>月3</w:t>
            </w:r>
            <w:r>
              <w:rPr>
                <w:bCs/>
              </w:rPr>
              <w:t>0</w:t>
            </w:r>
            <w:r>
              <w:rPr>
                <w:rFonts w:hint="eastAsia"/>
                <w:bCs/>
              </w:rPr>
              <w:t>日收到证监会出具的</w:t>
            </w:r>
            <w:r w:rsidRPr="00AC24E7">
              <w:rPr>
                <w:rFonts w:hint="eastAsia"/>
                <w:bCs/>
              </w:rPr>
              <w:t>《关于同意北京值得买科技股份有限公司向特定对象发行股票注册的批复》</w:t>
            </w:r>
            <w:r>
              <w:rPr>
                <w:rFonts w:hint="eastAsia"/>
                <w:bCs/>
              </w:rPr>
              <w:t>并进行公告，目前公司正在为项目发行做相应的</w:t>
            </w:r>
            <w:r w:rsidR="000D6781">
              <w:rPr>
                <w:rFonts w:hint="eastAsia"/>
                <w:bCs/>
              </w:rPr>
              <w:t>路演等</w:t>
            </w:r>
            <w:r>
              <w:rPr>
                <w:rFonts w:hint="eastAsia"/>
                <w:bCs/>
              </w:rPr>
              <w:t>筹备工作，预计将于近期启动</w:t>
            </w:r>
            <w:r w:rsidR="0054494B">
              <w:rPr>
                <w:rFonts w:hint="eastAsia"/>
                <w:bCs/>
              </w:rPr>
              <w:t>正式发行</w:t>
            </w:r>
            <w:r>
              <w:rPr>
                <w:rFonts w:hint="eastAsia"/>
                <w:bCs/>
              </w:rPr>
              <w:t>。</w:t>
            </w:r>
          </w:p>
          <w:p w14:paraId="6D1F7909" w14:textId="7F23D024" w:rsidR="00AC24E7" w:rsidRDefault="00AC24E7" w:rsidP="00A74A5A">
            <w:pPr>
              <w:pStyle w:val="a7"/>
              <w:numPr>
                <w:ilvl w:val="0"/>
                <w:numId w:val="5"/>
              </w:numPr>
              <w:spacing w:beforeLines="50" w:before="156" w:line="360" w:lineRule="auto"/>
              <w:ind w:firstLineChars="0"/>
              <w:rPr>
                <w:rFonts w:ascii="宋体" w:hAnsi="宋体"/>
                <w:b/>
                <w:sz w:val="24"/>
              </w:rPr>
            </w:pPr>
            <w:r>
              <w:rPr>
                <w:rFonts w:ascii="宋体" w:hAnsi="宋体" w:hint="eastAsia"/>
                <w:b/>
                <w:sz w:val="24"/>
              </w:rPr>
              <w:t>定增</w:t>
            </w:r>
            <w:r w:rsidR="00290914" w:rsidRPr="00290914">
              <w:rPr>
                <w:rFonts w:ascii="宋体" w:hAnsi="宋体" w:hint="eastAsia"/>
                <w:b/>
                <w:sz w:val="24"/>
              </w:rPr>
              <w:t>主要的投资方向有哪些</w:t>
            </w:r>
            <w:r w:rsidR="00182D27" w:rsidRPr="00290914">
              <w:rPr>
                <w:rFonts w:ascii="宋体" w:hAnsi="宋体" w:hint="eastAsia"/>
                <w:b/>
                <w:sz w:val="24"/>
              </w:rPr>
              <w:t>？</w:t>
            </w:r>
          </w:p>
          <w:p w14:paraId="333166A2" w14:textId="10E8916B" w:rsidR="0024455E" w:rsidRDefault="00AC24E7" w:rsidP="005D3B6A">
            <w:pPr>
              <w:spacing w:beforeLines="50" w:before="156" w:line="360" w:lineRule="auto"/>
              <w:ind w:firstLineChars="200" w:firstLine="480"/>
              <w:jc w:val="both"/>
              <w:rPr>
                <w:bCs/>
              </w:rPr>
            </w:pPr>
            <w:r>
              <w:rPr>
                <w:rFonts w:hint="eastAsia"/>
                <w:bCs/>
              </w:rPr>
              <w:t>本次定增</w:t>
            </w:r>
            <w:r w:rsidRPr="00AC24E7">
              <w:rPr>
                <w:rFonts w:hint="eastAsia"/>
                <w:bCs/>
              </w:rPr>
              <w:t>项目</w:t>
            </w:r>
            <w:r>
              <w:rPr>
                <w:rFonts w:hint="eastAsia"/>
                <w:bCs/>
              </w:rPr>
              <w:t>发行完成后，扣除发行费用的募集资金净额将用于以下项目：（1）</w:t>
            </w:r>
            <w:r w:rsidRPr="00AC24E7">
              <w:rPr>
                <w:rFonts w:hint="eastAsia"/>
                <w:bCs/>
              </w:rPr>
              <w:t>内容平台升级项目</w:t>
            </w:r>
            <w:r w:rsidR="0024455E">
              <w:rPr>
                <w:rFonts w:hint="eastAsia"/>
                <w:bCs/>
              </w:rPr>
              <w:t>指主要围绕“什么值得买”平台进行升级，如增设直播、短视频频道与功能，通过更优质、专业、深度的消费内容提升流量变现效果</w:t>
            </w:r>
            <w:r>
              <w:rPr>
                <w:rFonts w:hint="eastAsia"/>
                <w:bCs/>
              </w:rPr>
              <w:t>；（2）</w:t>
            </w:r>
            <w:r w:rsidRPr="00AC24E7">
              <w:rPr>
                <w:rFonts w:hint="eastAsia"/>
                <w:bCs/>
              </w:rPr>
              <w:t>多元化消费类MCN项目</w:t>
            </w:r>
            <w:r w:rsidR="0024455E">
              <w:rPr>
                <w:rFonts w:hint="eastAsia"/>
                <w:bCs/>
              </w:rPr>
              <w:t>拟</w:t>
            </w:r>
            <w:r w:rsidR="0024455E" w:rsidRPr="0024455E">
              <w:rPr>
                <w:rFonts w:hint="eastAsia"/>
                <w:bCs/>
              </w:rPr>
              <w:t>孵</w:t>
            </w:r>
            <w:r w:rsidR="0024455E" w:rsidRPr="0024455E">
              <w:rPr>
                <w:bCs/>
              </w:rPr>
              <w:t>化和签约优秀KOL在国内主要电商、短视频平台进行消费内容推广</w:t>
            </w:r>
            <w:r w:rsidR="0024455E">
              <w:rPr>
                <w:rFonts w:hint="eastAsia"/>
                <w:bCs/>
              </w:rPr>
              <w:t>，实现多元化优质消费内容的多元变现</w:t>
            </w:r>
            <w:r>
              <w:rPr>
                <w:rFonts w:hint="eastAsia"/>
                <w:bCs/>
              </w:rPr>
              <w:t>；（3）</w:t>
            </w:r>
            <w:r w:rsidRPr="00AC24E7">
              <w:rPr>
                <w:rFonts w:hint="eastAsia"/>
                <w:bCs/>
              </w:rPr>
              <w:t>消费互联网研究院项目</w:t>
            </w:r>
            <w:r w:rsidR="0024455E">
              <w:rPr>
                <w:rFonts w:hint="eastAsia"/>
                <w:bCs/>
              </w:rPr>
              <w:t>致力于</w:t>
            </w:r>
            <w:r w:rsidR="0024455E" w:rsidRPr="0024455E">
              <w:rPr>
                <w:bCs/>
              </w:rPr>
              <w:t>消费互联网领域的深度研究</w:t>
            </w:r>
            <w:r w:rsidR="0024455E">
              <w:rPr>
                <w:rFonts w:hint="eastAsia"/>
                <w:bCs/>
              </w:rPr>
              <w:t>，同时联合</w:t>
            </w:r>
            <w:r w:rsidR="0024455E" w:rsidRPr="0024455E">
              <w:rPr>
                <w:bCs/>
              </w:rPr>
              <w:t>不同领域佼佼者</w:t>
            </w:r>
            <w:r w:rsidR="0024455E">
              <w:rPr>
                <w:rFonts w:hint="eastAsia"/>
                <w:bCs/>
              </w:rPr>
              <w:t>共同打造互联网智库平台；（4）</w:t>
            </w:r>
            <w:r w:rsidR="0024455E" w:rsidRPr="0024455E">
              <w:rPr>
                <w:rFonts w:hint="eastAsia"/>
                <w:bCs/>
              </w:rPr>
              <w:t>补充流动资金项目</w:t>
            </w:r>
            <w:r w:rsidR="0024455E">
              <w:rPr>
                <w:rFonts w:hint="eastAsia"/>
                <w:bCs/>
              </w:rPr>
              <w:t>。</w:t>
            </w:r>
          </w:p>
          <w:p w14:paraId="0A4CEDE7" w14:textId="77777777" w:rsidR="0024455E" w:rsidRDefault="00290914" w:rsidP="00A74A5A">
            <w:pPr>
              <w:pStyle w:val="a7"/>
              <w:numPr>
                <w:ilvl w:val="0"/>
                <w:numId w:val="5"/>
              </w:numPr>
              <w:spacing w:beforeLines="50" w:before="156" w:line="360" w:lineRule="auto"/>
              <w:ind w:firstLineChars="0"/>
              <w:rPr>
                <w:rFonts w:ascii="宋体" w:hAnsi="宋体"/>
                <w:b/>
                <w:sz w:val="24"/>
              </w:rPr>
            </w:pPr>
            <w:r w:rsidRPr="0024455E">
              <w:rPr>
                <w:rFonts w:ascii="宋体" w:hAnsi="宋体" w:hint="eastAsia"/>
                <w:b/>
                <w:sz w:val="24"/>
              </w:rPr>
              <w:t>值得买平台的核心优势是什么</w:t>
            </w:r>
            <w:r w:rsidR="001C50B1" w:rsidRPr="0024455E">
              <w:rPr>
                <w:rFonts w:ascii="宋体" w:hAnsi="宋体" w:hint="eastAsia"/>
                <w:b/>
                <w:sz w:val="24"/>
              </w:rPr>
              <w:t>？</w:t>
            </w:r>
          </w:p>
          <w:p w14:paraId="5F5BC10C" w14:textId="5DF80680" w:rsidR="0024455E" w:rsidRPr="00AE6CC3" w:rsidRDefault="0024455E" w:rsidP="00354825">
            <w:pPr>
              <w:spacing w:beforeLines="50" w:before="156" w:line="360" w:lineRule="auto"/>
              <w:ind w:firstLineChars="150" w:firstLine="360"/>
              <w:jc w:val="both"/>
            </w:pPr>
            <w:r>
              <w:rPr>
                <w:rFonts w:hint="eastAsia"/>
              </w:rPr>
              <w:t>值得买起源于创始人</w:t>
            </w:r>
            <w:r w:rsidR="000D6781">
              <w:rPr>
                <w:rFonts w:hint="eastAsia"/>
              </w:rPr>
              <w:t>隋国栋先生</w:t>
            </w:r>
            <w:r>
              <w:rPr>
                <w:rFonts w:hint="eastAsia"/>
              </w:rPr>
              <w:t>的博客，从成立之初</w:t>
            </w:r>
            <w:r w:rsidR="00BD16FB">
              <w:rPr>
                <w:rFonts w:hint="eastAsia"/>
              </w:rPr>
              <w:t>起坚持以</w:t>
            </w:r>
            <w:r w:rsidRPr="0024455E">
              <w:t>优质内容</w:t>
            </w:r>
            <w:r w:rsidR="00BD16FB">
              <w:rPr>
                <w:rFonts w:hint="eastAsia"/>
              </w:rPr>
              <w:t>为</w:t>
            </w:r>
            <w:r w:rsidR="00BD16FB" w:rsidRPr="0024455E">
              <w:rPr>
                <w:rFonts w:hint="eastAsia"/>
              </w:rPr>
              <w:t>核</w:t>
            </w:r>
            <w:r w:rsidR="00BD16FB" w:rsidRPr="0024455E">
              <w:t>心</w:t>
            </w:r>
            <w:r w:rsidR="008D4528">
              <w:rPr>
                <w:rFonts w:hint="eastAsia"/>
              </w:rPr>
              <w:t>，</w:t>
            </w:r>
            <w:r w:rsidR="008C0A2B">
              <w:rPr>
                <w:rFonts w:hint="eastAsia"/>
              </w:rPr>
              <w:t>目前</w:t>
            </w:r>
            <w:r w:rsidR="008D4528">
              <w:rPr>
                <w:rFonts w:hint="eastAsia"/>
              </w:rPr>
              <w:t>平台</w:t>
            </w:r>
            <w:r w:rsidR="00AE6CC3">
              <w:rPr>
                <w:rFonts w:hint="eastAsia"/>
              </w:rPr>
              <w:t>定位于消费内容社区，以</w:t>
            </w:r>
            <w:r w:rsidR="00BD16FB">
              <w:rPr>
                <w:rFonts w:hint="eastAsia"/>
              </w:rPr>
              <w:t>低成本的UGC内容</w:t>
            </w:r>
            <w:r w:rsidR="00AE6CC3">
              <w:rPr>
                <w:rFonts w:hint="eastAsia"/>
              </w:rPr>
              <w:t>为</w:t>
            </w:r>
            <w:r w:rsidR="00BD16FB">
              <w:rPr>
                <w:rFonts w:hint="eastAsia"/>
              </w:rPr>
              <w:t>基础，为消费者提供多元化优质</w:t>
            </w:r>
            <w:r w:rsidRPr="0024455E">
              <w:t>消费内容，解决用户</w:t>
            </w:r>
            <w:r w:rsidR="00BD16FB">
              <w:rPr>
                <w:rFonts w:hint="eastAsia"/>
              </w:rPr>
              <w:t>消费决</w:t>
            </w:r>
            <w:r w:rsidR="00BD16FB">
              <w:rPr>
                <w:rFonts w:hint="eastAsia"/>
              </w:rPr>
              <w:lastRenderedPageBreak/>
              <w:t>策的</w:t>
            </w:r>
            <w:r w:rsidRPr="0024455E">
              <w:t>痛点</w:t>
            </w:r>
            <w:r w:rsidR="00BD16FB">
              <w:rPr>
                <w:rFonts w:hint="eastAsia"/>
              </w:rPr>
              <w:t>，满足其</w:t>
            </w:r>
            <w:r w:rsidRPr="0024455E">
              <w:t>能省会花</w:t>
            </w:r>
            <w:r w:rsidR="00BD16FB">
              <w:rPr>
                <w:rFonts w:hint="eastAsia"/>
              </w:rPr>
              <w:t>的消费诉求</w:t>
            </w:r>
            <w:r w:rsidR="00AE6CC3">
              <w:rPr>
                <w:rFonts w:hint="eastAsia"/>
              </w:rPr>
              <w:t>，</w:t>
            </w:r>
            <w:r w:rsidR="00C103CB">
              <w:rPr>
                <w:rFonts w:hint="eastAsia"/>
              </w:rPr>
              <w:t>同时随着产品的不断迭代，用户可以在值得买平台上拥有一站式购物体验。伴</w:t>
            </w:r>
            <w:r w:rsidR="00AE6CC3">
              <w:rPr>
                <w:rFonts w:hint="eastAsia"/>
              </w:rPr>
              <w:t>随着优质内容的积累，</w:t>
            </w:r>
            <w:r w:rsidR="00D146EA">
              <w:rPr>
                <w:rFonts w:hint="eastAsia"/>
              </w:rPr>
              <w:t>公司积累了一批高质量、忠诚度较高的用户，</w:t>
            </w:r>
            <w:r w:rsidR="00AE6CC3">
              <w:rPr>
                <w:rFonts w:hint="eastAsia"/>
              </w:rPr>
              <w:t>用户规模及</w:t>
            </w:r>
            <w:r w:rsidR="00C103CB">
              <w:rPr>
                <w:rFonts w:hint="eastAsia"/>
              </w:rPr>
              <w:t>黏</w:t>
            </w:r>
            <w:r w:rsidR="00AE6CC3">
              <w:rPr>
                <w:rFonts w:hint="eastAsia"/>
              </w:rPr>
              <w:t>性有望持续增长</w:t>
            </w:r>
            <w:r w:rsidR="00055579">
              <w:rPr>
                <w:rFonts w:hint="eastAsia"/>
              </w:rPr>
              <w:t>。</w:t>
            </w:r>
            <w:r w:rsidR="000D6781" w:rsidRPr="000D6781">
              <w:rPr>
                <w:rFonts w:hint="eastAsia"/>
              </w:rPr>
              <w:t>在内容生产上，我们已经形成了一个非常良性的循环。凭借好品牌、好商品、好价格组成的优质内容，我们获得了用户的信任与口碑，凝聚了一大批乐于分享消费见解的优质用户；而在用户信任的基础上，我们提倡有温度的社区氛围，提倡分享与互助，并不断加大对用户创作的激励机制；而在整体社区氛围的影响下，站内用户创作、分享积极性进一步提升，从而为站内提供源源不断的消费内容。</w:t>
            </w:r>
          </w:p>
          <w:p w14:paraId="544E10BC" w14:textId="7B288B9B" w:rsidR="00130D85" w:rsidRDefault="00130D85" w:rsidP="00A74A5A">
            <w:pPr>
              <w:pStyle w:val="a7"/>
              <w:numPr>
                <w:ilvl w:val="0"/>
                <w:numId w:val="5"/>
              </w:numPr>
              <w:spacing w:beforeLines="50" w:before="156" w:line="360" w:lineRule="auto"/>
              <w:ind w:firstLineChars="0"/>
              <w:rPr>
                <w:rFonts w:ascii="宋体" w:hAnsi="宋体"/>
                <w:b/>
                <w:sz w:val="24"/>
              </w:rPr>
            </w:pPr>
            <w:r w:rsidRPr="00AE6CC3">
              <w:rPr>
                <w:rFonts w:ascii="宋体" w:hAnsi="宋体" w:hint="eastAsia"/>
                <w:b/>
                <w:sz w:val="24"/>
              </w:rPr>
              <w:t>值得买</w:t>
            </w:r>
            <w:r w:rsidR="00AE6CC3">
              <w:rPr>
                <w:rFonts w:ascii="宋体" w:hAnsi="宋体" w:hint="eastAsia"/>
                <w:b/>
                <w:sz w:val="24"/>
              </w:rPr>
              <w:t>对拓展多元化的用户是如何规划的</w:t>
            </w:r>
            <w:r w:rsidRPr="00AE6CC3">
              <w:rPr>
                <w:rFonts w:ascii="宋体" w:hAnsi="宋体" w:hint="eastAsia"/>
                <w:b/>
                <w:sz w:val="24"/>
              </w:rPr>
              <w:t>？</w:t>
            </w:r>
          </w:p>
          <w:p w14:paraId="079AC419" w14:textId="030F26A7" w:rsidR="00054655" w:rsidRPr="000F01B3" w:rsidRDefault="00AE6CC3" w:rsidP="005D3B6A">
            <w:pPr>
              <w:spacing w:beforeLines="50" w:before="156" w:line="360" w:lineRule="auto"/>
              <w:ind w:firstLineChars="200" w:firstLine="480"/>
              <w:jc w:val="both"/>
            </w:pPr>
            <w:r w:rsidRPr="00AE6CC3">
              <w:rPr>
                <w:rFonts w:hint="eastAsia"/>
              </w:rPr>
              <w:t>值得买以</w:t>
            </w:r>
            <w:r w:rsidR="000D6781">
              <w:rPr>
                <w:rFonts w:hint="eastAsia"/>
              </w:rPr>
              <w:t>数码</w:t>
            </w:r>
            <w:r w:rsidRPr="00AE6CC3">
              <w:rPr>
                <w:rFonts w:hint="eastAsia"/>
              </w:rPr>
              <w:t>3C、运动户外等内容起家，</w:t>
            </w:r>
            <w:r w:rsidR="000F01B3">
              <w:rPr>
                <w:rFonts w:hint="eastAsia"/>
              </w:rPr>
              <w:t>在自然增长的情况下，</w:t>
            </w:r>
            <w:r w:rsidRPr="00AE6CC3">
              <w:rPr>
                <w:rFonts w:hint="eastAsia"/>
              </w:rPr>
              <w:t>积累了一批以男性为主</w:t>
            </w:r>
            <w:r w:rsidR="000F01B3">
              <w:rPr>
                <w:rFonts w:hint="eastAsia"/>
              </w:rPr>
              <w:t>、主要分布在</w:t>
            </w:r>
            <w:r>
              <w:rPr>
                <w:rFonts w:hint="eastAsia"/>
              </w:rPr>
              <w:t>一二线城市</w:t>
            </w:r>
            <w:r w:rsidR="000F01B3">
              <w:rPr>
                <w:rFonts w:hint="eastAsia"/>
              </w:rPr>
              <w:t>且具有一定的消费能力的</w:t>
            </w:r>
            <w:r>
              <w:rPr>
                <w:rFonts w:hint="eastAsia"/>
              </w:rPr>
              <w:t>新中产</w:t>
            </w:r>
            <w:r w:rsidR="006E3CCA">
              <w:rPr>
                <w:rFonts w:hint="eastAsia"/>
              </w:rPr>
              <w:t>用户</w:t>
            </w:r>
            <w:r w:rsidR="000F01B3">
              <w:rPr>
                <w:rFonts w:hint="eastAsia"/>
              </w:rPr>
              <w:t>。建立在此基础之上，公司希望通过拓展品类与内容，并将其通过直播、短视频等更丰富的形式进行展示，为消费者呈现出不同定义的“值”，以满足</w:t>
            </w:r>
            <w:r w:rsidR="00B67EAE">
              <w:rPr>
                <w:rFonts w:hint="eastAsia"/>
              </w:rPr>
              <w:t>消费者</w:t>
            </w:r>
            <w:r w:rsidR="000F01B3">
              <w:rPr>
                <w:rFonts w:hint="eastAsia"/>
              </w:rPr>
              <w:t>的多元化需求，</w:t>
            </w:r>
            <w:r w:rsidR="00B67EAE">
              <w:rPr>
                <w:rFonts w:hint="eastAsia"/>
              </w:rPr>
              <w:t>从而</w:t>
            </w:r>
            <w:r w:rsidR="000F01B3">
              <w:rPr>
                <w:rFonts w:hint="eastAsia"/>
              </w:rPr>
              <w:t>触达更广泛的用户群体，以实现用户规模的增长。</w:t>
            </w:r>
            <w:r w:rsidR="00FC16F8">
              <w:rPr>
                <w:rFonts w:hint="eastAsia"/>
              </w:rPr>
              <w:t>同时</w:t>
            </w:r>
            <w:r w:rsidR="00054655">
              <w:rPr>
                <w:rFonts w:hint="eastAsia"/>
              </w:rPr>
              <w:t>公司</w:t>
            </w:r>
            <w:r w:rsidR="00FC16F8">
              <w:rPr>
                <w:rFonts w:hint="eastAsia"/>
              </w:rPr>
              <w:t>拥有规模化</w:t>
            </w:r>
            <w:r w:rsidR="00055579">
              <w:rPr>
                <w:rFonts w:hint="eastAsia"/>
              </w:rPr>
              <w:t>的</w:t>
            </w:r>
            <w:r w:rsidR="00FC16F8">
              <w:rPr>
                <w:rFonts w:hint="eastAsia"/>
              </w:rPr>
              <w:t>技术团队，在产品研发方面投入了大量的人力、物力，希望通过“千人千面”的算法</w:t>
            </w:r>
            <w:r w:rsidR="00055579">
              <w:rPr>
                <w:rFonts w:hint="eastAsia"/>
              </w:rPr>
              <w:t>实现个性化的内容推荐，在</w:t>
            </w:r>
            <w:r w:rsidR="00473E54">
              <w:rPr>
                <w:rFonts w:hint="eastAsia"/>
              </w:rPr>
              <w:t>“破圈”</w:t>
            </w:r>
            <w:r w:rsidR="00055579">
              <w:rPr>
                <w:rFonts w:hint="eastAsia"/>
              </w:rPr>
              <w:t>拓展用户的同时</w:t>
            </w:r>
            <w:r w:rsidR="00473E54">
              <w:rPr>
                <w:rFonts w:hint="eastAsia"/>
              </w:rPr>
              <w:t>，</w:t>
            </w:r>
            <w:r w:rsidR="00055579">
              <w:rPr>
                <w:rFonts w:hint="eastAsia"/>
              </w:rPr>
              <w:t>也能很好</w:t>
            </w:r>
            <w:r w:rsidR="00354825">
              <w:rPr>
                <w:rFonts w:hint="eastAsia"/>
              </w:rPr>
              <w:t>地</w:t>
            </w:r>
            <w:r w:rsidR="00055579">
              <w:rPr>
                <w:rFonts w:hint="eastAsia"/>
              </w:rPr>
              <w:t>平衡原有用户的内容需求。</w:t>
            </w:r>
          </w:p>
          <w:p w14:paraId="1AC338C5" w14:textId="5481C908" w:rsidR="00130D85" w:rsidRPr="00AC24E7" w:rsidRDefault="00130D85" w:rsidP="00A74A5A">
            <w:pPr>
              <w:pStyle w:val="a7"/>
              <w:numPr>
                <w:ilvl w:val="0"/>
                <w:numId w:val="5"/>
              </w:numPr>
              <w:spacing w:beforeLines="50" w:before="156" w:line="360" w:lineRule="auto"/>
              <w:ind w:firstLineChars="0"/>
              <w:rPr>
                <w:rFonts w:ascii="宋体" w:hAnsi="宋体"/>
                <w:b/>
                <w:sz w:val="24"/>
              </w:rPr>
            </w:pPr>
            <w:r w:rsidRPr="00AE6CC3">
              <w:rPr>
                <w:rFonts w:ascii="宋体" w:hAnsi="宋体" w:hint="eastAsia"/>
                <w:b/>
                <w:sz w:val="24"/>
              </w:rPr>
              <w:t>如何做内容创作者的激励？</w:t>
            </w:r>
          </w:p>
          <w:p w14:paraId="120A19FE" w14:textId="42AB8CE5" w:rsidR="00AC24E7" w:rsidRDefault="00AC24E7" w:rsidP="005D3B6A">
            <w:pPr>
              <w:spacing w:beforeLines="50" w:before="156" w:line="360" w:lineRule="auto"/>
              <w:ind w:firstLineChars="200" w:firstLine="480"/>
              <w:jc w:val="both"/>
            </w:pPr>
            <w:r w:rsidRPr="00C3670B">
              <w:rPr>
                <w:rFonts w:hint="eastAsia"/>
              </w:rPr>
              <w:t>公司在营造社区氛围上，对优质内容、对作者充分的尊重。对于意见领袖来说，他们的最核心诉求不</w:t>
            </w:r>
            <w:r w:rsidR="000D6781">
              <w:rPr>
                <w:rFonts w:hint="eastAsia"/>
              </w:rPr>
              <w:t>仅</w:t>
            </w:r>
            <w:r w:rsidRPr="00C3670B">
              <w:rPr>
                <w:rFonts w:hint="eastAsia"/>
              </w:rPr>
              <w:t>是物质，</w:t>
            </w:r>
            <w:r w:rsidR="00FF49E5">
              <w:rPr>
                <w:rFonts w:hint="eastAsia"/>
              </w:rPr>
              <w:t>还</w:t>
            </w:r>
            <w:r w:rsidRPr="00C3670B">
              <w:rPr>
                <w:rFonts w:hint="eastAsia"/>
              </w:rPr>
              <w:t>是被认可</w:t>
            </w:r>
            <w:r w:rsidR="00B006FB">
              <w:rPr>
                <w:rFonts w:hint="eastAsia"/>
              </w:rPr>
              <w:t>、</w:t>
            </w:r>
            <w:r w:rsidRPr="00C3670B">
              <w:rPr>
                <w:rFonts w:hint="eastAsia"/>
              </w:rPr>
              <w:t>被尊重。公司为达人提供交流的平台，让懂的人和懂的人交流，让他们获取关注、尊重，这是公司为意见领袖提供的独特体验。同时，公司也对平台上的活跃用户提供金币</w:t>
            </w:r>
            <w:r w:rsidR="00473E54">
              <w:rPr>
                <w:rFonts w:hint="eastAsia"/>
              </w:rPr>
              <w:t>、碎银</w:t>
            </w:r>
            <w:r w:rsidRPr="00C3670B">
              <w:rPr>
                <w:rFonts w:hint="eastAsia"/>
              </w:rPr>
              <w:t>奖励</w:t>
            </w:r>
            <w:r w:rsidR="00473E54">
              <w:rPr>
                <w:rFonts w:hint="eastAsia"/>
              </w:rPr>
              <w:t>，并</w:t>
            </w:r>
            <w:r w:rsidRPr="00C3670B">
              <w:rPr>
                <w:rFonts w:hint="eastAsia"/>
              </w:rPr>
              <w:t>通过提供商品测评获得免费商品等物质奖励，来提高内容的质量和提升平台活跃</w:t>
            </w:r>
            <w:r w:rsidRPr="00C3670B">
              <w:rPr>
                <w:rFonts w:hint="eastAsia"/>
              </w:rPr>
              <w:lastRenderedPageBreak/>
              <w:t>度。</w:t>
            </w:r>
            <w:r w:rsidR="00473E54">
              <w:rPr>
                <w:rFonts w:hint="eastAsia"/>
              </w:rPr>
              <w:t xml:space="preserve">公司不定期也会举办各类有奖征稿和各类活动，通过兴趣激发创作者的参与热情，并发放一定的物质奖励。 </w:t>
            </w:r>
          </w:p>
          <w:p w14:paraId="3CEF9767" w14:textId="77777777" w:rsidR="00055579" w:rsidRPr="009415E4" w:rsidRDefault="00055579" w:rsidP="00A74A5A">
            <w:pPr>
              <w:pStyle w:val="a7"/>
              <w:numPr>
                <w:ilvl w:val="0"/>
                <w:numId w:val="5"/>
              </w:numPr>
              <w:spacing w:beforeLines="50" w:before="156" w:line="360" w:lineRule="auto"/>
              <w:ind w:firstLineChars="0"/>
              <w:rPr>
                <w:b/>
              </w:rPr>
            </w:pPr>
            <w:r w:rsidRPr="009415E4">
              <w:rPr>
                <w:rFonts w:ascii="宋体" w:hAnsi="宋体" w:hint="eastAsia"/>
                <w:b/>
                <w:sz w:val="24"/>
              </w:rPr>
              <w:t>值得买如何运营短视频的内容？</w:t>
            </w:r>
          </w:p>
          <w:p w14:paraId="33DCE951" w14:textId="244241BB" w:rsidR="00055579" w:rsidRPr="00055579" w:rsidRDefault="00055579" w:rsidP="005D3B6A">
            <w:pPr>
              <w:spacing w:beforeLines="50" w:before="156" w:line="360" w:lineRule="auto"/>
              <w:ind w:firstLineChars="200" w:firstLine="480"/>
              <w:jc w:val="both"/>
              <w:rPr>
                <w:bCs/>
              </w:rPr>
            </w:pPr>
            <w:r>
              <w:rPr>
                <w:rFonts w:hint="eastAsia"/>
                <w:bCs/>
              </w:rPr>
              <w:t>目前来看，真正做短视频类</w:t>
            </w:r>
            <w:r w:rsidR="00354825">
              <w:rPr>
                <w:rFonts w:hint="eastAsia"/>
                <w:bCs/>
              </w:rPr>
              <w:t>消费内容</w:t>
            </w:r>
            <w:r>
              <w:rPr>
                <w:rFonts w:hint="eastAsia"/>
                <w:bCs/>
              </w:rPr>
              <w:t>的公司并不多，值得买作为一家专注于产生消费内容的公司，在短视频这个赛道上，仍然会坚持创作高质量的消费内容，对某个垂直品类的高质量消费内容进行整合，</w:t>
            </w:r>
            <w:r w:rsidRPr="00D146EA">
              <w:rPr>
                <w:rFonts w:hint="eastAsia"/>
                <w:bCs/>
              </w:rPr>
              <w:t>提升消费者获取信息的效率</w:t>
            </w:r>
            <w:r>
              <w:rPr>
                <w:rFonts w:hint="eastAsia"/>
                <w:bCs/>
              </w:rPr>
              <w:t>。</w:t>
            </w:r>
            <w:r w:rsidR="000D6781">
              <w:rPr>
                <w:rFonts w:hint="eastAsia"/>
                <w:bCs/>
              </w:rPr>
              <w:t>公司将在站内和站外抖音、快手、B站等平台上孵化一</w:t>
            </w:r>
            <w:r w:rsidR="006F5036">
              <w:rPr>
                <w:rFonts w:hint="eastAsia"/>
                <w:bCs/>
              </w:rPr>
              <w:t>系</w:t>
            </w:r>
            <w:r w:rsidR="000D6781">
              <w:rPr>
                <w:rFonts w:hint="eastAsia"/>
                <w:bCs/>
              </w:rPr>
              <w:t>列垂直于消费内容的账号，向互联网用户传递对消费类内容的理解</w:t>
            </w:r>
            <w:r w:rsidR="00A74A5A">
              <w:rPr>
                <w:rFonts w:hint="eastAsia"/>
                <w:bCs/>
              </w:rPr>
              <w:t xml:space="preserve">，并产生商业化的协同价值。 </w:t>
            </w:r>
          </w:p>
          <w:p w14:paraId="3E7EA034" w14:textId="2488D63A" w:rsidR="00B67EAE" w:rsidRPr="00B67EAE" w:rsidRDefault="00130D85" w:rsidP="00A74A5A">
            <w:pPr>
              <w:pStyle w:val="a7"/>
              <w:numPr>
                <w:ilvl w:val="0"/>
                <w:numId w:val="5"/>
              </w:numPr>
              <w:spacing w:beforeLines="50" w:before="156" w:line="360" w:lineRule="auto"/>
              <w:ind w:firstLineChars="0"/>
              <w:rPr>
                <w:rFonts w:ascii="宋体" w:hAnsi="宋体"/>
                <w:b/>
                <w:sz w:val="24"/>
              </w:rPr>
            </w:pPr>
            <w:r w:rsidRPr="00AE6CC3">
              <w:rPr>
                <w:rFonts w:ascii="宋体" w:hAnsi="宋体" w:hint="eastAsia"/>
                <w:b/>
                <w:sz w:val="24"/>
              </w:rPr>
              <w:t>公司对</w:t>
            </w:r>
            <w:r w:rsidR="00AC24E7" w:rsidRPr="00AE6CC3">
              <w:rPr>
                <w:rFonts w:ascii="宋体" w:hAnsi="宋体" w:hint="eastAsia"/>
                <w:b/>
                <w:sz w:val="24"/>
              </w:rPr>
              <w:t>后续</w:t>
            </w:r>
            <w:r w:rsidR="00A74DE5">
              <w:rPr>
                <w:rFonts w:ascii="宋体" w:hAnsi="宋体" w:hint="eastAsia"/>
                <w:b/>
                <w:sz w:val="24"/>
              </w:rPr>
              <w:t>的</w:t>
            </w:r>
            <w:r w:rsidRPr="00AE6CC3">
              <w:rPr>
                <w:rFonts w:ascii="宋体" w:hAnsi="宋体" w:hint="eastAsia"/>
                <w:b/>
                <w:sz w:val="24"/>
              </w:rPr>
              <w:t>投放</w:t>
            </w:r>
            <w:r w:rsidR="00A74DE5">
              <w:rPr>
                <w:rFonts w:ascii="宋体" w:hAnsi="宋体" w:hint="eastAsia"/>
                <w:b/>
                <w:sz w:val="24"/>
              </w:rPr>
              <w:t>是如何规</w:t>
            </w:r>
            <w:r w:rsidR="00AC24E7" w:rsidRPr="00AE6CC3">
              <w:rPr>
                <w:rFonts w:ascii="宋体" w:hAnsi="宋体" w:hint="eastAsia"/>
                <w:b/>
                <w:sz w:val="24"/>
              </w:rPr>
              <w:t>划</w:t>
            </w:r>
            <w:r w:rsidR="00A74DE5">
              <w:rPr>
                <w:rFonts w:ascii="宋体" w:hAnsi="宋体" w:hint="eastAsia"/>
                <w:b/>
                <w:sz w:val="24"/>
              </w:rPr>
              <w:t>的</w:t>
            </w:r>
            <w:r w:rsidR="00F06188" w:rsidRPr="00AE6CC3">
              <w:rPr>
                <w:rFonts w:ascii="宋体" w:hAnsi="宋体" w:hint="eastAsia"/>
                <w:b/>
                <w:sz w:val="24"/>
              </w:rPr>
              <w:t>？</w:t>
            </w:r>
            <w:r w:rsidR="00E41DDD" w:rsidRPr="00130D85">
              <w:rPr>
                <w:rFonts w:ascii="宋体" w:hAnsi="宋体"/>
                <w:bCs/>
                <w:sz w:val="24"/>
              </w:rPr>
              <w:t xml:space="preserve"> </w:t>
            </w:r>
          </w:p>
          <w:p w14:paraId="48234556" w14:textId="01F8BAD3" w:rsidR="00B67EAE" w:rsidRPr="00B67EAE" w:rsidRDefault="00B67EAE" w:rsidP="005D3B6A">
            <w:pPr>
              <w:spacing w:beforeLines="50" w:before="156" w:line="360" w:lineRule="auto"/>
              <w:ind w:firstLineChars="150" w:firstLine="360"/>
              <w:jc w:val="both"/>
            </w:pPr>
            <w:r>
              <w:rPr>
                <w:rFonts w:hint="eastAsia"/>
              </w:rPr>
              <w:t>今年公司</w:t>
            </w:r>
            <w:r w:rsidRPr="00B67EAE">
              <w:rPr>
                <w:rFonts w:hint="eastAsia"/>
              </w:rPr>
              <w:t>采取了更为积极的用户获取策略，</w:t>
            </w:r>
            <w:r>
              <w:rPr>
                <w:rFonts w:hint="eastAsia"/>
              </w:rPr>
              <w:t>上</w:t>
            </w:r>
            <w:r w:rsidRPr="00B67EAE">
              <w:rPr>
                <w:rFonts w:hint="eastAsia"/>
              </w:rPr>
              <w:t>半年的费用投入与去年全年相当</w:t>
            </w:r>
            <w:r>
              <w:rPr>
                <w:rFonts w:hint="eastAsia"/>
              </w:rPr>
              <w:t>。公司</w:t>
            </w:r>
            <w:r w:rsidRPr="00B67EAE">
              <w:rPr>
                <w:rFonts w:hint="eastAsia"/>
              </w:rPr>
              <w:t>增加</w:t>
            </w:r>
            <w:r>
              <w:rPr>
                <w:rFonts w:hint="eastAsia"/>
              </w:rPr>
              <w:t>了</w:t>
            </w:r>
            <w:r w:rsidRPr="00B67EAE">
              <w:rPr>
                <w:rFonts w:hint="eastAsia"/>
              </w:rPr>
              <w:t>对符合</w:t>
            </w:r>
            <w:r>
              <w:rPr>
                <w:rFonts w:hint="eastAsia"/>
              </w:rPr>
              <w:t>品牌</w:t>
            </w:r>
            <w:r w:rsidRPr="00B67EAE">
              <w:rPr>
                <w:rFonts w:hint="eastAsia"/>
              </w:rPr>
              <w:t>调性的渠道投放</w:t>
            </w:r>
            <w:r>
              <w:rPr>
                <w:rFonts w:hint="eastAsia"/>
              </w:rPr>
              <w:t>，</w:t>
            </w:r>
            <w:r w:rsidRPr="00C3670B">
              <w:rPr>
                <w:rFonts w:hint="eastAsia"/>
              </w:rPr>
              <w:t>通过对这些投放渠道的</w:t>
            </w:r>
            <w:r>
              <w:rPr>
                <w:rFonts w:hint="eastAsia"/>
              </w:rPr>
              <w:t>进行</w:t>
            </w:r>
            <w:r w:rsidRPr="00C3670B">
              <w:rPr>
                <w:rFonts w:hint="eastAsia"/>
              </w:rPr>
              <w:t>测试，</w:t>
            </w:r>
            <w:r>
              <w:rPr>
                <w:rFonts w:hint="eastAsia"/>
              </w:rPr>
              <w:t>我们发现</w:t>
            </w:r>
            <w:r w:rsidRPr="00C3670B">
              <w:rPr>
                <w:rFonts w:hint="eastAsia"/>
              </w:rPr>
              <w:t>取得了一些良好的效果，</w:t>
            </w:r>
            <w:r w:rsidR="00223C99" w:rsidRPr="00223C99">
              <w:rPr>
                <w:rFonts w:hint="eastAsia"/>
              </w:rPr>
              <w:t>新用户的质量和留存率都比较高</w:t>
            </w:r>
            <w:r w:rsidRPr="00C3670B">
              <w:rPr>
                <w:rFonts w:hint="eastAsia"/>
              </w:rPr>
              <w:t>。</w:t>
            </w:r>
            <w:r>
              <w:rPr>
                <w:rFonts w:hint="eastAsia"/>
              </w:rPr>
              <w:t>总体来看，公司投放的策略并不是盲目的，内部将根据数据模型对投放的价值贡献进行相应的测算，</w:t>
            </w:r>
            <w:r w:rsidR="003C4399">
              <w:rPr>
                <w:rFonts w:hint="eastAsia"/>
              </w:rPr>
              <w:t>选择适合公司的渠道加大投放力度</w:t>
            </w:r>
            <w:r>
              <w:rPr>
                <w:rFonts w:hint="eastAsia"/>
              </w:rPr>
              <w:t>。</w:t>
            </w:r>
          </w:p>
          <w:p w14:paraId="4E6CF059" w14:textId="0B208F91" w:rsidR="00F06188" w:rsidRDefault="00130D85" w:rsidP="00A74A5A">
            <w:pPr>
              <w:pStyle w:val="a7"/>
              <w:numPr>
                <w:ilvl w:val="0"/>
                <w:numId w:val="5"/>
              </w:numPr>
              <w:spacing w:beforeLines="50" w:before="156" w:line="360" w:lineRule="auto"/>
              <w:ind w:firstLineChars="0"/>
              <w:rPr>
                <w:rFonts w:ascii="宋体" w:hAnsi="宋体"/>
                <w:b/>
                <w:sz w:val="24"/>
              </w:rPr>
            </w:pPr>
            <w:r w:rsidRPr="00AE6CC3">
              <w:rPr>
                <w:rFonts w:ascii="宋体" w:hAnsi="宋体" w:hint="eastAsia"/>
                <w:b/>
                <w:sz w:val="24"/>
              </w:rPr>
              <w:t>布局星罗业务的原因是什么</w:t>
            </w:r>
            <w:r w:rsidR="00C3069E" w:rsidRPr="00AE6CC3">
              <w:rPr>
                <w:rFonts w:ascii="宋体" w:hAnsi="宋体" w:hint="eastAsia"/>
                <w:b/>
                <w:sz w:val="24"/>
              </w:rPr>
              <w:t>？</w:t>
            </w:r>
          </w:p>
          <w:p w14:paraId="7B3055E9" w14:textId="5316C695" w:rsidR="00B67EAE" w:rsidRPr="00B67EAE" w:rsidRDefault="006E3CCA" w:rsidP="005D3B6A">
            <w:pPr>
              <w:spacing w:beforeLines="50" w:before="156" w:line="360" w:lineRule="auto"/>
              <w:ind w:firstLineChars="200" w:firstLine="480"/>
              <w:jc w:val="both"/>
            </w:pPr>
            <w:r>
              <w:rPr>
                <w:rFonts w:hint="eastAsia"/>
              </w:rPr>
              <w:t>近年来</w:t>
            </w:r>
            <w:r w:rsidR="008245A7">
              <w:rPr>
                <w:rFonts w:hint="eastAsia"/>
              </w:rPr>
              <w:t>“</w:t>
            </w:r>
            <w:r w:rsidR="00B67EAE" w:rsidRPr="00B67EAE">
              <w:rPr>
                <w:rFonts w:hint="eastAsia"/>
              </w:rPr>
              <w:t>直播带货</w:t>
            </w:r>
            <w:r w:rsidR="008245A7">
              <w:rPr>
                <w:rFonts w:hint="eastAsia"/>
              </w:rPr>
              <w:t>”</w:t>
            </w:r>
            <w:r>
              <w:rPr>
                <w:rFonts w:hint="eastAsia"/>
              </w:rPr>
              <w:t>快速</w:t>
            </w:r>
            <w:r w:rsidR="00B67EAE" w:rsidRPr="00B67EAE">
              <w:rPr>
                <w:rFonts w:hint="eastAsia"/>
              </w:rPr>
              <w:t>发展</w:t>
            </w:r>
            <w:r>
              <w:rPr>
                <w:rFonts w:hint="eastAsia"/>
              </w:rPr>
              <w:t>，但发展的过程中逐渐显现出</w:t>
            </w:r>
            <w:r w:rsidR="00B67EAE" w:rsidRPr="00B67EAE">
              <w:rPr>
                <w:rFonts w:hint="eastAsia"/>
              </w:rPr>
              <w:t>如</w:t>
            </w:r>
            <w:r w:rsidR="00B67EAE">
              <w:rPr>
                <w:rFonts w:hint="eastAsia"/>
              </w:rPr>
              <w:t>主播两级分化</w:t>
            </w:r>
            <w:r w:rsidR="008245A7">
              <w:rPr>
                <w:rFonts w:hint="eastAsia"/>
              </w:rPr>
              <w:t>严重</w:t>
            </w:r>
            <w:r w:rsidR="00B67EAE">
              <w:rPr>
                <w:rFonts w:hint="eastAsia"/>
              </w:rPr>
              <w:t>、商品质量参差不齐</w:t>
            </w:r>
            <w:r>
              <w:rPr>
                <w:rFonts w:hint="eastAsia"/>
              </w:rPr>
              <w:t>等</w:t>
            </w:r>
            <w:r w:rsidRPr="00B67EAE">
              <w:rPr>
                <w:rFonts w:hint="eastAsia"/>
              </w:rPr>
              <w:t>行业痛点</w:t>
            </w:r>
            <w:r>
              <w:rPr>
                <w:rFonts w:hint="eastAsia"/>
              </w:rPr>
              <w:t>，因此我们希望基于值得买发展十年来对消费</w:t>
            </w:r>
            <w:r w:rsidR="0054494B">
              <w:rPr>
                <w:rFonts w:hint="eastAsia"/>
              </w:rPr>
              <w:t>领域的</w:t>
            </w:r>
            <w:r>
              <w:rPr>
                <w:rFonts w:hint="eastAsia"/>
              </w:rPr>
              <w:t>理解与洞察</w:t>
            </w:r>
            <w:r w:rsidR="008245A7">
              <w:rPr>
                <w:rFonts w:hint="eastAsia"/>
              </w:rPr>
              <w:t>，能够更好</w:t>
            </w:r>
            <w:r w:rsidR="00055579">
              <w:rPr>
                <w:rFonts w:hint="eastAsia"/>
              </w:rPr>
              <w:t>地</w:t>
            </w:r>
            <w:r w:rsidR="0054494B">
              <w:rPr>
                <w:rFonts w:hint="eastAsia"/>
              </w:rPr>
              <w:t>连接</w:t>
            </w:r>
            <w:r>
              <w:rPr>
                <w:rFonts w:hint="eastAsia"/>
              </w:rPr>
              <w:t>品牌主与</w:t>
            </w:r>
            <w:r w:rsidR="008245A7">
              <w:rPr>
                <w:rFonts w:hint="eastAsia"/>
              </w:rPr>
              <w:t>M</w:t>
            </w:r>
            <w:r w:rsidR="008245A7">
              <w:t>CN</w:t>
            </w:r>
            <w:r w:rsidR="008245A7">
              <w:rPr>
                <w:rFonts w:hint="eastAsia"/>
              </w:rPr>
              <w:t>机构</w:t>
            </w:r>
            <w:r>
              <w:rPr>
                <w:rFonts w:hint="eastAsia"/>
              </w:rPr>
              <w:t>，通过技术等手段提高</w:t>
            </w:r>
            <w:r w:rsidR="0054494B">
              <w:rPr>
                <w:rFonts w:hint="eastAsia"/>
              </w:rPr>
              <w:t>双方</w:t>
            </w:r>
            <w:r>
              <w:rPr>
                <w:rFonts w:hint="eastAsia"/>
              </w:rPr>
              <w:t>的匹配效率，进一步提升产业链各方的变现效率。</w:t>
            </w:r>
          </w:p>
          <w:p w14:paraId="5CC07CF7" w14:textId="222CE3DE" w:rsidR="00AC24E7" w:rsidRDefault="00AC24E7" w:rsidP="00A74A5A">
            <w:pPr>
              <w:pStyle w:val="a7"/>
              <w:numPr>
                <w:ilvl w:val="0"/>
                <w:numId w:val="5"/>
              </w:numPr>
              <w:spacing w:beforeLines="50" w:before="156" w:line="360" w:lineRule="auto"/>
              <w:ind w:firstLineChars="0"/>
              <w:rPr>
                <w:rFonts w:ascii="宋体" w:hAnsi="宋体"/>
                <w:b/>
                <w:sz w:val="24"/>
              </w:rPr>
            </w:pPr>
            <w:r w:rsidRPr="00AE6CC3">
              <w:rPr>
                <w:rFonts w:ascii="宋体" w:hAnsi="宋体" w:hint="eastAsia"/>
                <w:b/>
                <w:sz w:val="24"/>
              </w:rPr>
              <w:t>如何理解星罗</w:t>
            </w:r>
            <w:r w:rsidR="008D4528">
              <w:rPr>
                <w:rFonts w:ascii="宋体" w:hAnsi="宋体" w:hint="eastAsia"/>
                <w:b/>
                <w:sz w:val="24"/>
              </w:rPr>
              <w:t>的</w:t>
            </w:r>
            <w:r w:rsidRPr="00AE6CC3">
              <w:rPr>
                <w:rFonts w:ascii="宋体" w:hAnsi="宋体" w:hint="eastAsia"/>
                <w:b/>
                <w:sz w:val="24"/>
              </w:rPr>
              <w:t>业务模式</w:t>
            </w:r>
            <w:r w:rsidR="008D4528">
              <w:rPr>
                <w:rFonts w:ascii="宋体" w:hAnsi="宋体" w:hint="eastAsia"/>
                <w:b/>
                <w:sz w:val="24"/>
              </w:rPr>
              <w:t>在产业链中长期存在的必要性</w:t>
            </w:r>
            <w:r w:rsidRPr="00AE6CC3">
              <w:rPr>
                <w:rFonts w:ascii="宋体" w:hAnsi="宋体" w:hint="eastAsia"/>
                <w:b/>
                <w:sz w:val="24"/>
              </w:rPr>
              <w:t>？</w:t>
            </w:r>
          </w:p>
          <w:p w14:paraId="2414E8D3" w14:textId="7A44EA80" w:rsidR="00A74A5A" w:rsidRDefault="008D4528" w:rsidP="005D3B6A">
            <w:pPr>
              <w:spacing w:beforeLines="50" w:before="156" w:line="360" w:lineRule="auto"/>
              <w:ind w:firstLineChars="200" w:firstLine="480"/>
              <w:jc w:val="both"/>
            </w:pPr>
            <w:r w:rsidRPr="008D4528">
              <w:t>网红带货</w:t>
            </w:r>
            <w:r>
              <w:rPr>
                <w:rFonts w:hint="eastAsia"/>
              </w:rPr>
              <w:t>涵盖</w:t>
            </w:r>
            <w:r w:rsidRPr="008D4528">
              <w:t>招商选品</w:t>
            </w:r>
            <w:r>
              <w:rPr>
                <w:rFonts w:hint="eastAsia"/>
              </w:rPr>
              <w:t>、达人匹配、</w:t>
            </w:r>
            <w:r w:rsidR="00D4194C">
              <w:rPr>
                <w:rFonts w:hint="eastAsia"/>
              </w:rPr>
              <w:t>寄送样品、评测反馈、直播排期等多个环节</w:t>
            </w:r>
            <w:r w:rsidRPr="008D4528">
              <w:rPr>
                <w:rFonts w:hint="eastAsia"/>
              </w:rPr>
              <w:t>，</w:t>
            </w:r>
            <w:r w:rsidR="00D4194C">
              <w:rPr>
                <w:rFonts w:hint="eastAsia"/>
              </w:rPr>
              <w:t>整个业务的</w:t>
            </w:r>
            <w:r w:rsidR="00D4194C" w:rsidRPr="008D4528">
              <w:t>履约过程较长</w:t>
            </w:r>
            <w:r w:rsidR="00D4194C">
              <w:rPr>
                <w:rFonts w:hint="eastAsia"/>
              </w:rPr>
              <w:t>且较为复杂，</w:t>
            </w:r>
            <w:r w:rsidR="00D4194C" w:rsidRPr="008D4528">
              <w:t>星罗</w:t>
            </w:r>
            <w:r w:rsidR="00D4194C">
              <w:rPr>
                <w:rFonts w:hint="eastAsia"/>
              </w:rPr>
              <w:t>等服务商的存在</w:t>
            </w:r>
            <w:r w:rsidR="00D4194C" w:rsidRPr="008D4528">
              <w:t>有利于</w:t>
            </w:r>
            <w:r w:rsidR="00D4194C">
              <w:rPr>
                <w:rFonts w:hint="eastAsia"/>
              </w:rPr>
              <w:t>直播电商</w:t>
            </w:r>
            <w:r w:rsidR="00D4194C" w:rsidRPr="008D4528">
              <w:t>生态的长期稳健</w:t>
            </w:r>
            <w:r w:rsidR="00D4194C">
              <w:rPr>
                <w:rFonts w:hint="eastAsia"/>
              </w:rPr>
              <w:t>。作为连接品牌主与达人的中间服务商，</w:t>
            </w:r>
            <w:r w:rsidR="00D4194C" w:rsidRPr="008D4528">
              <w:t>星罗</w:t>
            </w:r>
            <w:r w:rsidR="00D4194C">
              <w:rPr>
                <w:rFonts w:hint="eastAsia"/>
              </w:rPr>
              <w:t>从</w:t>
            </w:r>
            <w:r w:rsidR="00D4194C" w:rsidRPr="008D4528">
              <w:t>启动初期</w:t>
            </w:r>
            <w:r w:rsidR="00D4194C">
              <w:rPr>
                <w:rFonts w:hint="eastAsia"/>
              </w:rPr>
              <w:t>便建立了大规模的</w:t>
            </w:r>
            <w:r w:rsidR="00D4194C" w:rsidRPr="008D4528">
              <w:rPr>
                <w:rFonts w:hint="eastAsia"/>
              </w:rPr>
              <w:t>招</w:t>
            </w:r>
            <w:r w:rsidR="00D4194C" w:rsidRPr="008D4528">
              <w:t>商团队，</w:t>
            </w:r>
            <w:r w:rsidR="00D4194C">
              <w:rPr>
                <w:rFonts w:hint="eastAsia"/>
              </w:rPr>
              <w:lastRenderedPageBreak/>
              <w:t>并且通过构建</w:t>
            </w:r>
            <w:r w:rsidRPr="008D4528">
              <w:t>标准化</w:t>
            </w:r>
            <w:r w:rsidR="00D4194C">
              <w:rPr>
                <w:rFonts w:hint="eastAsia"/>
              </w:rPr>
              <w:t>的业务流程来提升交易效率。此外，星罗并不局限于单一平台，通过覆盖</w:t>
            </w:r>
            <w:r w:rsidRPr="008D4528">
              <w:t>抖</w:t>
            </w:r>
            <w:r w:rsidR="00D4194C">
              <w:rPr>
                <w:rFonts w:hint="eastAsia"/>
              </w:rPr>
              <w:t>音、</w:t>
            </w:r>
            <w:r w:rsidRPr="008D4528">
              <w:t>快</w:t>
            </w:r>
            <w:r w:rsidR="00D4194C">
              <w:rPr>
                <w:rFonts w:hint="eastAsia"/>
              </w:rPr>
              <w:t>手、B站等</w:t>
            </w:r>
            <w:r w:rsidRPr="008D4528">
              <w:t>多元化的平台</w:t>
            </w:r>
            <w:r w:rsidR="00D4194C">
              <w:rPr>
                <w:rFonts w:hint="eastAsia"/>
              </w:rPr>
              <w:t>使商品能够辐射更广泛的受众，以此提升品牌主的销量</w:t>
            </w:r>
            <w:r w:rsidRPr="008D4528">
              <w:rPr>
                <w:rFonts w:hint="eastAsia"/>
              </w:rPr>
              <w:t>。</w:t>
            </w:r>
          </w:p>
          <w:p w14:paraId="6825FD31" w14:textId="7ACAF717" w:rsidR="00A74A5A" w:rsidRPr="00A74A5A" w:rsidRDefault="005D3B6A" w:rsidP="005D3B6A">
            <w:pPr>
              <w:spacing w:beforeLines="50" w:before="156" w:line="360" w:lineRule="auto"/>
              <w:jc w:val="both"/>
              <w:rPr>
                <w:b/>
              </w:rPr>
            </w:pPr>
            <w:r>
              <w:rPr>
                <w:b/>
              </w:rPr>
              <w:t>1</w:t>
            </w:r>
            <w:r w:rsidR="005E10E4">
              <w:rPr>
                <w:rFonts w:hint="eastAsia"/>
                <w:b/>
              </w:rPr>
              <w:t>0</w:t>
            </w:r>
            <w:r>
              <w:rPr>
                <w:rFonts w:hint="eastAsia"/>
                <w:b/>
              </w:rPr>
              <w:t>、</w:t>
            </w:r>
            <w:r w:rsidR="00A74A5A" w:rsidRPr="00A74A5A">
              <w:rPr>
                <w:b/>
              </w:rPr>
              <w:t>如何看待值得买中长期业绩增长的驱动力？</w:t>
            </w:r>
          </w:p>
          <w:p w14:paraId="34835924" w14:textId="0F6A8CC4" w:rsidR="00A74A5A" w:rsidRPr="005D3B6A" w:rsidRDefault="00A74A5A" w:rsidP="005D3B6A">
            <w:pPr>
              <w:spacing w:beforeLines="50" w:before="156" w:line="360" w:lineRule="auto"/>
              <w:ind w:firstLineChars="200" w:firstLine="480"/>
              <w:jc w:val="both"/>
              <w:rPr>
                <w:b/>
              </w:rPr>
            </w:pPr>
            <w:r w:rsidRPr="005D3B6A">
              <w:rPr>
                <w:rFonts w:hint="eastAsia"/>
              </w:rPr>
              <w:t>为了实现业绩增长，公司目前主要在以下几个方向作出了积极的努力：（</w:t>
            </w:r>
            <w:r w:rsidRPr="005D3B6A">
              <w:t>1）通过提供更加丰富的内容满足用户的多元化需求，以及站内站外的协同效应，触达更加广泛的用户群体；（2）通过多元化的资源布局，为品牌客户提供更多样的服务，从而获取更多的品牌主预算投入；（3）在现有的商家资源基础上，持续拓展行业品类，通过覆盖更多的品牌并为其进行服务来实现收入的增长</w:t>
            </w:r>
            <w:r w:rsidR="006F5036">
              <w:rPr>
                <w:rFonts w:hint="eastAsia"/>
              </w:rPr>
              <w:t>。</w:t>
            </w:r>
          </w:p>
        </w:tc>
      </w:tr>
      <w:tr w:rsidR="00182D27" w14:paraId="0382E2E1" w14:textId="3F986371" w:rsidTr="0049073A">
        <w:trPr>
          <w:trHeight w:val="407"/>
        </w:trPr>
        <w:tc>
          <w:tcPr>
            <w:tcW w:w="1413" w:type="dxa"/>
            <w:tcBorders>
              <w:top w:val="single" w:sz="4" w:space="0" w:color="auto"/>
              <w:left w:val="single" w:sz="4" w:space="0" w:color="auto"/>
              <w:bottom w:val="single" w:sz="4" w:space="0" w:color="auto"/>
              <w:right w:val="single" w:sz="4" w:space="0" w:color="auto"/>
            </w:tcBorders>
            <w:vAlign w:val="center"/>
            <w:hideMark/>
          </w:tcPr>
          <w:p w14:paraId="3DF4D169" w14:textId="77777777" w:rsidR="00182D27" w:rsidRDefault="00182D27">
            <w:pPr>
              <w:spacing w:line="480" w:lineRule="atLeast"/>
              <w:rPr>
                <w:bCs/>
                <w:iCs/>
                <w:color w:val="000000"/>
              </w:rPr>
            </w:pPr>
            <w:r>
              <w:rPr>
                <w:rFonts w:hint="eastAsia"/>
                <w:bCs/>
                <w:iCs/>
                <w:color w:val="000000"/>
              </w:rPr>
              <w:lastRenderedPageBreak/>
              <w:t>附件清单（如有）</w:t>
            </w:r>
          </w:p>
        </w:tc>
        <w:tc>
          <w:tcPr>
            <w:tcW w:w="7107" w:type="dxa"/>
            <w:tcBorders>
              <w:top w:val="single" w:sz="4" w:space="0" w:color="auto"/>
              <w:left w:val="single" w:sz="4" w:space="0" w:color="auto"/>
              <w:bottom w:val="single" w:sz="4" w:space="0" w:color="auto"/>
              <w:right w:val="single" w:sz="4" w:space="0" w:color="auto"/>
            </w:tcBorders>
            <w:hideMark/>
          </w:tcPr>
          <w:p w14:paraId="74127797" w14:textId="184923B8" w:rsidR="00182D27" w:rsidRPr="00C270CD" w:rsidRDefault="00182D27">
            <w:pPr>
              <w:spacing w:line="480" w:lineRule="atLeast"/>
              <w:rPr>
                <w:bCs/>
                <w:iCs/>
                <w:color w:val="000000"/>
              </w:rPr>
            </w:pPr>
            <w:r w:rsidRPr="00C270CD">
              <w:rPr>
                <w:rFonts w:hint="eastAsia"/>
                <w:bCs/>
                <w:iCs/>
                <w:color w:val="000000"/>
              </w:rPr>
              <w:t>无</w:t>
            </w:r>
          </w:p>
        </w:tc>
      </w:tr>
      <w:tr w:rsidR="00182D27" w14:paraId="40B19620" w14:textId="2E33B694" w:rsidTr="0049073A">
        <w:tc>
          <w:tcPr>
            <w:tcW w:w="1413" w:type="dxa"/>
            <w:tcBorders>
              <w:top w:val="single" w:sz="4" w:space="0" w:color="auto"/>
              <w:left w:val="single" w:sz="4" w:space="0" w:color="auto"/>
              <w:bottom w:val="single" w:sz="4" w:space="0" w:color="auto"/>
              <w:right w:val="single" w:sz="4" w:space="0" w:color="auto"/>
            </w:tcBorders>
            <w:vAlign w:val="center"/>
            <w:hideMark/>
          </w:tcPr>
          <w:p w14:paraId="4F469180" w14:textId="77777777" w:rsidR="00182D27" w:rsidRDefault="00182D27">
            <w:pPr>
              <w:spacing w:line="480" w:lineRule="atLeast"/>
              <w:rPr>
                <w:bCs/>
                <w:iCs/>
                <w:color w:val="000000"/>
              </w:rPr>
            </w:pPr>
            <w:r>
              <w:rPr>
                <w:rFonts w:hint="eastAsia"/>
                <w:bCs/>
                <w:iCs/>
                <w:color w:val="000000"/>
              </w:rPr>
              <w:t>日期</w:t>
            </w:r>
          </w:p>
        </w:tc>
        <w:tc>
          <w:tcPr>
            <w:tcW w:w="7107" w:type="dxa"/>
            <w:tcBorders>
              <w:top w:val="single" w:sz="4" w:space="0" w:color="auto"/>
              <w:left w:val="single" w:sz="4" w:space="0" w:color="auto"/>
              <w:bottom w:val="single" w:sz="4" w:space="0" w:color="auto"/>
              <w:right w:val="single" w:sz="4" w:space="0" w:color="auto"/>
            </w:tcBorders>
            <w:hideMark/>
          </w:tcPr>
          <w:p w14:paraId="6148CB71" w14:textId="107942DC" w:rsidR="00182D27" w:rsidRPr="00C270CD" w:rsidRDefault="00182D27" w:rsidP="005F0151">
            <w:pPr>
              <w:spacing w:line="480" w:lineRule="atLeast"/>
              <w:rPr>
                <w:bCs/>
                <w:iCs/>
                <w:color w:val="000000"/>
              </w:rPr>
            </w:pPr>
            <w:r>
              <w:rPr>
                <w:rFonts w:hint="eastAsia"/>
                <w:bCs/>
                <w:iCs/>
                <w:color w:val="000000"/>
              </w:rPr>
              <w:t>2020年</w:t>
            </w:r>
            <w:r w:rsidR="00AC24E7">
              <w:rPr>
                <w:bCs/>
                <w:iCs/>
                <w:color w:val="000000"/>
              </w:rPr>
              <w:t>11</w:t>
            </w:r>
            <w:r>
              <w:rPr>
                <w:rFonts w:hint="eastAsia"/>
                <w:bCs/>
                <w:iCs/>
                <w:color w:val="000000"/>
              </w:rPr>
              <w:t>月</w:t>
            </w:r>
            <w:r w:rsidR="005F0151">
              <w:rPr>
                <w:bCs/>
                <w:iCs/>
                <w:color w:val="000000"/>
              </w:rPr>
              <w:t>6</w:t>
            </w:r>
            <w:r>
              <w:rPr>
                <w:rFonts w:hint="eastAsia"/>
                <w:bCs/>
                <w:iCs/>
                <w:color w:val="000000"/>
              </w:rPr>
              <w:t>日</w:t>
            </w:r>
          </w:p>
        </w:tc>
      </w:tr>
    </w:tbl>
    <w:p w14:paraId="43B8CFF7" w14:textId="2571FEF2" w:rsidR="00E6318E" w:rsidRDefault="00E6318E" w:rsidP="0049073A"/>
    <w:sectPr w:rsidR="00E631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4D481" w14:textId="77777777" w:rsidR="00CC26B8" w:rsidRDefault="00CC26B8" w:rsidP="007A4965">
      <w:r>
        <w:separator/>
      </w:r>
    </w:p>
  </w:endnote>
  <w:endnote w:type="continuationSeparator" w:id="0">
    <w:p w14:paraId="039427C3" w14:textId="77777777" w:rsidR="00CC26B8" w:rsidRDefault="00CC26B8" w:rsidP="007A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07172" w14:textId="77777777" w:rsidR="00CC26B8" w:rsidRDefault="00CC26B8" w:rsidP="007A4965">
      <w:r>
        <w:separator/>
      </w:r>
    </w:p>
  </w:footnote>
  <w:footnote w:type="continuationSeparator" w:id="0">
    <w:p w14:paraId="4EA6C32C" w14:textId="77777777" w:rsidR="00CC26B8" w:rsidRDefault="00CC26B8" w:rsidP="007A49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D1"/>
    <w:multiLevelType w:val="hybridMultilevel"/>
    <w:tmpl w:val="14042C02"/>
    <w:lvl w:ilvl="0" w:tplc="06BE0396">
      <w:numFmt w:val="bullet"/>
      <w:lvlText w:val="□"/>
      <w:lvlJc w:val="left"/>
      <w:pPr>
        <w:ind w:left="360" w:hanging="36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FC35958"/>
    <w:multiLevelType w:val="hybridMultilevel"/>
    <w:tmpl w:val="B9EAFA3E"/>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A8F254B"/>
    <w:multiLevelType w:val="hybridMultilevel"/>
    <w:tmpl w:val="667880FE"/>
    <w:lvl w:ilvl="0" w:tplc="4F5AA9E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24EF129F"/>
    <w:multiLevelType w:val="hybridMultilevel"/>
    <w:tmpl w:val="026E8A54"/>
    <w:lvl w:ilvl="0" w:tplc="A1860F22">
      <w:start w:val="1"/>
      <w:numFmt w:val="japaneseCounting"/>
      <w:lvlText w:val="%1、"/>
      <w:lvlJc w:val="left"/>
      <w:pPr>
        <w:ind w:left="720" w:hanging="720"/>
      </w:pPr>
      <w:rPr>
        <w:rFonts w:hint="default"/>
      </w:rPr>
    </w:lvl>
    <w:lvl w:ilvl="1" w:tplc="4934A810">
      <w:start w:val="10"/>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EB0E0A"/>
    <w:multiLevelType w:val="hybridMultilevel"/>
    <w:tmpl w:val="909C1CC4"/>
    <w:lvl w:ilvl="0" w:tplc="FED620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A6E68D8"/>
    <w:multiLevelType w:val="hybridMultilevel"/>
    <w:tmpl w:val="15B65580"/>
    <w:lvl w:ilvl="0" w:tplc="63B47278">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B5"/>
    <w:rsid w:val="00022AB0"/>
    <w:rsid w:val="00025817"/>
    <w:rsid w:val="00025E6D"/>
    <w:rsid w:val="00026A83"/>
    <w:rsid w:val="0003666A"/>
    <w:rsid w:val="00042B89"/>
    <w:rsid w:val="00054655"/>
    <w:rsid w:val="00055579"/>
    <w:rsid w:val="00056CE1"/>
    <w:rsid w:val="00057B0D"/>
    <w:rsid w:val="000673E1"/>
    <w:rsid w:val="00071BB1"/>
    <w:rsid w:val="0007584A"/>
    <w:rsid w:val="0008101B"/>
    <w:rsid w:val="00084B4A"/>
    <w:rsid w:val="000902B7"/>
    <w:rsid w:val="000A00FD"/>
    <w:rsid w:val="000A17E3"/>
    <w:rsid w:val="000C03FB"/>
    <w:rsid w:val="000D6781"/>
    <w:rsid w:val="000E68D4"/>
    <w:rsid w:val="000E70B5"/>
    <w:rsid w:val="000F01B3"/>
    <w:rsid w:val="000F0F52"/>
    <w:rsid w:val="000F3349"/>
    <w:rsid w:val="00106F3C"/>
    <w:rsid w:val="00111F06"/>
    <w:rsid w:val="00112F28"/>
    <w:rsid w:val="00113304"/>
    <w:rsid w:val="00116299"/>
    <w:rsid w:val="001246FF"/>
    <w:rsid w:val="00130506"/>
    <w:rsid w:val="00130D85"/>
    <w:rsid w:val="001332F0"/>
    <w:rsid w:val="00134859"/>
    <w:rsid w:val="00136396"/>
    <w:rsid w:val="00143015"/>
    <w:rsid w:val="00144A8E"/>
    <w:rsid w:val="001605B0"/>
    <w:rsid w:val="001655DB"/>
    <w:rsid w:val="00180DFB"/>
    <w:rsid w:val="00182D27"/>
    <w:rsid w:val="001A2AE9"/>
    <w:rsid w:val="001B475E"/>
    <w:rsid w:val="001C50B1"/>
    <w:rsid w:val="001D4C63"/>
    <w:rsid w:val="00201D01"/>
    <w:rsid w:val="00202273"/>
    <w:rsid w:val="00216F24"/>
    <w:rsid w:val="00223C99"/>
    <w:rsid w:val="00234002"/>
    <w:rsid w:val="002352E6"/>
    <w:rsid w:val="0024455E"/>
    <w:rsid w:val="0025107D"/>
    <w:rsid w:val="0027026C"/>
    <w:rsid w:val="002702EF"/>
    <w:rsid w:val="00286178"/>
    <w:rsid w:val="00290914"/>
    <w:rsid w:val="00290FA8"/>
    <w:rsid w:val="002958A2"/>
    <w:rsid w:val="002A3581"/>
    <w:rsid w:val="002A4D2D"/>
    <w:rsid w:val="002B1487"/>
    <w:rsid w:val="002B33D6"/>
    <w:rsid w:val="002C1192"/>
    <w:rsid w:val="002C2CA2"/>
    <w:rsid w:val="002C2DD4"/>
    <w:rsid w:val="002E5381"/>
    <w:rsid w:val="002F7A63"/>
    <w:rsid w:val="00303F9F"/>
    <w:rsid w:val="00307345"/>
    <w:rsid w:val="00317C92"/>
    <w:rsid w:val="00330AD3"/>
    <w:rsid w:val="00331A35"/>
    <w:rsid w:val="00344BA9"/>
    <w:rsid w:val="00354825"/>
    <w:rsid w:val="0035506A"/>
    <w:rsid w:val="003601E7"/>
    <w:rsid w:val="003644ED"/>
    <w:rsid w:val="00366DE8"/>
    <w:rsid w:val="00371C64"/>
    <w:rsid w:val="00391C19"/>
    <w:rsid w:val="00393D19"/>
    <w:rsid w:val="003C4399"/>
    <w:rsid w:val="003D6A89"/>
    <w:rsid w:val="00400DA4"/>
    <w:rsid w:val="0041311C"/>
    <w:rsid w:val="00432A20"/>
    <w:rsid w:val="004435E7"/>
    <w:rsid w:val="004678D0"/>
    <w:rsid w:val="00473E54"/>
    <w:rsid w:val="004829DC"/>
    <w:rsid w:val="00483296"/>
    <w:rsid w:val="0049073A"/>
    <w:rsid w:val="00492853"/>
    <w:rsid w:val="00493C14"/>
    <w:rsid w:val="004B62D8"/>
    <w:rsid w:val="004C2A01"/>
    <w:rsid w:val="004C5157"/>
    <w:rsid w:val="004D027A"/>
    <w:rsid w:val="004D17FA"/>
    <w:rsid w:val="004F1CAC"/>
    <w:rsid w:val="004F5DC9"/>
    <w:rsid w:val="004F7054"/>
    <w:rsid w:val="00510B48"/>
    <w:rsid w:val="005219AF"/>
    <w:rsid w:val="005220E0"/>
    <w:rsid w:val="00534DB9"/>
    <w:rsid w:val="005356B1"/>
    <w:rsid w:val="0054292B"/>
    <w:rsid w:val="0054494B"/>
    <w:rsid w:val="00544AB4"/>
    <w:rsid w:val="00550B1A"/>
    <w:rsid w:val="00561205"/>
    <w:rsid w:val="005725C2"/>
    <w:rsid w:val="00573A19"/>
    <w:rsid w:val="0058647E"/>
    <w:rsid w:val="00592ED0"/>
    <w:rsid w:val="005D3B6A"/>
    <w:rsid w:val="005D4278"/>
    <w:rsid w:val="005E10E4"/>
    <w:rsid w:val="005E7C00"/>
    <w:rsid w:val="005F0151"/>
    <w:rsid w:val="005F0455"/>
    <w:rsid w:val="005F20C1"/>
    <w:rsid w:val="005F5902"/>
    <w:rsid w:val="005F6B77"/>
    <w:rsid w:val="00611E50"/>
    <w:rsid w:val="0062554F"/>
    <w:rsid w:val="00656CA9"/>
    <w:rsid w:val="00657768"/>
    <w:rsid w:val="0068313F"/>
    <w:rsid w:val="00694305"/>
    <w:rsid w:val="006A148A"/>
    <w:rsid w:val="006B4C3C"/>
    <w:rsid w:val="006D222E"/>
    <w:rsid w:val="006E3CCA"/>
    <w:rsid w:val="006E68D6"/>
    <w:rsid w:val="006F5036"/>
    <w:rsid w:val="006F6525"/>
    <w:rsid w:val="00704092"/>
    <w:rsid w:val="00705D64"/>
    <w:rsid w:val="0072581D"/>
    <w:rsid w:val="00727C9B"/>
    <w:rsid w:val="00732817"/>
    <w:rsid w:val="00732A84"/>
    <w:rsid w:val="00734B59"/>
    <w:rsid w:val="00736987"/>
    <w:rsid w:val="00755B1E"/>
    <w:rsid w:val="0076027E"/>
    <w:rsid w:val="00777DE5"/>
    <w:rsid w:val="00785F6B"/>
    <w:rsid w:val="00791E60"/>
    <w:rsid w:val="007A00BF"/>
    <w:rsid w:val="007A4965"/>
    <w:rsid w:val="007A6A4E"/>
    <w:rsid w:val="007B7C64"/>
    <w:rsid w:val="007C575D"/>
    <w:rsid w:val="007C7213"/>
    <w:rsid w:val="007F0306"/>
    <w:rsid w:val="007F5057"/>
    <w:rsid w:val="007F755E"/>
    <w:rsid w:val="008167BE"/>
    <w:rsid w:val="008229E5"/>
    <w:rsid w:val="008245A7"/>
    <w:rsid w:val="00825F26"/>
    <w:rsid w:val="00830DF5"/>
    <w:rsid w:val="00836679"/>
    <w:rsid w:val="00840E2B"/>
    <w:rsid w:val="00841F5A"/>
    <w:rsid w:val="00893C06"/>
    <w:rsid w:val="008A76E0"/>
    <w:rsid w:val="008B2A85"/>
    <w:rsid w:val="008B3009"/>
    <w:rsid w:val="008C0A2B"/>
    <w:rsid w:val="008D4528"/>
    <w:rsid w:val="008E1F17"/>
    <w:rsid w:val="008F7BB4"/>
    <w:rsid w:val="009017CB"/>
    <w:rsid w:val="009101E7"/>
    <w:rsid w:val="00915F2D"/>
    <w:rsid w:val="00924827"/>
    <w:rsid w:val="00930296"/>
    <w:rsid w:val="00933FF6"/>
    <w:rsid w:val="00935AEB"/>
    <w:rsid w:val="009415E4"/>
    <w:rsid w:val="009426AF"/>
    <w:rsid w:val="00950C54"/>
    <w:rsid w:val="00982031"/>
    <w:rsid w:val="00993F7E"/>
    <w:rsid w:val="009A2659"/>
    <w:rsid w:val="009B51D8"/>
    <w:rsid w:val="009C085F"/>
    <w:rsid w:val="009C688A"/>
    <w:rsid w:val="009D3A38"/>
    <w:rsid w:val="009F0D04"/>
    <w:rsid w:val="00A06EC6"/>
    <w:rsid w:val="00A24705"/>
    <w:rsid w:val="00A25A56"/>
    <w:rsid w:val="00A37949"/>
    <w:rsid w:val="00A40FB6"/>
    <w:rsid w:val="00A548E1"/>
    <w:rsid w:val="00A55978"/>
    <w:rsid w:val="00A56083"/>
    <w:rsid w:val="00A74A5A"/>
    <w:rsid w:val="00A74DE5"/>
    <w:rsid w:val="00A76701"/>
    <w:rsid w:val="00A82018"/>
    <w:rsid w:val="00A82DE2"/>
    <w:rsid w:val="00A937A8"/>
    <w:rsid w:val="00A94135"/>
    <w:rsid w:val="00AB7B03"/>
    <w:rsid w:val="00AC24E7"/>
    <w:rsid w:val="00AD5CA8"/>
    <w:rsid w:val="00AD7FF1"/>
    <w:rsid w:val="00AE6CC3"/>
    <w:rsid w:val="00B006FB"/>
    <w:rsid w:val="00B02C5B"/>
    <w:rsid w:val="00B07CC7"/>
    <w:rsid w:val="00B10097"/>
    <w:rsid w:val="00B1686C"/>
    <w:rsid w:val="00B20185"/>
    <w:rsid w:val="00B52C2F"/>
    <w:rsid w:val="00B5309F"/>
    <w:rsid w:val="00B56236"/>
    <w:rsid w:val="00B57442"/>
    <w:rsid w:val="00B6006A"/>
    <w:rsid w:val="00B61B28"/>
    <w:rsid w:val="00B67EAE"/>
    <w:rsid w:val="00B82298"/>
    <w:rsid w:val="00B834FC"/>
    <w:rsid w:val="00B9780C"/>
    <w:rsid w:val="00BB34B4"/>
    <w:rsid w:val="00BD16FB"/>
    <w:rsid w:val="00BD4A05"/>
    <w:rsid w:val="00BD6E57"/>
    <w:rsid w:val="00BE4B76"/>
    <w:rsid w:val="00C00298"/>
    <w:rsid w:val="00C074DB"/>
    <w:rsid w:val="00C103CB"/>
    <w:rsid w:val="00C11ADE"/>
    <w:rsid w:val="00C2172F"/>
    <w:rsid w:val="00C25A57"/>
    <w:rsid w:val="00C270CD"/>
    <w:rsid w:val="00C3069E"/>
    <w:rsid w:val="00C3670B"/>
    <w:rsid w:val="00C734D6"/>
    <w:rsid w:val="00CB308F"/>
    <w:rsid w:val="00CC1F4E"/>
    <w:rsid w:val="00CC26B8"/>
    <w:rsid w:val="00CD1ED1"/>
    <w:rsid w:val="00CD4159"/>
    <w:rsid w:val="00CE1E94"/>
    <w:rsid w:val="00CE701C"/>
    <w:rsid w:val="00CF06EC"/>
    <w:rsid w:val="00D146EA"/>
    <w:rsid w:val="00D24D33"/>
    <w:rsid w:val="00D331C6"/>
    <w:rsid w:val="00D4194C"/>
    <w:rsid w:val="00D5531E"/>
    <w:rsid w:val="00D84A87"/>
    <w:rsid w:val="00D90594"/>
    <w:rsid w:val="00DA20B0"/>
    <w:rsid w:val="00DA3149"/>
    <w:rsid w:val="00DC47E3"/>
    <w:rsid w:val="00DC65C7"/>
    <w:rsid w:val="00DD008C"/>
    <w:rsid w:val="00DD2AD5"/>
    <w:rsid w:val="00DE7E22"/>
    <w:rsid w:val="00DF2CAD"/>
    <w:rsid w:val="00DF2EBC"/>
    <w:rsid w:val="00DF42FB"/>
    <w:rsid w:val="00E024BB"/>
    <w:rsid w:val="00E16B77"/>
    <w:rsid w:val="00E206B0"/>
    <w:rsid w:val="00E20BD9"/>
    <w:rsid w:val="00E41DDD"/>
    <w:rsid w:val="00E43B53"/>
    <w:rsid w:val="00E44226"/>
    <w:rsid w:val="00E56EC5"/>
    <w:rsid w:val="00E6318E"/>
    <w:rsid w:val="00E63459"/>
    <w:rsid w:val="00E71081"/>
    <w:rsid w:val="00E7339B"/>
    <w:rsid w:val="00E85BBA"/>
    <w:rsid w:val="00EB716B"/>
    <w:rsid w:val="00ED4D32"/>
    <w:rsid w:val="00EF3A75"/>
    <w:rsid w:val="00F03079"/>
    <w:rsid w:val="00F03175"/>
    <w:rsid w:val="00F06188"/>
    <w:rsid w:val="00F0696D"/>
    <w:rsid w:val="00F10AFD"/>
    <w:rsid w:val="00F24D88"/>
    <w:rsid w:val="00F30864"/>
    <w:rsid w:val="00F43B1C"/>
    <w:rsid w:val="00F72C4E"/>
    <w:rsid w:val="00F7331D"/>
    <w:rsid w:val="00F87DE5"/>
    <w:rsid w:val="00F9291A"/>
    <w:rsid w:val="00F94686"/>
    <w:rsid w:val="00F96177"/>
    <w:rsid w:val="00FA2F31"/>
    <w:rsid w:val="00FB489D"/>
    <w:rsid w:val="00FC16F8"/>
    <w:rsid w:val="00FE5F71"/>
    <w:rsid w:val="00FF4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57F8"/>
  <w15:chartTrackingRefBased/>
  <w15:docId w15:val="{C07CD045-B52A-45CC-8B2A-898F949E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55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965"/>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character" w:customStyle="1" w:styleId="a4">
    <w:name w:val="页眉 字符"/>
    <w:basedOn w:val="a0"/>
    <w:link w:val="a3"/>
    <w:uiPriority w:val="99"/>
    <w:rsid w:val="007A4965"/>
    <w:rPr>
      <w:sz w:val="18"/>
      <w:szCs w:val="18"/>
    </w:rPr>
  </w:style>
  <w:style w:type="paragraph" w:styleId="a5">
    <w:name w:val="footer"/>
    <w:basedOn w:val="a"/>
    <w:link w:val="a6"/>
    <w:uiPriority w:val="99"/>
    <w:unhideWhenUsed/>
    <w:rsid w:val="007A4965"/>
    <w:pPr>
      <w:widowControl w:val="0"/>
      <w:tabs>
        <w:tab w:val="center" w:pos="4153"/>
        <w:tab w:val="right" w:pos="8306"/>
      </w:tabs>
      <w:snapToGrid w:val="0"/>
    </w:pPr>
    <w:rPr>
      <w:rFonts w:ascii="Times New Roman" w:hAnsi="Times New Roman" w:cs="Times New Roman"/>
      <w:kern w:val="2"/>
      <w:sz w:val="18"/>
      <w:szCs w:val="18"/>
    </w:rPr>
  </w:style>
  <w:style w:type="character" w:customStyle="1" w:styleId="a6">
    <w:name w:val="页脚 字符"/>
    <w:basedOn w:val="a0"/>
    <w:link w:val="a5"/>
    <w:uiPriority w:val="99"/>
    <w:rsid w:val="007A4965"/>
    <w:rPr>
      <w:sz w:val="18"/>
      <w:szCs w:val="18"/>
    </w:rPr>
  </w:style>
  <w:style w:type="paragraph" w:styleId="a7">
    <w:name w:val="List Paragraph"/>
    <w:basedOn w:val="a"/>
    <w:uiPriority w:val="99"/>
    <w:qFormat/>
    <w:rsid w:val="007A4965"/>
    <w:pPr>
      <w:widowControl w:val="0"/>
      <w:ind w:firstLineChars="200" w:firstLine="420"/>
      <w:jc w:val="both"/>
    </w:pPr>
    <w:rPr>
      <w:rFonts w:ascii="Times New Roman" w:hAnsi="Times New Roman" w:cs="Times New Roman"/>
      <w:kern w:val="2"/>
      <w:sz w:val="21"/>
    </w:rPr>
  </w:style>
  <w:style w:type="paragraph" w:styleId="a8">
    <w:name w:val="Normal (Web)"/>
    <w:basedOn w:val="a"/>
    <w:uiPriority w:val="99"/>
    <w:unhideWhenUsed/>
    <w:rsid w:val="00A37949"/>
    <w:pPr>
      <w:spacing w:before="100" w:beforeAutospacing="1" w:after="100" w:afterAutospacing="1"/>
    </w:pPr>
  </w:style>
  <w:style w:type="paragraph" w:styleId="a9">
    <w:name w:val="Balloon Text"/>
    <w:basedOn w:val="a"/>
    <w:link w:val="aa"/>
    <w:uiPriority w:val="99"/>
    <w:semiHidden/>
    <w:unhideWhenUsed/>
    <w:rsid w:val="00C074DB"/>
    <w:pPr>
      <w:widowControl w:val="0"/>
      <w:jc w:val="both"/>
    </w:pPr>
    <w:rPr>
      <w:rFonts w:ascii="Times New Roman" w:hAnsi="Times New Roman" w:cs="Times New Roman"/>
      <w:kern w:val="2"/>
      <w:sz w:val="18"/>
      <w:szCs w:val="18"/>
    </w:rPr>
  </w:style>
  <w:style w:type="character" w:customStyle="1" w:styleId="aa">
    <w:name w:val="批注框文本 字符"/>
    <w:basedOn w:val="a0"/>
    <w:link w:val="a9"/>
    <w:uiPriority w:val="99"/>
    <w:semiHidden/>
    <w:rsid w:val="00C074D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478">
      <w:bodyDiv w:val="1"/>
      <w:marLeft w:val="0"/>
      <w:marRight w:val="0"/>
      <w:marTop w:val="0"/>
      <w:marBottom w:val="0"/>
      <w:divBdr>
        <w:top w:val="none" w:sz="0" w:space="0" w:color="auto"/>
        <w:left w:val="none" w:sz="0" w:space="0" w:color="auto"/>
        <w:bottom w:val="none" w:sz="0" w:space="0" w:color="auto"/>
        <w:right w:val="none" w:sz="0" w:space="0" w:color="auto"/>
      </w:divBdr>
    </w:div>
    <w:div w:id="23096242">
      <w:bodyDiv w:val="1"/>
      <w:marLeft w:val="0"/>
      <w:marRight w:val="0"/>
      <w:marTop w:val="0"/>
      <w:marBottom w:val="0"/>
      <w:divBdr>
        <w:top w:val="none" w:sz="0" w:space="0" w:color="auto"/>
        <w:left w:val="none" w:sz="0" w:space="0" w:color="auto"/>
        <w:bottom w:val="none" w:sz="0" w:space="0" w:color="auto"/>
        <w:right w:val="none" w:sz="0" w:space="0" w:color="auto"/>
      </w:divBdr>
    </w:div>
    <w:div w:id="444274138">
      <w:bodyDiv w:val="1"/>
      <w:marLeft w:val="0"/>
      <w:marRight w:val="0"/>
      <w:marTop w:val="0"/>
      <w:marBottom w:val="0"/>
      <w:divBdr>
        <w:top w:val="none" w:sz="0" w:space="0" w:color="auto"/>
        <w:left w:val="none" w:sz="0" w:space="0" w:color="auto"/>
        <w:bottom w:val="none" w:sz="0" w:space="0" w:color="auto"/>
        <w:right w:val="none" w:sz="0" w:space="0" w:color="auto"/>
      </w:divBdr>
    </w:div>
    <w:div w:id="516776852">
      <w:bodyDiv w:val="1"/>
      <w:marLeft w:val="0"/>
      <w:marRight w:val="0"/>
      <w:marTop w:val="0"/>
      <w:marBottom w:val="0"/>
      <w:divBdr>
        <w:top w:val="none" w:sz="0" w:space="0" w:color="auto"/>
        <w:left w:val="none" w:sz="0" w:space="0" w:color="auto"/>
        <w:bottom w:val="none" w:sz="0" w:space="0" w:color="auto"/>
        <w:right w:val="none" w:sz="0" w:space="0" w:color="auto"/>
      </w:divBdr>
    </w:div>
    <w:div w:id="557134522">
      <w:bodyDiv w:val="1"/>
      <w:marLeft w:val="0"/>
      <w:marRight w:val="0"/>
      <w:marTop w:val="0"/>
      <w:marBottom w:val="0"/>
      <w:divBdr>
        <w:top w:val="none" w:sz="0" w:space="0" w:color="auto"/>
        <w:left w:val="none" w:sz="0" w:space="0" w:color="auto"/>
        <w:bottom w:val="none" w:sz="0" w:space="0" w:color="auto"/>
        <w:right w:val="none" w:sz="0" w:space="0" w:color="auto"/>
      </w:divBdr>
    </w:div>
    <w:div w:id="578322312">
      <w:bodyDiv w:val="1"/>
      <w:marLeft w:val="0"/>
      <w:marRight w:val="0"/>
      <w:marTop w:val="0"/>
      <w:marBottom w:val="0"/>
      <w:divBdr>
        <w:top w:val="none" w:sz="0" w:space="0" w:color="auto"/>
        <w:left w:val="none" w:sz="0" w:space="0" w:color="auto"/>
        <w:bottom w:val="none" w:sz="0" w:space="0" w:color="auto"/>
        <w:right w:val="none" w:sz="0" w:space="0" w:color="auto"/>
      </w:divBdr>
    </w:div>
    <w:div w:id="628362489">
      <w:bodyDiv w:val="1"/>
      <w:marLeft w:val="0"/>
      <w:marRight w:val="0"/>
      <w:marTop w:val="0"/>
      <w:marBottom w:val="0"/>
      <w:divBdr>
        <w:top w:val="none" w:sz="0" w:space="0" w:color="auto"/>
        <w:left w:val="none" w:sz="0" w:space="0" w:color="auto"/>
        <w:bottom w:val="none" w:sz="0" w:space="0" w:color="auto"/>
        <w:right w:val="none" w:sz="0" w:space="0" w:color="auto"/>
      </w:divBdr>
    </w:div>
    <w:div w:id="649407272">
      <w:bodyDiv w:val="1"/>
      <w:marLeft w:val="0"/>
      <w:marRight w:val="0"/>
      <w:marTop w:val="0"/>
      <w:marBottom w:val="0"/>
      <w:divBdr>
        <w:top w:val="none" w:sz="0" w:space="0" w:color="auto"/>
        <w:left w:val="none" w:sz="0" w:space="0" w:color="auto"/>
        <w:bottom w:val="none" w:sz="0" w:space="0" w:color="auto"/>
        <w:right w:val="none" w:sz="0" w:space="0" w:color="auto"/>
      </w:divBdr>
    </w:div>
    <w:div w:id="791245961">
      <w:bodyDiv w:val="1"/>
      <w:marLeft w:val="0"/>
      <w:marRight w:val="0"/>
      <w:marTop w:val="0"/>
      <w:marBottom w:val="0"/>
      <w:divBdr>
        <w:top w:val="none" w:sz="0" w:space="0" w:color="auto"/>
        <w:left w:val="none" w:sz="0" w:space="0" w:color="auto"/>
        <w:bottom w:val="none" w:sz="0" w:space="0" w:color="auto"/>
        <w:right w:val="none" w:sz="0" w:space="0" w:color="auto"/>
      </w:divBdr>
    </w:div>
    <w:div w:id="894583529">
      <w:bodyDiv w:val="1"/>
      <w:marLeft w:val="0"/>
      <w:marRight w:val="0"/>
      <w:marTop w:val="0"/>
      <w:marBottom w:val="0"/>
      <w:divBdr>
        <w:top w:val="none" w:sz="0" w:space="0" w:color="auto"/>
        <w:left w:val="none" w:sz="0" w:space="0" w:color="auto"/>
        <w:bottom w:val="none" w:sz="0" w:space="0" w:color="auto"/>
        <w:right w:val="none" w:sz="0" w:space="0" w:color="auto"/>
      </w:divBdr>
    </w:div>
    <w:div w:id="1052385387">
      <w:bodyDiv w:val="1"/>
      <w:marLeft w:val="0"/>
      <w:marRight w:val="0"/>
      <w:marTop w:val="0"/>
      <w:marBottom w:val="0"/>
      <w:divBdr>
        <w:top w:val="none" w:sz="0" w:space="0" w:color="auto"/>
        <w:left w:val="none" w:sz="0" w:space="0" w:color="auto"/>
        <w:bottom w:val="none" w:sz="0" w:space="0" w:color="auto"/>
        <w:right w:val="none" w:sz="0" w:space="0" w:color="auto"/>
      </w:divBdr>
    </w:div>
    <w:div w:id="1113792970">
      <w:bodyDiv w:val="1"/>
      <w:marLeft w:val="0"/>
      <w:marRight w:val="0"/>
      <w:marTop w:val="0"/>
      <w:marBottom w:val="0"/>
      <w:divBdr>
        <w:top w:val="none" w:sz="0" w:space="0" w:color="auto"/>
        <w:left w:val="none" w:sz="0" w:space="0" w:color="auto"/>
        <w:bottom w:val="none" w:sz="0" w:space="0" w:color="auto"/>
        <w:right w:val="none" w:sz="0" w:space="0" w:color="auto"/>
      </w:divBdr>
    </w:div>
    <w:div w:id="1120758298">
      <w:bodyDiv w:val="1"/>
      <w:marLeft w:val="0"/>
      <w:marRight w:val="0"/>
      <w:marTop w:val="0"/>
      <w:marBottom w:val="0"/>
      <w:divBdr>
        <w:top w:val="none" w:sz="0" w:space="0" w:color="auto"/>
        <w:left w:val="none" w:sz="0" w:space="0" w:color="auto"/>
        <w:bottom w:val="none" w:sz="0" w:space="0" w:color="auto"/>
        <w:right w:val="none" w:sz="0" w:space="0" w:color="auto"/>
      </w:divBdr>
    </w:div>
    <w:div w:id="1158116055">
      <w:bodyDiv w:val="1"/>
      <w:marLeft w:val="0"/>
      <w:marRight w:val="0"/>
      <w:marTop w:val="0"/>
      <w:marBottom w:val="0"/>
      <w:divBdr>
        <w:top w:val="none" w:sz="0" w:space="0" w:color="auto"/>
        <w:left w:val="none" w:sz="0" w:space="0" w:color="auto"/>
        <w:bottom w:val="none" w:sz="0" w:space="0" w:color="auto"/>
        <w:right w:val="none" w:sz="0" w:space="0" w:color="auto"/>
      </w:divBdr>
    </w:div>
    <w:div w:id="1203786404">
      <w:bodyDiv w:val="1"/>
      <w:marLeft w:val="0"/>
      <w:marRight w:val="0"/>
      <w:marTop w:val="0"/>
      <w:marBottom w:val="0"/>
      <w:divBdr>
        <w:top w:val="none" w:sz="0" w:space="0" w:color="auto"/>
        <w:left w:val="none" w:sz="0" w:space="0" w:color="auto"/>
        <w:bottom w:val="none" w:sz="0" w:space="0" w:color="auto"/>
        <w:right w:val="none" w:sz="0" w:space="0" w:color="auto"/>
      </w:divBdr>
    </w:div>
    <w:div w:id="1219244670">
      <w:bodyDiv w:val="1"/>
      <w:marLeft w:val="0"/>
      <w:marRight w:val="0"/>
      <w:marTop w:val="0"/>
      <w:marBottom w:val="0"/>
      <w:divBdr>
        <w:top w:val="none" w:sz="0" w:space="0" w:color="auto"/>
        <w:left w:val="none" w:sz="0" w:space="0" w:color="auto"/>
        <w:bottom w:val="none" w:sz="0" w:space="0" w:color="auto"/>
        <w:right w:val="none" w:sz="0" w:space="0" w:color="auto"/>
      </w:divBdr>
    </w:div>
    <w:div w:id="1253932915">
      <w:bodyDiv w:val="1"/>
      <w:marLeft w:val="0"/>
      <w:marRight w:val="0"/>
      <w:marTop w:val="0"/>
      <w:marBottom w:val="0"/>
      <w:divBdr>
        <w:top w:val="none" w:sz="0" w:space="0" w:color="auto"/>
        <w:left w:val="none" w:sz="0" w:space="0" w:color="auto"/>
        <w:bottom w:val="none" w:sz="0" w:space="0" w:color="auto"/>
        <w:right w:val="none" w:sz="0" w:space="0" w:color="auto"/>
      </w:divBdr>
    </w:div>
    <w:div w:id="1391417923">
      <w:bodyDiv w:val="1"/>
      <w:marLeft w:val="0"/>
      <w:marRight w:val="0"/>
      <w:marTop w:val="0"/>
      <w:marBottom w:val="0"/>
      <w:divBdr>
        <w:top w:val="none" w:sz="0" w:space="0" w:color="auto"/>
        <w:left w:val="none" w:sz="0" w:space="0" w:color="auto"/>
        <w:bottom w:val="none" w:sz="0" w:space="0" w:color="auto"/>
        <w:right w:val="none" w:sz="0" w:space="0" w:color="auto"/>
      </w:divBdr>
    </w:div>
    <w:div w:id="1405378340">
      <w:bodyDiv w:val="1"/>
      <w:marLeft w:val="0"/>
      <w:marRight w:val="0"/>
      <w:marTop w:val="0"/>
      <w:marBottom w:val="0"/>
      <w:divBdr>
        <w:top w:val="none" w:sz="0" w:space="0" w:color="auto"/>
        <w:left w:val="none" w:sz="0" w:space="0" w:color="auto"/>
        <w:bottom w:val="none" w:sz="0" w:space="0" w:color="auto"/>
        <w:right w:val="none" w:sz="0" w:space="0" w:color="auto"/>
      </w:divBdr>
    </w:div>
    <w:div w:id="1422529227">
      <w:bodyDiv w:val="1"/>
      <w:marLeft w:val="0"/>
      <w:marRight w:val="0"/>
      <w:marTop w:val="0"/>
      <w:marBottom w:val="0"/>
      <w:divBdr>
        <w:top w:val="none" w:sz="0" w:space="0" w:color="auto"/>
        <w:left w:val="none" w:sz="0" w:space="0" w:color="auto"/>
        <w:bottom w:val="none" w:sz="0" w:space="0" w:color="auto"/>
        <w:right w:val="none" w:sz="0" w:space="0" w:color="auto"/>
      </w:divBdr>
    </w:div>
    <w:div w:id="1448155240">
      <w:bodyDiv w:val="1"/>
      <w:marLeft w:val="0"/>
      <w:marRight w:val="0"/>
      <w:marTop w:val="0"/>
      <w:marBottom w:val="0"/>
      <w:divBdr>
        <w:top w:val="none" w:sz="0" w:space="0" w:color="auto"/>
        <w:left w:val="none" w:sz="0" w:space="0" w:color="auto"/>
        <w:bottom w:val="none" w:sz="0" w:space="0" w:color="auto"/>
        <w:right w:val="none" w:sz="0" w:space="0" w:color="auto"/>
      </w:divBdr>
    </w:div>
    <w:div w:id="1493523525">
      <w:bodyDiv w:val="1"/>
      <w:marLeft w:val="0"/>
      <w:marRight w:val="0"/>
      <w:marTop w:val="0"/>
      <w:marBottom w:val="0"/>
      <w:divBdr>
        <w:top w:val="none" w:sz="0" w:space="0" w:color="auto"/>
        <w:left w:val="none" w:sz="0" w:space="0" w:color="auto"/>
        <w:bottom w:val="none" w:sz="0" w:space="0" w:color="auto"/>
        <w:right w:val="none" w:sz="0" w:space="0" w:color="auto"/>
      </w:divBdr>
    </w:div>
    <w:div w:id="1587038817">
      <w:bodyDiv w:val="1"/>
      <w:marLeft w:val="0"/>
      <w:marRight w:val="0"/>
      <w:marTop w:val="0"/>
      <w:marBottom w:val="0"/>
      <w:divBdr>
        <w:top w:val="none" w:sz="0" w:space="0" w:color="auto"/>
        <w:left w:val="none" w:sz="0" w:space="0" w:color="auto"/>
        <w:bottom w:val="none" w:sz="0" w:space="0" w:color="auto"/>
        <w:right w:val="none" w:sz="0" w:space="0" w:color="auto"/>
      </w:divBdr>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99297295">
      <w:bodyDiv w:val="1"/>
      <w:marLeft w:val="0"/>
      <w:marRight w:val="0"/>
      <w:marTop w:val="0"/>
      <w:marBottom w:val="0"/>
      <w:divBdr>
        <w:top w:val="none" w:sz="0" w:space="0" w:color="auto"/>
        <w:left w:val="none" w:sz="0" w:space="0" w:color="auto"/>
        <w:bottom w:val="none" w:sz="0" w:space="0" w:color="auto"/>
        <w:right w:val="none" w:sz="0" w:space="0" w:color="auto"/>
      </w:divBdr>
    </w:div>
    <w:div w:id="2111930347">
      <w:bodyDiv w:val="1"/>
      <w:marLeft w:val="0"/>
      <w:marRight w:val="0"/>
      <w:marTop w:val="0"/>
      <w:marBottom w:val="0"/>
      <w:divBdr>
        <w:top w:val="none" w:sz="0" w:space="0" w:color="auto"/>
        <w:left w:val="none" w:sz="0" w:space="0" w:color="auto"/>
        <w:bottom w:val="none" w:sz="0" w:space="0" w:color="auto"/>
        <w:right w:val="none" w:sz="0" w:space="0" w:color="auto"/>
      </w:divBdr>
    </w:div>
    <w:div w:id="21263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B40B9-605A-49D6-8A1D-DBF4D80E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onejump666@163.com</dc:creator>
  <cp:keywords/>
  <dc:description/>
  <cp:lastModifiedBy>smzdm</cp:lastModifiedBy>
  <cp:revision>46</cp:revision>
  <dcterms:created xsi:type="dcterms:W3CDTF">2020-09-17T01:45:00Z</dcterms:created>
  <dcterms:modified xsi:type="dcterms:W3CDTF">2020-11-09T05:52:00Z</dcterms:modified>
</cp:coreProperties>
</file>