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B53E63" w:rsidP="008F5C58">
      <w:pPr>
        <w:spacing w:beforeLines="50"/>
        <w:jc w:val="center"/>
        <w:rPr>
          <w:bCs/>
          <w:iCs/>
          <w:color w:val="000000"/>
          <w:sz w:val="24"/>
        </w:rPr>
      </w:pPr>
      <w:r>
        <w:rPr>
          <w:rFonts w:hint="eastAsia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300083                                  </w:t>
      </w:r>
      <w:r>
        <w:rPr>
          <w:bCs/>
          <w:iCs/>
          <w:color w:val="000000"/>
          <w:sz w:val="24"/>
        </w:rPr>
        <w:t>证券简称：创世纪</w:t>
      </w:r>
    </w:p>
    <w:p w:rsidR="003E7D20" w:rsidRDefault="00B53E63" w:rsidP="008F5C58">
      <w:pPr>
        <w:spacing w:beforeLines="50" w:line="360" w:lineRule="auto"/>
        <w:jc w:val="center"/>
        <w:outlineLvl w:val="0"/>
        <w:rPr>
          <w:rFonts w:eastAsia="黑体"/>
          <w:b/>
          <w:bCs/>
          <w:iCs/>
          <w:color w:val="000000"/>
          <w:sz w:val="28"/>
          <w:szCs w:val="28"/>
        </w:rPr>
      </w:pPr>
      <w:r>
        <w:rPr>
          <w:rFonts w:eastAsia="黑体" w:hint="eastAsia"/>
          <w:b/>
          <w:bCs/>
          <w:iCs/>
          <w:color w:val="000000"/>
          <w:sz w:val="28"/>
          <w:szCs w:val="28"/>
        </w:rPr>
        <w:t>广东创世纪智能装备股份有限公司</w:t>
      </w:r>
    </w:p>
    <w:p w:rsidR="003E7D20" w:rsidRDefault="00B53E63">
      <w:pPr>
        <w:jc w:val="center"/>
        <w:outlineLvl w:val="0"/>
        <w:rPr>
          <w:rFonts w:eastAsia="黑体"/>
          <w:b/>
          <w:bCs/>
          <w:iCs/>
          <w:color w:val="000000"/>
          <w:sz w:val="28"/>
          <w:szCs w:val="28"/>
        </w:rPr>
      </w:pPr>
      <w:r>
        <w:rPr>
          <w:rFonts w:eastAsia="黑体" w:hint="eastAsia"/>
          <w:b/>
          <w:bCs/>
          <w:iCs/>
          <w:color w:val="000000"/>
          <w:sz w:val="28"/>
          <w:szCs w:val="28"/>
        </w:rPr>
        <w:t>投资者关系活动记录表</w:t>
      </w:r>
    </w:p>
    <w:p w:rsidR="003E7D20" w:rsidRDefault="00B53E63">
      <w:pPr>
        <w:jc w:val="right"/>
        <w:rPr>
          <w:bCs/>
          <w:iCs/>
          <w:color w:val="000000"/>
          <w:sz w:val="24"/>
        </w:rPr>
      </w:pPr>
      <w:r>
        <w:rPr>
          <w:rFonts w:hint="eastAsia"/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2020-010</w:t>
      </w:r>
    </w:p>
    <w:tbl>
      <w:tblPr>
        <w:tblpPr w:leftFromText="158" w:rightFromText="158" w:vertAnchor="text" w:tblpXSpec="center"/>
        <w:tblW w:w="9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7882"/>
      </w:tblGrid>
      <w:tr w:rsidR="003E7D20">
        <w:trPr>
          <w:trHeight w:val="1099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rFonts w:ascii="宋体" w:hAnsi="宋体" w:cs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iCs/>
                <w:color w:val="000000"/>
                <w:szCs w:val="21"/>
              </w:rPr>
              <w:sym w:font="Wingdings 2" w:char="F052"/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特定对象调研</w:t>
            </w:r>
            <w:r w:rsidR="00F9322E"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□分析师会议</w:t>
            </w:r>
          </w:p>
          <w:p w:rsidR="003E7D20" w:rsidRDefault="00B53E63">
            <w:pPr>
              <w:spacing w:line="360" w:lineRule="auto"/>
              <w:rPr>
                <w:rFonts w:ascii="宋体" w:hAnsi="宋体" w:cs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□媒体采访</w:t>
            </w:r>
            <w:r w:rsidR="00F9322E"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□业绩说明会</w:t>
            </w:r>
            <w:r w:rsidR="00F9322E"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□新闻发布会</w:t>
            </w:r>
          </w:p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□路演活动</w:t>
            </w:r>
            <w:r w:rsidR="00F9322E"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□现场参观</w:t>
            </w:r>
            <w:r w:rsidR="00F9322E"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Cs w:val="21"/>
              </w:rPr>
              <w:t>□其他</w:t>
            </w:r>
          </w:p>
        </w:tc>
      </w:tr>
      <w:tr w:rsidR="003E7D20">
        <w:trPr>
          <w:trHeight w:val="2802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参与单位名称及人员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276" w:lineRule="auto"/>
              <w:rPr>
                <w:b/>
                <w:iCs/>
                <w:color w:val="000000"/>
                <w:szCs w:val="21"/>
              </w:rPr>
            </w:pPr>
            <w:r>
              <w:rPr>
                <w:rFonts w:hint="eastAsia"/>
                <w:b/>
                <w:iCs/>
                <w:color w:val="000000"/>
                <w:szCs w:val="21"/>
              </w:rPr>
              <w:t>线下投资者：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北京高华证券有限公司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杜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="008C2F0D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茜；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高盛（亚洲）有限责任公司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="008C2F0D">
              <w:rPr>
                <w:rFonts w:hint="eastAsia"/>
                <w:bCs/>
                <w:iCs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虞胥菁；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上海枫池资产管理有限公司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李昕乘；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东方证券股份有限公司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赵梓涵；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中国银河证券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 w:rsidR="008C2F0D">
              <w:rPr>
                <w:rFonts w:hint="eastAsia"/>
                <w:bCs/>
                <w:iCs/>
                <w:color w:val="000000"/>
                <w:szCs w:val="21"/>
              </w:rPr>
              <w:t xml:space="preserve">            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张斯莹；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Y</w:t>
            </w:r>
            <w:r>
              <w:rPr>
                <w:bCs/>
                <w:iCs/>
                <w:color w:val="000000"/>
                <w:szCs w:val="21"/>
              </w:rPr>
              <w:t xml:space="preserve">ulan Capital                     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陈恺睿。</w:t>
            </w:r>
          </w:p>
          <w:p w:rsidR="003E7D20" w:rsidRDefault="00B53E63" w:rsidP="008F5C58">
            <w:pPr>
              <w:spacing w:beforeLines="50" w:line="276" w:lineRule="auto"/>
              <w:rPr>
                <w:b/>
                <w:iCs/>
                <w:color w:val="000000"/>
                <w:szCs w:val="21"/>
              </w:rPr>
            </w:pPr>
            <w:r>
              <w:rPr>
                <w:rFonts w:hint="eastAsia"/>
                <w:b/>
                <w:iCs/>
                <w:color w:val="000000"/>
                <w:szCs w:val="21"/>
              </w:rPr>
              <w:t>线上投资者：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Barings LLC - Investment Advisor         Rong Baiding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</w:p>
          <w:p w:rsidR="003E7D20" w:rsidRDefault="00B53E63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INVESCO Asia Ltd - Hong Kong          Eric Cheng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INVESCO Asia Ltd - Hong Kong          Jean Rao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 xml:space="preserve">Macquarie Funds Mgmt Hong Kong Ltd    </w:t>
            </w:r>
            <w:r w:rsidR="00FE217D">
              <w:rPr>
                <w:rFonts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color w:val="333333"/>
                <w:szCs w:val="21"/>
                <w:shd w:val="clear" w:color="auto" w:fill="FFFFFF"/>
              </w:rPr>
              <w:t>Gloria Yu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Manulife                              Li Wenlin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Optimas Capital                        Yan Yan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 xml:space="preserve">TaikangAsset Management             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 w:rsidR="002967DB"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bCs/>
                <w:iCs/>
                <w:color w:val="000000"/>
                <w:szCs w:val="21"/>
              </w:rPr>
              <w:t>Ray Li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Wellington Investment Management        Angel Pan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；</w:t>
            </w:r>
          </w:p>
          <w:p w:rsidR="003E7D20" w:rsidRDefault="00B53E63">
            <w:pPr>
              <w:spacing w:line="276" w:lineRule="auto"/>
              <w:rPr>
                <w:color w:val="333333"/>
                <w:szCs w:val="21"/>
                <w:shd w:val="clear" w:color="auto" w:fill="FFFFFF"/>
              </w:rPr>
            </w:pPr>
            <w:r>
              <w:rPr>
                <w:color w:val="333333"/>
                <w:szCs w:val="21"/>
                <w:shd w:val="clear" w:color="auto" w:fill="FFFFFF"/>
              </w:rPr>
              <w:t>Wellington Investment Management        Lilian Li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3E7D20">
        <w:trPr>
          <w:trHeight w:val="533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2020</w:t>
            </w:r>
            <w:r>
              <w:rPr>
                <w:bCs/>
                <w:iCs/>
                <w:color w:val="000000"/>
                <w:szCs w:val="21"/>
              </w:rPr>
              <w:t>年</w:t>
            </w:r>
            <w:r>
              <w:rPr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日（星期三）下午</w:t>
            </w:r>
            <w:r>
              <w:rPr>
                <w:bCs/>
                <w:iCs/>
                <w:color w:val="000000"/>
                <w:szCs w:val="21"/>
              </w:rPr>
              <w:t xml:space="preserve"> 14:30-15:30</w:t>
            </w:r>
          </w:p>
        </w:tc>
      </w:tr>
      <w:tr w:rsidR="003E7D20">
        <w:trPr>
          <w:trHeight w:val="533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bookmarkStart w:id="0" w:name="OLE_LINK2"/>
            <w:bookmarkEnd w:id="0"/>
            <w:r>
              <w:rPr>
                <w:rFonts w:hint="eastAsia"/>
                <w:bCs/>
                <w:iCs/>
                <w:color w:val="000000"/>
                <w:szCs w:val="21"/>
              </w:rPr>
              <w:t>东莞市东城区伟丰路劲胜智能制造产业园行政办公楼</w:t>
            </w:r>
            <w:r>
              <w:rPr>
                <w:bCs/>
                <w:iCs/>
                <w:color w:val="000000"/>
                <w:szCs w:val="21"/>
              </w:rPr>
              <w:t>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楼</w:t>
            </w:r>
          </w:p>
        </w:tc>
      </w:tr>
      <w:tr w:rsidR="003E7D20">
        <w:trPr>
          <w:trHeight w:val="876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 w:rsidP="00F9322E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副总经理、董事会秘书</w:t>
            </w:r>
            <w:r>
              <w:rPr>
                <w:bCs/>
                <w:iCs/>
                <w:color w:val="000000"/>
                <w:szCs w:val="21"/>
              </w:rPr>
              <w:t xml:space="preserve">  </w:t>
            </w:r>
            <w:r>
              <w:rPr>
                <w:bCs/>
                <w:iCs/>
                <w:color w:val="000000"/>
                <w:szCs w:val="21"/>
              </w:rPr>
              <w:t>黄</w:t>
            </w:r>
            <w:r>
              <w:rPr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bCs/>
                <w:iCs/>
                <w:color w:val="000000"/>
                <w:szCs w:val="21"/>
              </w:rPr>
              <w:t>博</w:t>
            </w:r>
          </w:p>
          <w:p w:rsidR="003E7D20" w:rsidRDefault="00B53E63" w:rsidP="00F9322E">
            <w:pPr>
              <w:spacing w:line="276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证券事务代表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陈文娟</w:t>
            </w:r>
          </w:p>
        </w:tc>
      </w:tr>
      <w:tr w:rsidR="003E7D20">
        <w:trPr>
          <w:trHeight w:val="557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4D4AD1" w:rsidRDefault="004D4AD1">
            <w:pPr>
              <w:rPr>
                <w:bCs/>
                <w:iCs/>
                <w:color w:val="000000"/>
                <w:szCs w:val="21"/>
              </w:rPr>
            </w:pPr>
          </w:p>
          <w:p w:rsidR="004D4AD1" w:rsidRDefault="004D4AD1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3E7D20">
            <w:pPr>
              <w:rPr>
                <w:rFonts w:hint="eastAsia"/>
                <w:bCs/>
                <w:iCs/>
                <w:color w:val="000000"/>
                <w:szCs w:val="21"/>
              </w:rPr>
            </w:pPr>
            <w:bookmarkStart w:id="1" w:name="_GoBack"/>
            <w:bookmarkEnd w:id="1"/>
          </w:p>
          <w:p w:rsidR="00EF0A61" w:rsidRDefault="00EF0A61">
            <w:pPr>
              <w:rPr>
                <w:bCs/>
                <w:iCs/>
                <w:color w:val="000000"/>
                <w:szCs w:val="21"/>
              </w:rPr>
            </w:pPr>
          </w:p>
          <w:p w:rsidR="003E7D20" w:rsidRDefault="00B53E63">
            <w:pPr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D20" w:rsidRDefault="00B53E63">
            <w:pPr>
              <w:spacing w:line="360" w:lineRule="auto"/>
              <w:ind w:firstLineChars="200" w:firstLine="422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lastRenderedPageBreak/>
              <w:t>一、介绍公司基本情况：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（</w:t>
            </w:r>
            <w:r>
              <w:rPr>
                <w:rFonts w:hint="eastAsia"/>
                <w:iCs/>
                <w:color w:val="000000"/>
                <w:szCs w:val="21"/>
              </w:rPr>
              <w:t>1</w:t>
            </w:r>
            <w:r>
              <w:rPr>
                <w:rFonts w:hint="eastAsia"/>
                <w:iCs/>
                <w:color w:val="000000"/>
                <w:szCs w:val="21"/>
              </w:rPr>
              <w:t>）公司发展历程：公司成立于</w:t>
            </w:r>
            <w:r>
              <w:rPr>
                <w:iCs/>
                <w:color w:val="000000"/>
                <w:szCs w:val="21"/>
              </w:rPr>
              <w:t>2003</w:t>
            </w:r>
            <w:r>
              <w:rPr>
                <w:iCs/>
                <w:color w:val="000000"/>
                <w:szCs w:val="21"/>
              </w:rPr>
              <w:t>年</w:t>
            </w:r>
            <w:r>
              <w:rPr>
                <w:iCs/>
                <w:color w:val="000000"/>
                <w:szCs w:val="21"/>
              </w:rPr>
              <w:t>4</w:t>
            </w:r>
            <w:r>
              <w:rPr>
                <w:iCs/>
                <w:color w:val="000000"/>
                <w:szCs w:val="21"/>
              </w:rPr>
              <w:t>月</w:t>
            </w:r>
            <w:r>
              <w:rPr>
                <w:rFonts w:hint="eastAsia"/>
                <w:iCs/>
                <w:color w:val="000000"/>
                <w:szCs w:val="21"/>
              </w:rPr>
              <w:t>，最初主要是从事消费电子塑胶精密结构件业务。</w:t>
            </w:r>
            <w:r>
              <w:rPr>
                <w:iCs/>
                <w:color w:val="000000"/>
                <w:szCs w:val="21"/>
              </w:rPr>
              <w:t>2010</w:t>
            </w:r>
            <w:r>
              <w:rPr>
                <w:iCs/>
                <w:color w:val="000000"/>
                <w:szCs w:val="21"/>
              </w:rPr>
              <w:t>年</w:t>
            </w:r>
            <w:r>
              <w:rPr>
                <w:iCs/>
                <w:color w:val="000000"/>
                <w:szCs w:val="21"/>
              </w:rPr>
              <w:t>5</w:t>
            </w:r>
            <w:r>
              <w:rPr>
                <w:iCs/>
                <w:color w:val="000000"/>
                <w:szCs w:val="21"/>
              </w:rPr>
              <w:t>月在深圳证券交易所创业板上市，</w:t>
            </w:r>
            <w:r>
              <w:rPr>
                <w:iCs/>
                <w:color w:val="000000"/>
                <w:szCs w:val="21"/>
              </w:rPr>
              <w:t>2015</w:t>
            </w:r>
            <w:r>
              <w:rPr>
                <w:iCs/>
                <w:color w:val="000000"/>
                <w:szCs w:val="21"/>
              </w:rPr>
              <w:t>年通过收购深圳市创世纪机械有限公司（以下简称</w:t>
            </w:r>
            <w:r>
              <w:rPr>
                <w:rFonts w:hint="eastAsia"/>
                <w:iCs/>
                <w:color w:val="000000"/>
                <w:szCs w:val="21"/>
              </w:rPr>
              <w:t>“深圳创世纪”）</w:t>
            </w:r>
            <w:r>
              <w:rPr>
                <w:iCs/>
                <w:color w:val="000000"/>
                <w:szCs w:val="21"/>
              </w:rPr>
              <w:t>100%</w:t>
            </w:r>
            <w:r>
              <w:rPr>
                <w:iCs/>
                <w:color w:val="000000"/>
                <w:szCs w:val="21"/>
              </w:rPr>
              <w:t>股权进入高端智能装</w:t>
            </w:r>
            <w:r>
              <w:rPr>
                <w:iCs/>
                <w:color w:val="000000"/>
                <w:szCs w:val="21"/>
              </w:rPr>
              <w:lastRenderedPageBreak/>
              <w:t>备领域</w:t>
            </w:r>
            <w:r>
              <w:rPr>
                <w:rFonts w:hint="eastAsia"/>
                <w:iCs/>
                <w:color w:val="000000"/>
                <w:szCs w:val="21"/>
              </w:rPr>
              <w:t>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2018</w:t>
            </w:r>
            <w:r>
              <w:rPr>
                <w:rFonts w:hint="eastAsia"/>
                <w:iCs/>
                <w:color w:val="000000"/>
                <w:szCs w:val="21"/>
              </w:rPr>
              <w:t>年以来，随着精密结构件行业快速进入同质化竞争格局，部分终端厂商将精密结构件产能向东南亚地区转移，公司精密结构件业务订单量下降，经营风险较大，因此，公司在</w:t>
            </w:r>
            <w:r>
              <w:rPr>
                <w:rFonts w:hint="eastAsia"/>
                <w:iCs/>
                <w:color w:val="000000"/>
                <w:szCs w:val="21"/>
              </w:rPr>
              <w:t>2019</w:t>
            </w:r>
            <w:r>
              <w:rPr>
                <w:rFonts w:hint="eastAsia"/>
                <w:iCs/>
                <w:color w:val="000000"/>
                <w:szCs w:val="21"/>
              </w:rPr>
              <w:t>年第二次临时股东大会审批的业务整合方案框架下，对精密结构件业务进行全面整合剥离。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iCs/>
                <w:color w:val="000000"/>
                <w:szCs w:val="21"/>
              </w:rPr>
              <w:t>公司目前大力发展核心主业高端智能装备业务，积极培育和发展智能制造服务业务，持续整合与剥离精密结构件业务。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（</w:t>
            </w:r>
            <w:r>
              <w:rPr>
                <w:rFonts w:hint="eastAsia"/>
                <w:iCs/>
                <w:color w:val="000000"/>
                <w:szCs w:val="21"/>
              </w:rPr>
              <w:t>2</w:t>
            </w:r>
            <w:r>
              <w:rPr>
                <w:rFonts w:hint="eastAsia"/>
                <w:iCs/>
                <w:color w:val="000000"/>
                <w:szCs w:val="21"/>
              </w:rPr>
              <w:t>）</w:t>
            </w:r>
            <w:r>
              <w:rPr>
                <w:iCs/>
                <w:color w:val="000000"/>
                <w:szCs w:val="21"/>
              </w:rPr>
              <w:t>精密结构件业务</w:t>
            </w:r>
            <w:r>
              <w:rPr>
                <w:rFonts w:hint="eastAsia"/>
                <w:iCs/>
                <w:color w:val="000000"/>
                <w:szCs w:val="21"/>
              </w:rPr>
              <w:t>剥离进入尾声</w:t>
            </w:r>
            <w:r>
              <w:rPr>
                <w:iCs/>
                <w:color w:val="000000"/>
                <w:szCs w:val="21"/>
              </w:rPr>
              <w:t>：</w:t>
            </w:r>
            <w:r>
              <w:rPr>
                <w:rFonts w:hint="eastAsia"/>
                <w:iCs/>
                <w:color w:val="000000"/>
                <w:szCs w:val="21"/>
              </w:rPr>
              <w:t>精密结构件业务是重资产、劳动密集型业务。公司通过投资、转让、出租、出售等方式，对原有精密结构件相关的业务、资产、人员实施全面整合与剥离，现在已进入收尾阶段。</w:t>
            </w:r>
            <w:r>
              <w:rPr>
                <w:rFonts w:hint="eastAsia"/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年前三季度，公司精密结构件业务实现营业收入</w:t>
            </w:r>
            <w:r>
              <w:rPr>
                <w:rFonts w:hint="eastAsia"/>
                <w:iCs/>
                <w:color w:val="000000"/>
                <w:szCs w:val="21"/>
              </w:rPr>
              <w:t>27,451.96</w:t>
            </w:r>
            <w:r>
              <w:rPr>
                <w:rFonts w:hint="eastAsia"/>
                <w:iCs/>
                <w:color w:val="000000"/>
                <w:szCs w:val="21"/>
              </w:rPr>
              <w:t>万元，占营业总收入的</w:t>
            </w:r>
            <w:r>
              <w:rPr>
                <w:rFonts w:hint="eastAsia"/>
                <w:iCs/>
                <w:color w:val="000000"/>
                <w:szCs w:val="21"/>
              </w:rPr>
              <w:t>10.86%</w:t>
            </w:r>
            <w:r>
              <w:rPr>
                <w:rFonts w:hint="eastAsia"/>
                <w:iCs/>
                <w:color w:val="000000"/>
                <w:szCs w:val="21"/>
              </w:rPr>
              <w:t>，收入规模大幅下降，经营性亏损进一步收窄。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（</w:t>
            </w:r>
            <w:r>
              <w:rPr>
                <w:rFonts w:hint="eastAsia"/>
                <w:iCs/>
                <w:color w:val="000000"/>
                <w:szCs w:val="21"/>
              </w:rPr>
              <w:t>3</w:t>
            </w:r>
            <w:r>
              <w:rPr>
                <w:rFonts w:hint="eastAsia"/>
                <w:iCs/>
                <w:color w:val="000000"/>
                <w:szCs w:val="21"/>
              </w:rPr>
              <w:t>）高端智能装备业务发展持续向好：公司高端智能装备业务</w:t>
            </w:r>
            <w:r>
              <w:rPr>
                <w:rFonts w:hint="eastAsia"/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015</w:t>
            </w:r>
            <w:r>
              <w:rPr>
                <w:rFonts w:hint="eastAsia"/>
                <w:iCs/>
                <w:color w:val="000000"/>
                <w:szCs w:val="21"/>
              </w:rPr>
              <w:t>年</w:t>
            </w:r>
            <w:r>
              <w:rPr>
                <w:rFonts w:hint="eastAsia"/>
                <w:iCs/>
                <w:color w:val="000000"/>
                <w:szCs w:val="21"/>
              </w:rPr>
              <w:t>-</w:t>
            </w:r>
            <w:r>
              <w:rPr>
                <w:iCs/>
                <w:color w:val="000000"/>
                <w:szCs w:val="21"/>
              </w:rPr>
              <w:t>2017</w:t>
            </w:r>
            <w:r>
              <w:rPr>
                <w:rFonts w:hint="eastAsia"/>
                <w:iCs/>
                <w:color w:val="000000"/>
                <w:szCs w:val="21"/>
              </w:rPr>
              <w:t>年稳步增长，分别实现净利润</w:t>
            </w:r>
            <w:r>
              <w:rPr>
                <w:iCs/>
                <w:color w:val="000000"/>
                <w:szCs w:val="21"/>
              </w:rPr>
              <w:t>2.55</w:t>
            </w:r>
            <w:r>
              <w:rPr>
                <w:rFonts w:hint="eastAsia"/>
                <w:iCs/>
                <w:color w:val="000000"/>
                <w:szCs w:val="21"/>
              </w:rPr>
              <w:t>亿元、</w:t>
            </w:r>
            <w:r>
              <w:rPr>
                <w:iCs/>
                <w:color w:val="000000"/>
                <w:szCs w:val="21"/>
              </w:rPr>
              <w:t>3.66</w:t>
            </w:r>
            <w:r>
              <w:rPr>
                <w:rFonts w:hint="eastAsia"/>
                <w:iCs/>
                <w:color w:val="000000"/>
                <w:szCs w:val="21"/>
              </w:rPr>
              <w:t>亿元、</w:t>
            </w:r>
            <w:r>
              <w:rPr>
                <w:iCs/>
                <w:color w:val="000000"/>
                <w:szCs w:val="21"/>
              </w:rPr>
              <w:t>5.73</w:t>
            </w:r>
            <w:r>
              <w:rPr>
                <w:rFonts w:hint="eastAsia"/>
                <w:iCs/>
                <w:color w:val="000000"/>
                <w:szCs w:val="21"/>
              </w:rPr>
              <w:t>亿元，超额完成了业绩对赌期承诺的业绩。公司高端智能装备业务</w:t>
            </w:r>
            <w:r>
              <w:rPr>
                <w:iCs/>
                <w:color w:val="000000"/>
                <w:szCs w:val="21"/>
              </w:rPr>
              <w:t>2018</w:t>
            </w:r>
            <w:r>
              <w:rPr>
                <w:rFonts w:hint="eastAsia"/>
                <w:iCs/>
                <w:color w:val="000000"/>
                <w:szCs w:val="21"/>
              </w:rPr>
              <w:t>年、</w:t>
            </w:r>
            <w:r>
              <w:rPr>
                <w:rFonts w:hint="eastAsia"/>
                <w:iCs/>
                <w:color w:val="000000"/>
                <w:szCs w:val="21"/>
              </w:rPr>
              <w:t>2</w:t>
            </w:r>
            <w:r>
              <w:rPr>
                <w:iCs/>
                <w:color w:val="000000"/>
                <w:szCs w:val="21"/>
              </w:rPr>
              <w:t>019</w:t>
            </w:r>
            <w:r>
              <w:rPr>
                <w:rFonts w:hint="eastAsia"/>
                <w:iCs/>
                <w:color w:val="000000"/>
                <w:szCs w:val="21"/>
              </w:rPr>
              <w:t>年受到中美贸易战、宏观经济下行、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领域固定资产投资放缓等因素影响，收入和净利润出现阶段性波动。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年数控机床行业整体回暖，苹果供应链向国内市场转移，前三季度，得益于高端智能装备产品综合性能、技术水平、性价比、本地化服务等多重优势，公司产品在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领域及核心用户全面渗透，部分典型客户首次成为公司的重要合作客户，钻铣攻牙加工中心（以下简称“钻攻机”）产品订单充足，并实现快速增长；同时，通过近年来持续布局通用机床市场，立式加工中心产品类通用机床延续上半年的增长势头，前三季度累计出货量逆势超过</w:t>
            </w:r>
            <w:r>
              <w:rPr>
                <w:rFonts w:hint="eastAsia"/>
                <w:iCs/>
                <w:color w:val="000000"/>
                <w:szCs w:val="21"/>
              </w:rPr>
              <w:t>2019</w:t>
            </w:r>
            <w:r>
              <w:rPr>
                <w:rFonts w:hint="eastAsia"/>
                <w:iCs/>
                <w:color w:val="000000"/>
                <w:szCs w:val="21"/>
              </w:rPr>
              <w:t>年全年水平。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公司在数控机床领域已有十五年积累沉淀，综合实力位于行业前列。公司未来将继续深耕数控机床领域，大力发展核心主业，不断提高市场占有率。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二、问答交流：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公司主要的产品品种有哪些？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深圳创世纪最初以生产钻攻机系列产品为主，产品凭借高精度、高稳定性、高性价比受到行业内的普遍认可。立足于传统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优势业务，深圳创世纪逐步丰富产品线，大力发展通用机床业务（以立式加工中心机床为主），形成了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机型</w:t>
            </w:r>
            <w:r>
              <w:rPr>
                <w:rFonts w:hint="eastAsia"/>
                <w:iCs/>
                <w:color w:val="000000"/>
                <w:szCs w:val="21"/>
              </w:rPr>
              <w:lastRenderedPageBreak/>
              <w:t>业务与通用机型业务协同快速发展的格局。目前公司产品门类齐全，涵盖金属切削机床、非金属切削机床、激光切割机床等三个主攻方向，细分为高速钻铣攻牙加工中心系列、立式加工中心系列、卧式加工中心系列、龙门加工中心系列、数控车床系列、高速雕铣机系列、玻璃精雕机系列、</w:t>
            </w:r>
            <w:r>
              <w:rPr>
                <w:rFonts w:hint="eastAsia"/>
                <w:iCs/>
                <w:color w:val="000000"/>
                <w:szCs w:val="21"/>
              </w:rPr>
              <w:t>3D</w:t>
            </w:r>
            <w:r>
              <w:rPr>
                <w:rFonts w:hint="eastAsia"/>
                <w:iCs/>
                <w:color w:val="000000"/>
                <w:szCs w:val="21"/>
              </w:rPr>
              <w:t>热弯机系列、激光切割机系列等，能够为客户提供整套机加工解决方案，是国内同类型企业中技术宽度最广、产品宽度最全的企业之一。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2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公司产品性能与发那科等海外竞争对手相比，有哪些区别？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iCs/>
                <w:color w:val="000000"/>
                <w:szCs w:val="21"/>
              </w:rPr>
              <w:t xml:space="preserve"> 3</w:t>
            </w:r>
            <w:r>
              <w:rPr>
                <w:rFonts w:hint="eastAsia"/>
                <w:iCs/>
                <w:color w:val="000000"/>
                <w:szCs w:val="21"/>
              </w:rPr>
              <w:t>C</w:t>
            </w:r>
            <w:r>
              <w:rPr>
                <w:rFonts w:hint="eastAsia"/>
                <w:iCs/>
                <w:color w:val="000000"/>
                <w:szCs w:val="21"/>
              </w:rPr>
              <w:t>领域钻攻机产品在高精度、高效率、高可靠性等方面的要求较高，过去国内市场以海外厂商的机床产品为主。近几年，随着智能装备行业技术的进步，国产设备质量逐步提升，已形成国产替代趋势。公司在与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领域客户合作的过程中，不断积累技术和经验，促进产品性能逐步提升。在产品综合性能方面，公司产品加工精度、加工效率、稳定性、光洁度、良品率等方面，已能够满足客户的需求；同时，在性价比方面，公司能够为客户提供更高性价比的产品，降低客户的投资成本和投资风险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3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系列产品和通用系列产品客户分布情况是什么样的？</w:t>
            </w:r>
          </w:p>
          <w:p w:rsidR="003E7D20" w:rsidRDefault="00B53E63" w:rsidP="00E2427C">
            <w:pPr>
              <w:spacing w:line="360" w:lineRule="auto"/>
              <w:ind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 w:rsidRPr="008F5C58">
              <w:rPr>
                <w:rFonts w:hint="eastAsia"/>
                <w:bCs/>
                <w:iCs/>
                <w:color w:val="000000"/>
                <w:szCs w:val="21"/>
              </w:rPr>
              <w:t>公司高端智能装备业务</w:t>
            </w:r>
            <w:r>
              <w:rPr>
                <w:iCs/>
                <w:color w:val="000000"/>
                <w:szCs w:val="21"/>
              </w:rPr>
              <w:t>3</w:t>
            </w:r>
            <w:r>
              <w:rPr>
                <w:rFonts w:hint="eastAsia"/>
                <w:iCs/>
                <w:color w:val="000000"/>
                <w:szCs w:val="21"/>
              </w:rPr>
              <w:t>C</w:t>
            </w:r>
            <w:r>
              <w:rPr>
                <w:rFonts w:hint="eastAsia"/>
                <w:iCs/>
                <w:color w:val="000000"/>
                <w:szCs w:val="21"/>
              </w:rPr>
              <w:t>系列产品的典型客户有比亚迪电子、领益智造、东山精密、长盈精密、科森科技、通达集团、威博精密、杨达鑫科技、旺鑫精密等；通用机系列产品的典型客户有东山精密、飞荣达、东莞建升、信强电子、深圳格兰达、春兴精工、京信通信、武汉凡谷等华为供应链及中兴供应链客户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4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请展望一下公司未来产品的销量？</w:t>
            </w:r>
          </w:p>
          <w:p w:rsidR="003E7D20" w:rsidRDefault="00B53E63">
            <w:pPr>
              <w:spacing w:line="360" w:lineRule="auto"/>
              <w:ind w:firstLine="420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目前钻攻机销量增长短期主要是来源于增量市场，随着时间延长、存量市场换机需求显现，预计未来产品销售市场将是增量市场和存量市场并行的局面。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通用机床应用领域广泛、市场空间很大，公司进入通用机型领域时间还不长、当前市场占有率不高，未来将加大通用机的市场布局，持续扩大市场份额。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5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系列产品和通用机系列产品毛利率大概在什么区间？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 w:rsidRPr="00E24D81">
              <w:rPr>
                <w:rFonts w:hint="eastAsia"/>
                <w:bCs/>
                <w:iCs/>
                <w:color w:val="000000"/>
                <w:szCs w:val="21"/>
              </w:rPr>
              <w:t>公司</w:t>
            </w:r>
            <w:r>
              <w:rPr>
                <w:rFonts w:hint="eastAsia"/>
                <w:iCs/>
                <w:color w:val="000000"/>
                <w:szCs w:val="21"/>
              </w:rPr>
              <w:t>数控机床综合毛利率在</w:t>
            </w:r>
            <w:r>
              <w:rPr>
                <w:rFonts w:hint="eastAsia"/>
                <w:iCs/>
                <w:color w:val="000000"/>
                <w:szCs w:val="21"/>
              </w:rPr>
              <w:t>3</w:t>
            </w:r>
            <w:r>
              <w:rPr>
                <w:iCs/>
                <w:color w:val="000000"/>
                <w:szCs w:val="21"/>
              </w:rPr>
              <w:t>1</w:t>
            </w:r>
            <w:r>
              <w:rPr>
                <w:rFonts w:hint="eastAsia"/>
                <w:iCs/>
                <w:color w:val="000000"/>
                <w:szCs w:val="21"/>
              </w:rPr>
              <w:t>%</w:t>
            </w:r>
            <w:r>
              <w:rPr>
                <w:rFonts w:hint="eastAsia"/>
                <w:iCs/>
                <w:color w:val="000000"/>
                <w:szCs w:val="21"/>
              </w:rPr>
              <w:t>左右，其中，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机型系列比通用机型系列毛利率略高。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6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公司有哪些措施提升通用机毛利率水平？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公司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机型和通用机型的供应链重合度较高，因此，随着生产规模的</w:t>
            </w:r>
            <w:r>
              <w:rPr>
                <w:rFonts w:hint="eastAsia"/>
                <w:iCs/>
                <w:color w:val="000000"/>
                <w:szCs w:val="21"/>
              </w:rPr>
              <w:lastRenderedPageBreak/>
              <w:t>持续扩大，公司拥有的规模优势将转化为供应链成本优势，达到降低成本的效果。</w:t>
            </w:r>
          </w:p>
          <w:p w:rsidR="003E7D20" w:rsidRDefault="00B53E63">
            <w:pPr>
              <w:spacing w:line="360" w:lineRule="auto"/>
              <w:ind w:firstLineChars="200" w:firstLine="420"/>
              <w:rPr>
                <w:iCs/>
                <w:color w:val="000000"/>
                <w:szCs w:val="21"/>
              </w:rPr>
            </w:pPr>
            <w:r>
              <w:rPr>
                <w:rFonts w:hint="eastAsia"/>
                <w:iCs/>
                <w:color w:val="000000"/>
                <w:szCs w:val="21"/>
              </w:rPr>
              <w:t>此外，公司通用机型初入市场和扩张阶段均适度采取积极的销售政策，提供高性价比的产品快速扩大市场份额，随着市场份额的逐步扩大，未来将驱使价格顺应市场趋势、适度保持利润空间。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7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公司产能布局是什么样的</w:t>
            </w:r>
            <w:r>
              <w:rPr>
                <w:iCs/>
                <w:color w:val="000000"/>
                <w:szCs w:val="21"/>
              </w:rPr>
              <w:t>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目前公司拥有深圳、苏州、宜宾三大生产基地，其中，苏州基地以生产通用机系列产品为主；宜宾基地定位主要是覆盖西南区域市场，根据区域市场的需求生产产品，今年因公司钻攻机产品订单旺盛、供不应求，其目前主要生产钻攻机产品；东莞沙田基地定位主要是承接深圳生产基地的产能，随着该地产业园逐步建设完成，预计子公司深圳创世纪的产能将陆续搬迁到东莞沙田基地。</w:t>
            </w:r>
          </w:p>
          <w:p w:rsidR="003E7D20" w:rsidRPr="0077796C" w:rsidRDefault="00B53E63">
            <w:pPr>
              <w:spacing w:line="360" w:lineRule="auto"/>
              <w:ind w:firstLine="420"/>
              <w:rPr>
                <w:bCs/>
                <w:iCs/>
                <w:color w:val="000000"/>
                <w:szCs w:val="21"/>
              </w:rPr>
            </w:pPr>
            <w:r w:rsidRPr="0077796C">
              <w:rPr>
                <w:rFonts w:hint="eastAsia"/>
                <w:b/>
                <w:iCs/>
                <w:color w:val="000000"/>
                <w:szCs w:val="21"/>
              </w:rPr>
              <w:t>8</w:t>
            </w:r>
            <w:r w:rsidRPr="0077796C">
              <w:rPr>
                <w:rFonts w:hint="eastAsia"/>
                <w:b/>
                <w:iCs/>
                <w:color w:val="000000"/>
                <w:szCs w:val="21"/>
              </w:rPr>
              <w:t>、调研机构：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公司加大通用机产品市场拓展，在营销体系方面是怎样做战略调整的？</w:t>
            </w:r>
          </w:p>
          <w:p w:rsidR="003E7D20" w:rsidRDefault="00B53E63">
            <w:pPr>
              <w:spacing w:line="360" w:lineRule="auto"/>
              <w:ind w:firstLine="420"/>
              <w:rPr>
                <w:bCs/>
                <w:iCs/>
                <w:color w:val="000000"/>
                <w:szCs w:val="21"/>
              </w:rPr>
            </w:pPr>
            <w:r w:rsidRPr="0077796C">
              <w:rPr>
                <w:rFonts w:hint="eastAsia"/>
                <w:b/>
                <w:iCs/>
                <w:color w:val="000000"/>
                <w:szCs w:val="21"/>
              </w:rPr>
              <w:t>创世纪：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公司在通用机型市场拓展方面</w:t>
            </w:r>
            <w:r w:rsidR="00406213" w:rsidRPr="0077796C">
              <w:rPr>
                <w:rFonts w:hint="eastAsia"/>
                <w:bCs/>
                <w:iCs/>
                <w:color w:val="000000"/>
                <w:szCs w:val="21"/>
              </w:rPr>
              <w:t>主要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针对产业集中度相对较高、有发展前景的行业，比如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5G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产业链、医疗器械、轨道交通行业</w:t>
            </w:r>
            <w:r w:rsidR="00E24D81" w:rsidRPr="0077796C">
              <w:rPr>
                <w:rFonts w:hint="eastAsia"/>
                <w:bCs/>
                <w:iCs/>
                <w:color w:val="000000"/>
                <w:szCs w:val="21"/>
              </w:rPr>
              <w:t>进行直销</w:t>
            </w:r>
            <w:r w:rsidR="003F5AA5" w:rsidRPr="0077796C">
              <w:rPr>
                <w:rFonts w:hint="eastAsia"/>
                <w:bCs/>
                <w:iCs/>
                <w:color w:val="000000"/>
                <w:szCs w:val="21"/>
              </w:rPr>
              <w:t>，</w:t>
            </w:r>
            <w:r w:rsidRPr="0077796C">
              <w:rPr>
                <w:rFonts w:hint="eastAsia"/>
                <w:bCs/>
                <w:iCs/>
                <w:color w:val="000000"/>
                <w:szCs w:val="21"/>
              </w:rPr>
              <w:t>同时灵活运用多种营销模式，如直播、网络销售、展会等多种方式扩大产品销售。公司近年通用机型的增长，与公司采用的灵活营销模式息息相关。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9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公司通用机床与同行业相比，有哪些领先优势？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 w:rsidR="00106189">
              <w:rPr>
                <w:rFonts w:hint="eastAsia"/>
                <w:iCs/>
                <w:color w:val="000000"/>
                <w:szCs w:val="21"/>
              </w:rPr>
              <w:t>由于应用领域的区别，通用机床加工精度、稳定性等方面要求</w:t>
            </w:r>
            <w:r>
              <w:rPr>
                <w:rFonts w:hint="eastAsia"/>
                <w:iCs/>
                <w:color w:val="000000"/>
                <w:szCs w:val="21"/>
              </w:rPr>
              <w:t>往往没有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机型高。公司作为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机型领域的优势厂商，将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领域的产品和技术优势延伸拓展到通用机型领域，机床检测指标较具优势，产品拥有较高的综合性能和性价比。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10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3C</w:t>
            </w:r>
            <w:r>
              <w:rPr>
                <w:rFonts w:hint="eastAsia"/>
                <w:iCs/>
                <w:color w:val="000000"/>
                <w:szCs w:val="21"/>
              </w:rPr>
              <w:t>领域客户机床设备置换沉没成本较高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，</w:t>
            </w:r>
            <w:r>
              <w:rPr>
                <w:rFonts w:hint="eastAsia"/>
                <w:iCs/>
                <w:color w:val="000000"/>
                <w:szCs w:val="21"/>
              </w:rPr>
              <w:t>公司将采取哪些销售策略来打消客户在这方面的顾虑？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公司为所有产品长期提供维修保养服务、售后服务，为公司的二手机产品流通市场赋能，从而提高公司二手机产品保值率，有效控制客户的换机成本，为客户创造价值。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 w:rsidR="003E7D20" w:rsidRPr="003E7D20">
              <w:rPr>
                <w:rFonts w:hint="eastAsia"/>
                <w:iCs/>
                <w:color w:val="000000"/>
                <w:szCs w:val="21"/>
              </w:rPr>
              <w:t>公司数控机床产品</w:t>
            </w:r>
            <w:r>
              <w:rPr>
                <w:rFonts w:hint="eastAsia"/>
                <w:iCs/>
                <w:color w:val="000000"/>
                <w:szCs w:val="21"/>
              </w:rPr>
              <w:t>核心零部件的供应商主要有哪些？</w:t>
            </w:r>
          </w:p>
          <w:p w:rsidR="003E7D20" w:rsidRDefault="00B53E63" w:rsidP="00E2427C">
            <w:pPr>
              <w:spacing w:line="360" w:lineRule="auto"/>
              <w:ind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数控机床核心零部件除数控系统、丝杆导轨、轴承这三类零部件大部分</w:t>
            </w:r>
            <w:r w:rsidR="00C05B5A">
              <w:rPr>
                <w:rFonts w:hint="eastAsia"/>
                <w:iCs/>
                <w:color w:val="000000"/>
                <w:szCs w:val="21"/>
              </w:rPr>
              <w:t>需要</w:t>
            </w:r>
            <w:r>
              <w:rPr>
                <w:rFonts w:hint="eastAsia"/>
                <w:iCs/>
                <w:color w:val="000000"/>
                <w:szCs w:val="21"/>
              </w:rPr>
              <w:t>进口外，其他零部件基本实现国产替代。公司已实现刀库、电主轴等零部件的自主设计，通过委托加工方式生产。数控系统供应商包括日本三菱、发那科，德国西</w:t>
            </w:r>
            <w:r>
              <w:rPr>
                <w:rFonts w:hint="eastAsia"/>
                <w:iCs/>
                <w:color w:val="000000"/>
                <w:szCs w:val="21"/>
              </w:rPr>
              <w:lastRenderedPageBreak/>
              <w:t>门子和华中数控等。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</w:t>
            </w:r>
            <w:r>
              <w:rPr>
                <w:rFonts w:hint="eastAsia"/>
                <w:iCs/>
                <w:color w:val="000000"/>
                <w:szCs w:val="21"/>
              </w:rPr>
              <w:t>2020</w:t>
            </w:r>
            <w:r>
              <w:rPr>
                <w:rFonts w:hint="eastAsia"/>
                <w:iCs/>
                <w:color w:val="000000"/>
                <w:szCs w:val="21"/>
              </w:rPr>
              <w:t>年第三季度装备产品出货量</w:t>
            </w:r>
            <w:r>
              <w:rPr>
                <w:rFonts w:hint="eastAsia"/>
                <w:iCs/>
                <w:color w:val="000000"/>
                <w:szCs w:val="21"/>
              </w:rPr>
              <w:t>6</w:t>
            </w:r>
            <w:r>
              <w:rPr>
                <w:iCs/>
                <w:color w:val="000000"/>
                <w:szCs w:val="21"/>
              </w:rPr>
              <w:t>232</w:t>
            </w:r>
            <w:r>
              <w:rPr>
                <w:rFonts w:hint="eastAsia"/>
                <w:iCs/>
                <w:color w:val="000000"/>
                <w:szCs w:val="21"/>
              </w:rPr>
              <w:t>台，从三季度营业收入规模看，销量大概是</w:t>
            </w:r>
            <w:r>
              <w:rPr>
                <w:rFonts w:hint="eastAsia"/>
                <w:iCs/>
                <w:color w:val="000000"/>
                <w:szCs w:val="21"/>
              </w:rPr>
              <w:t>4</w:t>
            </w:r>
            <w:r>
              <w:rPr>
                <w:iCs/>
                <w:color w:val="000000"/>
                <w:szCs w:val="21"/>
              </w:rPr>
              <w:t>000</w:t>
            </w:r>
            <w:r>
              <w:rPr>
                <w:rFonts w:hint="eastAsia"/>
                <w:iCs/>
                <w:color w:val="000000"/>
                <w:szCs w:val="21"/>
              </w:rPr>
              <w:t>多台，这个差异是否是订单交付延期导致的？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 w:rsidR="003E7D20" w:rsidRPr="003E7D20">
              <w:rPr>
                <w:iCs/>
                <w:color w:val="000000"/>
                <w:szCs w:val="21"/>
              </w:rPr>
              <w:t>2020</w:t>
            </w:r>
            <w:r w:rsidR="003E7D20" w:rsidRPr="003E7D20">
              <w:rPr>
                <w:rFonts w:hint="eastAsia"/>
                <w:iCs/>
                <w:color w:val="000000"/>
                <w:szCs w:val="21"/>
              </w:rPr>
              <w:t>年第</w:t>
            </w:r>
            <w:r>
              <w:rPr>
                <w:rFonts w:hint="eastAsia"/>
                <w:iCs/>
                <w:color w:val="000000"/>
                <w:szCs w:val="21"/>
              </w:rPr>
              <w:t>三季度公司钻攻机产品供不应求，产能不足，公司采用均衡交付的策略，针对每笔订单分批次交付部分产品。但客户按照订单对机床产品进行统一验收，由此导致当期实现收入确认的销量比交付量要少。</w:t>
            </w:r>
          </w:p>
          <w:p w:rsidR="003E7D20" w:rsidRDefault="00B53E63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13</w:t>
            </w: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、调研机构：</w:t>
            </w:r>
            <w:r>
              <w:rPr>
                <w:rFonts w:hint="eastAsia"/>
                <w:iCs/>
                <w:color w:val="000000"/>
                <w:szCs w:val="21"/>
              </w:rPr>
              <w:t>公司向特定对象发行股票项目进展如何？</w:t>
            </w:r>
          </w:p>
          <w:p w:rsidR="003E7D20" w:rsidRDefault="00B53E63" w:rsidP="00E2427C">
            <w:pPr>
              <w:spacing w:line="360" w:lineRule="auto"/>
              <w:ind w:firstLineChars="200" w:firstLine="422"/>
              <w:rPr>
                <w:i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iCs/>
                <w:color w:val="000000"/>
                <w:szCs w:val="21"/>
              </w:rPr>
              <w:t>创世纪：</w:t>
            </w:r>
            <w:r>
              <w:rPr>
                <w:rFonts w:hint="eastAsia"/>
                <w:iCs/>
                <w:color w:val="000000"/>
                <w:szCs w:val="21"/>
              </w:rPr>
              <w:t>公司日前修订了向特定对象发行股票方案的部分内容，目前正在积极组织回复深圳证券交易所的</w:t>
            </w:r>
            <w:r w:rsidR="00633B0A">
              <w:rPr>
                <w:rFonts w:hint="eastAsia"/>
                <w:iCs/>
                <w:color w:val="000000"/>
                <w:szCs w:val="21"/>
              </w:rPr>
              <w:t>审核</w:t>
            </w:r>
            <w:r>
              <w:rPr>
                <w:rFonts w:hint="eastAsia"/>
                <w:iCs/>
                <w:color w:val="000000"/>
                <w:szCs w:val="21"/>
              </w:rPr>
              <w:t>问询回复；公司将在完成相关工作后，继续推动项目进度。</w:t>
            </w:r>
          </w:p>
        </w:tc>
      </w:tr>
      <w:tr w:rsidR="003E7D20">
        <w:trPr>
          <w:trHeight w:val="501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lastRenderedPageBreak/>
              <w:t>附件清单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无。</w:t>
            </w:r>
          </w:p>
        </w:tc>
      </w:tr>
      <w:tr w:rsidR="003E7D20">
        <w:trPr>
          <w:trHeight w:val="423"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D20" w:rsidRDefault="00B53E63">
            <w:pPr>
              <w:spacing w:line="360" w:lineRule="auto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2020</w:t>
            </w:r>
            <w:r>
              <w:rPr>
                <w:bCs/>
                <w:iCs/>
                <w:color w:val="000000"/>
                <w:szCs w:val="21"/>
              </w:rPr>
              <w:t>年</w:t>
            </w:r>
            <w:r>
              <w:rPr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bCs/>
                <w:iCs/>
                <w:color w:val="000000"/>
                <w:szCs w:val="21"/>
              </w:rPr>
              <w:t>11</w:t>
            </w:r>
            <w:r>
              <w:rPr>
                <w:rFonts w:hint="eastAsia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3E7D20" w:rsidRDefault="003E7D20">
      <w:pPr>
        <w:ind w:firstLine="420"/>
      </w:pPr>
    </w:p>
    <w:sectPr w:rsidR="003E7D20" w:rsidSect="003E7D2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7D" w:rsidRDefault="0067167D" w:rsidP="003E7D20">
      <w:r>
        <w:separator/>
      </w:r>
    </w:p>
  </w:endnote>
  <w:endnote w:type="continuationSeparator" w:id="1">
    <w:p w:rsidR="0067167D" w:rsidRDefault="0067167D" w:rsidP="003E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20" w:rsidRDefault="006252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3E7D20" w:rsidRDefault="006252EF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B53E63"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EF0A61">
                  <w:rPr>
                    <w:noProof/>
                    <w:sz w:val="21"/>
                    <w:szCs w:val="21"/>
                  </w:rPr>
                  <w:t>5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7D" w:rsidRDefault="0067167D" w:rsidP="003E7D20">
      <w:r>
        <w:separator/>
      </w:r>
    </w:p>
  </w:footnote>
  <w:footnote w:type="continuationSeparator" w:id="1">
    <w:p w:rsidR="0067167D" w:rsidRDefault="0067167D" w:rsidP="003E7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20" w:rsidRDefault="00B53E63">
    <w:pPr>
      <w:pStyle w:val="a5"/>
    </w:pPr>
    <w:r>
      <w:rPr>
        <w:rFonts w:eastAsia="Times New Roman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7215" cy="274955"/>
          <wp:effectExtent l="0" t="0" r="0" b="0"/>
          <wp:wrapNone/>
          <wp:docPr id="1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42" cy="27484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3E7D20" w:rsidRDefault="003E7D20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皮">
    <w15:presenceInfo w15:providerId="WPS Office" w15:userId="22190204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FB6"/>
    <w:rsid w:val="0001175F"/>
    <w:rsid w:val="000312BA"/>
    <w:rsid w:val="00041EA0"/>
    <w:rsid w:val="00070B9C"/>
    <w:rsid w:val="000C770B"/>
    <w:rsid w:val="000F7854"/>
    <w:rsid w:val="00102CCF"/>
    <w:rsid w:val="00106189"/>
    <w:rsid w:val="00143721"/>
    <w:rsid w:val="001509CC"/>
    <w:rsid w:val="00161ACE"/>
    <w:rsid w:val="00167A32"/>
    <w:rsid w:val="001814AF"/>
    <w:rsid w:val="001979A3"/>
    <w:rsid w:val="001A1F18"/>
    <w:rsid w:val="002351AF"/>
    <w:rsid w:val="00290476"/>
    <w:rsid w:val="00292386"/>
    <w:rsid w:val="002967DB"/>
    <w:rsid w:val="002A5676"/>
    <w:rsid w:val="002B3B02"/>
    <w:rsid w:val="002B5DCD"/>
    <w:rsid w:val="002F5A2E"/>
    <w:rsid w:val="00366F57"/>
    <w:rsid w:val="003808AD"/>
    <w:rsid w:val="003A1A41"/>
    <w:rsid w:val="003A6A55"/>
    <w:rsid w:val="003C7BDD"/>
    <w:rsid w:val="003E7D20"/>
    <w:rsid w:val="003F5AA5"/>
    <w:rsid w:val="00406213"/>
    <w:rsid w:val="004140BA"/>
    <w:rsid w:val="00441DA0"/>
    <w:rsid w:val="00452A9D"/>
    <w:rsid w:val="004727E8"/>
    <w:rsid w:val="00474EAC"/>
    <w:rsid w:val="00480284"/>
    <w:rsid w:val="00494B14"/>
    <w:rsid w:val="004D4AD1"/>
    <w:rsid w:val="004D61E3"/>
    <w:rsid w:val="0050303C"/>
    <w:rsid w:val="00512D09"/>
    <w:rsid w:val="00521E58"/>
    <w:rsid w:val="005357C1"/>
    <w:rsid w:val="005B50B8"/>
    <w:rsid w:val="005F4036"/>
    <w:rsid w:val="005F4DFC"/>
    <w:rsid w:val="00617222"/>
    <w:rsid w:val="006252EF"/>
    <w:rsid w:val="00633B0A"/>
    <w:rsid w:val="00635441"/>
    <w:rsid w:val="0067167D"/>
    <w:rsid w:val="00673674"/>
    <w:rsid w:val="00697CF1"/>
    <w:rsid w:val="00707669"/>
    <w:rsid w:val="007459A4"/>
    <w:rsid w:val="00746A4C"/>
    <w:rsid w:val="007471EA"/>
    <w:rsid w:val="00773333"/>
    <w:rsid w:val="0077796C"/>
    <w:rsid w:val="007858CC"/>
    <w:rsid w:val="007918B9"/>
    <w:rsid w:val="007A5AE0"/>
    <w:rsid w:val="007B4D28"/>
    <w:rsid w:val="007F6302"/>
    <w:rsid w:val="0082273F"/>
    <w:rsid w:val="0084021C"/>
    <w:rsid w:val="00843990"/>
    <w:rsid w:val="008C0160"/>
    <w:rsid w:val="008C2F0D"/>
    <w:rsid w:val="008F5C58"/>
    <w:rsid w:val="00906469"/>
    <w:rsid w:val="00940106"/>
    <w:rsid w:val="009470B5"/>
    <w:rsid w:val="00963FFF"/>
    <w:rsid w:val="00980CCB"/>
    <w:rsid w:val="00990595"/>
    <w:rsid w:val="0099167B"/>
    <w:rsid w:val="009E790A"/>
    <w:rsid w:val="00A45B3B"/>
    <w:rsid w:val="00A64663"/>
    <w:rsid w:val="00A868DC"/>
    <w:rsid w:val="00AB1A14"/>
    <w:rsid w:val="00AF7D81"/>
    <w:rsid w:val="00B410E2"/>
    <w:rsid w:val="00B4177D"/>
    <w:rsid w:val="00B4766D"/>
    <w:rsid w:val="00B53E63"/>
    <w:rsid w:val="00B7242F"/>
    <w:rsid w:val="00B934F8"/>
    <w:rsid w:val="00C05B5A"/>
    <w:rsid w:val="00C202DB"/>
    <w:rsid w:val="00C24218"/>
    <w:rsid w:val="00C47897"/>
    <w:rsid w:val="00CC1BCF"/>
    <w:rsid w:val="00CD2B60"/>
    <w:rsid w:val="00CD3596"/>
    <w:rsid w:val="00CD4FB6"/>
    <w:rsid w:val="00CE74E3"/>
    <w:rsid w:val="00CF137A"/>
    <w:rsid w:val="00CF6FF0"/>
    <w:rsid w:val="00D21CDC"/>
    <w:rsid w:val="00D703E2"/>
    <w:rsid w:val="00D71EAB"/>
    <w:rsid w:val="00E050AD"/>
    <w:rsid w:val="00E2427C"/>
    <w:rsid w:val="00E24D81"/>
    <w:rsid w:val="00E35397"/>
    <w:rsid w:val="00E374E9"/>
    <w:rsid w:val="00E46E37"/>
    <w:rsid w:val="00E561C8"/>
    <w:rsid w:val="00E841A7"/>
    <w:rsid w:val="00EF0A61"/>
    <w:rsid w:val="00F9322E"/>
    <w:rsid w:val="00FE217D"/>
    <w:rsid w:val="00FE3E38"/>
    <w:rsid w:val="073431D5"/>
    <w:rsid w:val="077B3AB5"/>
    <w:rsid w:val="088A11B3"/>
    <w:rsid w:val="0C864B62"/>
    <w:rsid w:val="0DEE1C3B"/>
    <w:rsid w:val="0F2429FD"/>
    <w:rsid w:val="0F635E6A"/>
    <w:rsid w:val="104E1499"/>
    <w:rsid w:val="11B072A0"/>
    <w:rsid w:val="126C66A9"/>
    <w:rsid w:val="130E5910"/>
    <w:rsid w:val="14BF0A2E"/>
    <w:rsid w:val="14D74908"/>
    <w:rsid w:val="16837EA9"/>
    <w:rsid w:val="16C60619"/>
    <w:rsid w:val="17B90DD2"/>
    <w:rsid w:val="1B281FD8"/>
    <w:rsid w:val="1C5F1283"/>
    <w:rsid w:val="1DE87301"/>
    <w:rsid w:val="20CA217B"/>
    <w:rsid w:val="221B2CE9"/>
    <w:rsid w:val="22E31A5F"/>
    <w:rsid w:val="236A5002"/>
    <w:rsid w:val="24A80B49"/>
    <w:rsid w:val="24BD7CD2"/>
    <w:rsid w:val="265F63ED"/>
    <w:rsid w:val="27EE19AC"/>
    <w:rsid w:val="2A5E06D0"/>
    <w:rsid w:val="2CFC36EB"/>
    <w:rsid w:val="2F9D5533"/>
    <w:rsid w:val="30624203"/>
    <w:rsid w:val="313646F0"/>
    <w:rsid w:val="329347B9"/>
    <w:rsid w:val="355C37F6"/>
    <w:rsid w:val="37C529A8"/>
    <w:rsid w:val="38F216A5"/>
    <w:rsid w:val="390F199B"/>
    <w:rsid w:val="395C7808"/>
    <w:rsid w:val="39AF541E"/>
    <w:rsid w:val="3A776019"/>
    <w:rsid w:val="3AEA53CE"/>
    <w:rsid w:val="3B2C52E9"/>
    <w:rsid w:val="3BC55C9F"/>
    <w:rsid w:val="3D900E8F"/>
    <w:rsid w:val="3DD71D45"/>
    <w:rsid w:val="3DD86670"/>
    <w:rsid w:val="3F725F39"/>
    <w:rsid w:val="405154BB"/>
    <w:rsid w:val="408D79BF"/>
    <w:rsid w:val="423E1804"/>
    <w:rsid w:val="44C22890"/>
    <w:rsid w:val="45206F72"/>
    <w:rsid w:val="497D424B"/>
    <w:rsid w:val="4A784E5C"/>
    <w:rsid w:val="4B884FC2"/>
    <w:rsid w:val="4C8B7BFA"/>
    <w:rsid w:val="4D9D435C"/>
    <w:rsid w:val="4DF4238D"/>
    <w:rsid w:val="508112B1"/>
    <w:rsid w:val="52725E10"/>
    <w:rsid w:val="52EB15BE"/>
    <w:rsid w:val="534E6979"/>
    <w:rsid w:val="54FA042B"/>
    <w:rsid w:val="56000373"/>
    <w:rsid w:val="57594243"/>
    <w:rsid w:val="5B996798"/>
    <w:rsid w:val="5CD1156C"/>
    <w:rsid w:val="61784F20"/>
    <w:rsid w:val="622302E3"/>
    <w:rsid w:val="64024B10"/>
    <w:rsid w:val="64CC770F"/>
    <w:rsid w:val="663F4240"/>
    <w:rsid w:val="668F36FC"/>
    <w:rsid w:val="670435A3"/>
    <w:rsid w:val="6D9613E6"/>
    <w:rsid w:val="6F8A472C"/>
    <w:rsid w:val="6FD57436"/>
    <w:rsid w:val="719F39B2"/>
    <w:rsid w:val="74687696"/>
    <w:rsid w:val="74FE7BF4"/>
    <w:rsid w:val="751B1BCA"/>
    <w:rsid w:val="77C448A0"/>
    <w:rsid w:val="77FD1F0F"/>
    <w:rsid w:val="7BA14F96"/>
    <w:rsid w:val="7F1F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E7D20"/>
    <w:pPr>
      <w:keepNext/>
      <w:keepLines/>
      <w:spacing w:before="340" w:after="330"/>
      <w:jc w:val="center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7D20"/>
    <w:pPr>
      <w:keepNext/>
      <w:keepLines/>
      <w:spacing w:line="30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3E7D20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E7D20"/>
    <w:rPr>
      <w:rFonts w:eastAsia="黑体"/>
      <w:b/>
      <w:bCs/>
      <w:kern w:val="44"/>
      <w:sz w:val="2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3E7D2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7D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7D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A2DC6-96D2-4824-821C-50CF6334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chenwenjuan</cp:lastModifiedBy>
  <cp:revision>98</cp:revision>
  <dcterms:created xsi:type="dcterms:W3CDTF">2020-09-04T05:56:00Z</dcterms:created>
  <dcterms:modified xsi:type="dcterms:W3CDTF">2020-11-12T07:36:00Z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