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71D2E" w14:textId="77777777" w:rsidR="005E236C" w:rsidRDefault="005E236C" w:rsidP="005E236C">
      <w:pPr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证券代码：002410                                     证券简称：广联达</w:t>
      </w:r>
    </w:p>
    <w:p w14:paraId="28176AD8" w14:textId="77777777" w:rsidR="005E236C" w:rsidRPr="005B145D" w:rsidRDefault="005E236C" w:rsidP="005E236C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06AEA616" w14:textId="2E60A835" w:rsidR="00F4446F" w:rsidRDefault="005E236C" w:rsidP="004E314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0"/>
          <w:szCs w:val="30"/>
        </w:rPr>
      </w:pPr>
      <w:r>
        <w:rPr>
          <w:rFonts w:ascii="宋体" w:hAnsi="宋体" w:hint="eastAsia"/>
          <w:b/>
          <w:bCs/>
          <w:iCs/>
          <w:sz w:val="30"/>
          <w:szCs w:val="30"/>
        </w:rPr>
        <w:t>广联达科技股份有限公司投资者关系活动记录表</w:t>
      </w:r>
    </w:p>
    <w:p w14:paraId="752658DB" w14:textId="5344B237" w:rsidR="005E236C" w:rsidRDefault="005E236C" w:rsidP="005E236C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Pr="00335816">
        <w:rPr>
          <w:rFonts w:ascii="宋体" w:hAnsi="宋体" w:hint="eastAsia"/>
          <w:bCs/>
          <w:iCs/>
          <w:sz w:val="24"/>
          <w:szCs w:val="24"/>
        </w:rPr>
        <w:t>编号：</w:t>
      </w:r>
      <w:r w:rsidR="00DD0C33">
        <w:rPr>
          <w:rFonts w:ascii="宋体" w:hAnsi="宋体"/>
          <w:bCs/>
          <w:iCs/>
          <w:sz w:val="24"/>
          <w:szCs w:val="24"/>
        </w:rPr>
        <w:t>2020</w:t>
      </w:r>
      <w:r w:rsidR="00DD0C33">
        <w:rPr>
          <w:rFonts w:ascii="宋体" w:hAnsi="宋体" w:hint="eastAsia"/>
          <w:bCs/>
          <w:iCs/>
          <w:sz w:val="24"/>
          <w:szCs w:val="24"/>
        </w:rPr>
        <w:t>-</w:t>
      </w:r>
      <w:r w:rsidR="00DD0C33">
        <w:rPr>
          <w:rFonts w:ascii="宋体" w:hAnsi="宋体"/>
          <w:bCs/>
          <w:iCs/>
          <w:sz w:val="24"/>
          <w:szCs w:val="24"/>
        </w:rPr>
        <w:t>0</w:t>
      </w:r>
      <w:r w:rsidR="00891884">
        <w:rPr>
          <w:rFonts w:ascii="宋体" w:hAnsi="宋体"/>
          <w:bCs/>
          <w:iCs/>
          <w:sz w:val="24"/>
          <w:szCs w:val="24"/>
        </w:rPr>
        <w:t>10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876"/>
      </w:tblGrid>
      <w:tr w:rsidR="005E236C" w14:paraId="53D4FEAC" w14:textId="77777777" w:rsidTr="00295523">
        <w:trPr>
          <w:trHeight w:val="2549"/>
        </w:trPr>
        <w:tc>
          <w:tcPr>
            <w:tcW w:w="1908" w:type="dxa"/>
          </w:tcPr>
          <w:p w14:paraId="5B2BB29B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366FD7A0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76" w:type="dxa"/>
          </w:tcPr>
          <w:p w14:paraId="7BAFDD81" w14:textId="3DF757ED" w:rsidR="005E236C" w:rsidRDefault="00891884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9B1803">
              <w:rPr>
                <w:rFonts w:ascii="宋体" w:hAnsi="宋体" w:hint="eastAsia"/>
                <w:sz w:val="24"/>
                <w:szCs w:val="24"/>
              </w:rPr>
              <w:t>√</w:t>
            </w:r>
            <w:r w:rsidR="005E236C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5E236C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24D1898A" w14:textId="7815CA89" w:rsidR="005E236C" w:rsidRPr="009B1803" w:rsidRDefault="005E236C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891884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9B1803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1596275C" w14:textId="3E2D8528" w:rsidR="005E236C" w:rsidRDefault="005E236C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="008E5370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C70BF0D" w14:textId="77777777" w:rsidR="005E236C" w:rsidRDefault="005E236C" w:rsidP="00D74913">
            <w:pPr>
              <w:tabs>
                <w:tab w:val="left" w:pos="256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</w:p>
          <w:p w14:paraId="4C5E2C44" w14:textId="2266566C" w:rsidR="005E236C" w:rsidRDefault="00510030" w:rsidP="00510030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AC3DCB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51003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C3DCB" w:rsidRPr="0051003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E236C" w14:paraId="6A02C41F" w14:textId="77777777" w:rsidTr="00295523">
        <w:trPr>
          <w:trHeight w:val="624"/>
        </w:trPr>
        <w:tc>
          <w:tcPr>
            <w:tcW w:w="1908" w:type="dxa"/>
          </w:tcPr>
          <w:p w14:paraId="2D3B01C0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876" w:type="dxa"/>
          </w:tcPr>
          <w:p w14:paraId="333312A2" w14:textId="256B2FA9" w:rsidR="00891884" w:rsidRDefault="00891884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融通基金</w:t>
            </w:r>
            <w:r w:rsidR="00263FC1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63FC1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 w:rsidR="00263FC1">
              <w:rPr>
                <w:rFonts w:ascii="宋体" w:hAnsi="宋体" w:hint="eastAsia"/>
                <w:bCs/>
                <w:iCs/>
                <w:sz w:val="24"/>
                <w:szCs w:val="24"/>
              </w:rPr>
              <w:t>伍文友</w:t>
            </w:r>
          </w:p>
          <w:p w14:paraId="4C772020" w14:textId="2FE31A3C" w:rsidR="00891884" w:rsidRDefault="00891884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融通基金</w:t>
            </w:r>
            <w:r w:rsidR="00263FC1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263FC1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</w:t>
            </w:r>
            <w:r w:rsidR="004E3146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</w:t>
            </w:r>
            <w:r w:rsidR="004E3146">
              <w:rPr>
                <w:rFonts w:ascii="宋体" w:hAnsi="宋体" w:hint="eastAsia"/>
                <w:bCs/>
                <w:iCs/>
                <w:sz w:val="24"/>
                <w:szCs w:val="24"/>
              </w:rPr>
              <w:t>刘安坤</w:t>
            </w:r>
          </w:p>
          <w:p w14:paraId="5614AB38" w14:textId="3ED847FA" w:rsidR="00891884" w:rsidRDefault="00891884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融通基金</w:t>
            </w:r>
            <w:r w:rsidR="004E31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4E3146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 w:rsidR="004E3146">
              <w:rPr>
                <w:rFonts w:ascii="宋体" w:hAnsi="宋体" w:hint="eastAsia"/>
                <w:bCs/>
                <w:iCs/>
                <w:sz w:val="24"/>
                <w:szCs w:val="24"/>
              </w:rPr>
              <w:t>林清源</w:t>
            </w:r>
          </w:p>
          <w:p w14:paraId="2067AAA1" w14:textId="38F2C0CA" w:rsidR="00891884" w:rsidRDefault="00891884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民生银行</w:t>
            </w:r>
            <w:r w:rsidR="004E3146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4E3146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 w:rsidR="004E3146">
              <w:rPr>
                <w:rFonts w:ascii="宋体" w:hAnsi="宋体" w:hint="eastAsia"/>
                <w:bCs/>
                <w:iCs/>
                <w:sz w:val="24"/>
                <w:szCs w:val="24"/>
              </w:rPr>
              <w:t>周浦寒</w:t>
            </w:r>
          </w:p>
          <w:p w14:paraId="1CF7946A" w14:textId="495E9496" w:rsidR="00BA6EF8" w:rsidRDefault="00BA6EF8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中金公司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黄丙延</w:t>
            </w:r>
          </w:p>
          <w:p w14:paraId="2626180B" w14:textId="02F21DC6" w:rsidR="00BA6EF8" w:rsidRDefault="00BA6EF8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</w:t>
            </w:r>
            <w:r w:rsidR="00891884">
              <w:rPr>
                <w:rFonts w:ascii="宋体" w:hAnsi="宋体" w:hint="eastAsia"/>
                <w:bCs/>
                <w:iCs/>
                <w:sz w:val="24"/>
                <w:szCs w:val="24"/>
              </w:rPr>
              <w:t>金公司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 w:rsidR="00891884">
              <w:rPr>
                <w:rFonts w:ascii="宋体" w:hAnsi="宋体" w:hint="eastAsia"/>
                <w:bCs/>
                <w:iCs/>
                <w:sz w:val="24"/>
                <w:szCs w:val="24"/>
              </w:rPr>
              <w:t>卓德麟</w:t>
            </w:r>
          </w:p>
          <w:p w14:paraId="1D6CDAC5" w14:textId="1D467B65" w:rsidR="004E3146" w:rsidRPr="00510030" w:rsidRDefault="004E3146" w:rsidP="00BA6EF8">
            <w:pPr>
              <w:spacing w:line="480" w:lineRule="atLeast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中金公司 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戢根华</w:t>
            </w:r>
          </w:p>
          <w:p w14:paraId="35787A90" w14:textId="5F084A9F" w:rsidR="00C14B2D" w:rsidRPr="00930C27" w:rsidRDefault="004E3146" w:rsidP="0024299F">
            <w:pPr>
              <w:spacing w:line="480" w:lineRule="atLeast"/>
              <w:ind w:firstLineChars="160" w:firstLine="384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4E3146">
              <w:rPr>
                <w:rFonts w:ascii="宋体" w:hAnsi="宋体" w:hint="eastAsia"/>
                <w:bCs/>
                <w:iCs/>
                <w:sz w:val="24"/>
                <w:szCs w:val="24"/>
              </w:rPr>
              <w:t>上述参会人员按照规定签署了调研承诺函</w:t>
            </w:r>
            <w:r w:rsidR="00FA31B2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5E236C" w14:paraId="714B0F1B" w14:textId="77777777" w:rsidTr="004B6C5F">
        <w:trPr>
          <w:trHeight w:val="567"/>
        </w:trPr>
        <w:tc>
          <w:tcPr>
            <w:tcW w:w="1908" w:type="dxa"/>
          </w:tcPr>
          <w:p w14:paraId="072AC2FD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76" w:type="dxa"/>
          </w:tcPr>
          <w:p w14:paraId="0E8722B4" w14:textId="2A18817D" w:rsidR="00DC0533" w:rsidRDefault="00C35D8E" w:rsidP="003A79F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685647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3A79F2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891884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891884">
              <w:rPr>
                <w:rFonts w:ascii="宋体" w:hAnsi="宋体"/>
                <w:bCs/>
                <w:iCs/>
                <w:sz w:val="24"/>
                <w:szCs w:val="24"/>
              </w:rPr>
              <w:t>10</w:t>
            </w:r>
            <w:r w:rsidR="00E7333F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F767A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560F31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891884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EC4DFD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891884">
              <w:rPr>
                <w:rFonts w:ascii="宋体" w:hAnsi="宋体"/>
                <w:bCs/>
                <w:iCs/>
                <w:sz w:val="24"/>
                <w:szCs w:val="24"/>
              </w:rPr>
              <w:t>3</w:t>
            </w:r>
            <w:r w:rsidR="00C8652B">
              <w:rPr>
                <w:rFonts w:ascii="宋体" w:hAnsi="宋体"/>
                <w:bCs/>
                <w:iCs/>
                <w:sz w:val="24"/>
                <w:szCs w:val="24"/>
              </w:rPr>
              <w:t>0</w:t>
            </w:r>
            <w:r w:rsidR="00C8652B">
              <w:rPr>
                <w:rFonts w:ascii="宋体" w:hAnsi="宋体" w:hint="eastAsia"/>
                <w:bCs/>
                <w:iCs/>
                <w:sz w:val="24"/>
                <w:szCs w:val="24"/>
              </w:rPr>
              <w:t>-</w:t>
            </w:r>
            <w:r w:rsidR="00EC4DFD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891884">
              <w:rPr>
                <w:rFonts w:ascii="宋体" w:hAnsi="宋体"/>
                <w:bCs/>
                <w:iCs/>
                <w:sz w:val="24"/>
                <w:szCs w:val="24"/>
              </w:rPr>
              <w:t>4</w:t>
            </w:r>
            <w:r w:rsidR="00EC4DFD">
              <w:rPr>
                <w:rFonts w:ascii="宋体" w:hAnsi="宋体" w:hint="eastAsia"/>
                <w:bCs/>
                <w:iCs/>
                <w:sz w:val="24"/>
                <w:szCs w:val="24"/>
              </w:rPr>
              <w:t>:</w:t>
            </w:r>
            <w:r w:rsidR="004543FC">
              <w:rPr>
                <w:rFonts w:ascii="宋体" w:hAnsi="宋体"/>
                <w:bCs/>
                <w:iCs/>
                <w:sz w:val="24"/>
                <w:szCs w:val="24"/>
              </w:rPr>
              <w:t>30</w:t>
            </w:r>
          </w:p>
        </w:tc>
      </w:tr>
      <w:tr w:rsidR="005E236C" w14:paraId="25C6443E" w14:textId="77777777" w:rsidTr="004B6C5F">
        <w:trPr>
          <w:trHeight w:val="510"/>
        </w:trPr>
        <w:tc>
          <w:tcPr>
            <w:tcW w:w="1908" w:type="dxa"/>
          </w:tcPr>
          <w:p w14:paraId="678F7618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876" w:type="dxa"/>
          </w:tcPr>
          <w:p w14:paraId="05B25728" w14:textId="09008F23" w:rsidR="005E236C" w:rsidRDefault="005E236C" w:rsidP="00EC4DF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广联达二期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大厦</w:t>
            </w:r>
            <w:r w:rsidR="00DC0533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EC4DFD"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 w:rsidR="00560F31"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5E236C" w14:paraId="392103AD" w14:textId="77777777" w:rsidTr="00295523">
        <w:tc>
          <w:tcPr>
            <w:tcW w:w="1908" w:type="dxa"/>
          </w:tcPr>
          <w:p w14:paraId="4234C688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76" w:type="dxa"/>
          </w:tcPr>
          <w:p w14:paraId="09F28D3D" w14:textId="0599134E" w:rsidR="00C35D8E" w:rsidRDefault="00DC0533" w:rsidP="0068564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投资者关系经理 </w:t>
            </w:r>
            <w:r w:rsidR="00560F31">
              <w:rPr>
                <w:rFonts w:ascii="宋体" w:hAnsi="宋体"/>
                <w:bCs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葛婧瑜</w:t>
            </w:r>
          </w:p>
        </w:tc>
      </w:tr>
      <w:tr w:rsidR="005E236C" w14:paraId="2309DCC3" w14:textId="77777777" w:rsidTr="00295523">
        <w:trPr>
          <w:trHeight w:val="699"/>
        </w:trPr>
        <w:tc>
          <w:tcPr>
            <w:tcW w:w="1908" w:type="dxa"/>
            <w:vAlign w:val="center"/>
          </w:tcPr>
          <w:p w14:paraId="4296C543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876" w:type="dxa"/>
          </w:tcPr>
          <w:p w14:paraId="21EFFF27" w14:textId="4C02AAC7" w:rsidR="000A5837" w:rsidRPr="005C7656" w:rsidRDefault="000A5837" w:rsidP="000E4DE3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 w:rsidR="00205985">
              <w:rPr>
                <w:rFonts w:ascii="宋体" w:hAnsi="宋体"/>
                <w:b/>
                <w:bCs/>
                <w:iCs/>
                <w:sz w:val="24"/>
                <w:szCs w:val="24"/>
              </w:rPr>
              <w:t>1</w:t>
            </w:r>
            <w:r w:rsidR="000E2210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E82091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</w:t>
            </w:r>
            <w:r w:rsidR="00E72A5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</w:t>
            </w:r>
            <w:r w:rsidR="00E82091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公司</w:t>
            </w:r>
            <w:r w:rsidR="0089188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刚刚发布的股权激励计划</w:t>
            </w:r>
            <w:r w:rsidR="00E72A5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中，为何</w:t>
            </w:r>
            <w:r w:rsidR="0089188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选择净利润作为考核指标，而非</w:t>
            </w:r>
            <w:r w:rsidR="00E72A55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延续</w:t>
            </w:r>
            <w:r w:rsidR="0089188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上期激励计划中</w:t>
            </w:r>
            <w:r w:rsidR="00B20DBD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考核营业收入的方式</w:t>
            </w:r>
            <w:r w:rsidR="006E273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14:paraId="7CD6EDA3" w14:textId="2192C814" w:rsidR="00205985" w:rsidRDefault="00205985" w:rsidP="0043270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在2</w:t>
            </w:r>
            <w:r w:rsidR="00E72A55">
              <w:rPr>
                <w:rFonts w:ascii="宋体" w:hAnsi="宋体"/>
                <w:bCs/>
                <w:iCs/>
                <w:sz w:val="24"/>
                <w:szCs w:val="24"/>
              </w:rPr>
              <w:t>018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A3463" w:rsidRPr="006A3463">
              <w:rPr>
                <w:rFonts w:ascii="宋体" w:hAnsi="宋体" w:hint="eastAsia"/>
                <w:bCs/>
                <w:iCs/>
                <w:sz w:val="24"/>
                <w:szCs w:val="24"/>
              </w:rPr>
              <w:t>股票期权与限制性股票激励计划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中，公司选择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营业收入与业务云转型相关预收款项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（即新会计准则中的“合同负债”科目）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之和的增长率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作为考核指标，主要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原因为：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在数字造价业务转云的过程中，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商业模式由产品销售转向提供服务，相关收入由一次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性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确认变为按服务期间分期确认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；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在这种业务模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式下，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衡量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数字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造价业务云转型进度的重要财务指标是该业务转型带来的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合同负债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。营业收入与业务云转型相关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合同负债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之和不仅还原了公司整体业务的实际增长情况，也反映了公司战略目标的实际执行情况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。经历了近几年的转型之后，公司的造价</w:t>
            </w:r>
            <w:r w:rsidR="0037317F">
              <w:rPr>
                <w:rFonts w:ascii="宋体" w:hAnsi="宋体" w:hint="eastAsia"/>
                <w:bCs/>
                <w:iCs/>
                <w:sz w:val="24"/>
                <w:szCs w:val="24"/>
              </w:rPr>
              <w:t>产品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云转型</w:t>
            </w:r>
            <w:r w:rsidR="0037317F">
              <w:rPr>
                <w:rFonts w:ascii="宋体" w:hAnsi="宋体" w:hint="eastAsia"/>
                <w:bCs/>
                <w:iCs/>
                <w:sz w:val="24"/>
                <w:szCs w:val="24"/>
              </w:rPr>
              <w:t>已基本完成阶段性目标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，转云</w:t>
            </w:r>
            <w:r w:rsidR="009161C1">
              <w:rPr>
                <w:rFonts w:ascii="宋体" w:hAnsi="宋体" w:hint="eastAsia"/>
                <w:bCs/>
                <w:iCs/>
                <w:sz w:val="24"/>
                <w:szCs w:val="24"/>
              </w:rPr>
              <w:t>相关合同负债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对财务报表的冲击</w:t>
            </w:r>
            <w:r w:rsidR="009161C1">
              <w:rPr>
                <w:rFonts w:ascii="宋体" w:hAnsi="宋体" w:hint="eastAsia"/>
                <w:bCs/>
                <w:iCs/>
                <w:sz w:val="24"/>
                <w:szCs w:val="24"/>
              </w:rPr>
              <w:t>预计会逐步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减弱</w:t>
            </w:r>
            <w:r w:rsidR="0037317F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8518D1">
              <w:rPr>
                <w:rFonts w:ascii="宋体" w:hAnsi="宋体" w:hint="eastAsia"/>
                <w:bCs/>
                <w:iCs/>
                <w:sz w:val="24"/>
                <w:szCs w:val="24"/>
              </w:rPr>
              <w:t>而云化带来的业务稳定性、费用率降低有望逐步体现</w:t>
            </w:r>
            <w:r w:rsid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因而本次激励计划中，公司选择归属母公司所有者的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净利润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作为考核指标，该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指标符合公司健</w:t>
            </w:r>
            <w:bookmarkStart w:id="0" w:name="_GoBack"/>
            <w:bookmarkEnd w:id="0"/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康、稳健的发展战略，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更</w:t>
            </w:r>
            <w:r w:rsidR="00E72A55" w:rsidRPr="00E72A55">
              <w:rPr>
                <w:rFonts w:ascii="宋体" w:hAnsi="宋体" w:hint="eastAsia"/>
                <w:bCs/>
                <w:iCs/>
                <w:sz w:val="24"/>
                <w:szCs w:val="24"/>
              </w:rPr>
              <w:t>能够反映公司盈利能力及企业成长性</w:t>
            </w:r>
            <w:r w:rsidRPr="00205985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值得注意的是，公司设定的归属母公司所有者净利润的考核指标中，是扣除股权激励相关费用的财务报表数据。根据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股权激励计划草案中的测算，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060E17">
              <w:rPr>
                <w:rFonts w:ascii="宋体" w:hAnsi="宋体"/>
                <w:bCs/>
                <w:iCs/>
                <w:sz w:val="24"/>
                <w:szCs w:val="24"/>
              </w:rPr>
              <w:t>021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年和2</w:t>
            </w:r>
            <w:r w:rsidR="00060E17">
              <w:rPr>
                <w:rFonts w:ascii="宋体" w:hAnsi="宋体"/>
                <w:bCs/>
                <w:iCs/>
                <w:sz w:val="24"/>
                <w:szCs w:val="24"/>
              </w:rPr>
              <w:t>022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年的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股权激励费用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摊销额分别为1</w:t>
            </w:r>
            <w:r w:rsidR="00060E17">
              <w:rPr>
                <w:rFonts w:ascii="宋体" w:hAnsi="宋体"/>
                <w:bCs/>
                <w:iCs/>
                <w:sz w:val="24"/>
                <w:szCs w:val="24"/>
              </w:rPr>
              <w:t>.38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亿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元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和0</w:t>
            </w:r>
            <w:r w:rsidR="00060E17">
              <w:rPr>
                <w:rFonts w:ascii="宋体" w:hAnsi="宋体"/>
                <w:bCs/>
                <w:iCs/>
                <w:sz w:val="24"/>
                <w:szCs w:val="24"/>
              </w:rPr>
              <w:t>.54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亿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元</w:t>
            </w:r>
            <w:r w:rsidR="00060E17">
              <w:rPr>
                <w:rFonts w:ascii="宋体" w:hAnsi="宋体" w:hint="eastAsia"/>
                <w:bCs/>
                <w:iCs/>
                <w:sz w:val="24"/>
                <w:szCs w:val="24"/>
              </w:rPr>
              <w:t>，因而本次激励计划的考核目标是非常有挑战的。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134633D6" w14:textId="073F5A15" w:rsidR="00205985" w:rsidRDefault="00205985" w:rsidP="0043270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4CFAACC6" w14:textId="69FE0F5D" w:rsidR="00205985" w:rsidRPr="005C7656" w:rsidRDefault="00205985" w:rsidP="00205985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89188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请问公司</w:t>
            </w:r>
            <w:r w:rsidR="00C61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如何看待数字施工业务中长期增长速度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14:paraId="246F9A18" w14:textId="28E8218F" w:rsidR="00205985" w:rsidRDefault="00433C03" w:rsidP="0043270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受到疫情影响，今年前三季度数字施工业务增速有所放缓，但目前公司仍希望</w:t>
            </w:r>
            <w:r w:rsidR="00B20DBD">
              <w:rPr>
                <w:rFonts w:ascii="宋体" w:hAnsi="宋体" w:hint="eastAsia"/>
                <w:bCs/>
                <w:iCs/>
                <w:sz w:val="24"/>
                <w:szCs w:val="24"/>
              </w:rPr>
              <w:t>数字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施工业务能够挑战全年2</w:t>
            </w:r>
            <w:r w:rsidR="00C61656">
              <w:rPr>
                <w:rFonts w:ascii="宋体" w:hAnsi="宋体"/>
                <w:bCs/>
                <w:iCs/>
                <w:sz w:val="24"/>
                <w:szCs w:val="24"/>
              </w:rPr>
              <w:t>0%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的增长目标。公司判断未来几年是施工行业数字化转型升级的关键窗口期，在疫情影响逐步淡化、大中型客户中长期发展方向更加明确后，公司希望</w:t>
            </w:r>
            <w:r w:rsidR="00DA79AF">
              <w:rPr>
                <w:rFonts w:ascii="宋体" w:hAnsi="宋体" w:hint="eastAsia"/>
                <w:bCs/>
                <w:iCs/>
                <w:sz w:val="24"/>
                <w:szCs w:val="24"/>
              </w:rPr>
              <w:t>数字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施工业务在后续几年的发展</w:t>
            </w:r>
            <w:r w:rsidR="00DA3190">
              <w:rPr>
                <w:rFonts w:ascii="宋体" w:hAnsi="宋体" w:hint="eastAsia"/>
                <w:bCs/>
                <w:iCs/>
                <w:sz w:val="24"/>
                <w:szCs w:val="24"/>
              </w:rPr>
              <w:t>能够加快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。但具体到明年或者后年，还要依据当年的业务目标而定。</w:t>
            </w:r>
            <w:r w:rsidR="00E82091"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3E5804C3" w14:textId="51BB7F43" w:rsidR="00E82091" w:rsidRDefault="00E82091" w:rsidP="0043270A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051EEB5F" w14:textId="6BA43611" w:rsidR="000A2741" w:rsidRDefault="00E82091" w:rsidP="00A841E4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A841E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请问公司</w:t>
            </w:r>
            <w:r w:rsidR="00C61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未来是否会继续考核数字施工业务的回款情况</w:t>
            </w:r>
            <w:r w:rsidR="00A841E4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？</w:t>
            </w:r>
          </w:p>
          <w:p w14:paraId="3D2CE47E" w14:textId="7B472E38" w:rsidR="00A841E4" w:rsidRPr="00A841E4" w:rsidRDefault="00A841E4" w:rsidP="00A841E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841E4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从今年的业务目标上看，四季度回款情况仍然是</w:t>
            </w:r>
            <w:r w:rsidR="00DA79AF">
              <w:rPr>
                <w:rFonts w:ascii="宋体" w:hAnsi="宋体" w:hint="eastAsia"/>
                <w:bCs/>
                <w:iCs/>
                <w:sz w:val="24"/>
                <w:szCs w:val="24"/>
              </w:rPr>
              <w:t>数字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施工业务的重点考核目标，未来公司也不会放弃对数字施工业</w:t>
            </w:r>
            <w:r w:rsidR="00DA79AF">
              <w:rPr>
                <w:rFonts w:ascii="宋体" w:hAnsi="宋体" w:hint="eastAsia"/>
                <w:bCs/>
                <w:iCs/>
                <w:sz w:val="24"/>
                <w:szCs w:val="24"/>
              </w:rPr>
              <w:t>现金流及应收账款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的考核</w:t>
            </w:r>
            <w:r w:rsidRPr="00A841E4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127A8BBE" w14:textId="77777777" w:rsidR="00F61F68" w:rsidRDefault="00F61F68" w:rsidP="00E05137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  <w:p w14:paraId="16CD96EF" w14:textId="03D6D493" w:rsidR="00433C03" w:rsidRDefault="00433C03" w:rsidP="00433C03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5C7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Q</w:t>
            </w:r>
            <w:r w:rsidR="00A841E4">
              <w:rPr>
                <w:rFonts w:ascii="宋体" w:hAnsi="宋体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、</w:t>
            </w:r>
            <w:r w:rsidR="003B2279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请</w:t>
            </w:r>
            <w:r w:rsidR="00C61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问</w:t>
            </w:r>
            <w:r w:rsidR="00FC11DF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今年</w:t>
            </w:r>
            <w:r w:rsidR="00C61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数字造价业务中云化部分的客单价是否有提</w:t>
            </w:r>
            <w:r w:rsidR="00C61656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升？</w:t>
            </w:r>
          </w:p>
          <w:p w14:paraId="5A181BE3" w14:textId="3C213BE5" w:rsidR="00433C03" w:rsidRPr="00433C03" w:rsidRDefault="00433C03" w:rsidP="00E6064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433C03">
              <w:rPr>
                <w:rFonts w:ascii="宋体" w:hAnsi="宋体" w:hint="eastAsia"/>
                <w:bCs/>
                <w:iCs/>
                <w:sz w:val="24"/>
                <w:szCs w:val="24"/>
              </w:rPr>
              <w:t>答：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数字造价业务目前尚未完成转型，云化部分的客单价仍然维持在4</w:t>
            </w:r>
            <w:r w:rsidR="00C61656">
              <w:rPr>
                <w:rFonts w:ascii="宋体" w:hAnsi="宋体"/>
                <w:bCs/>
                <w:iCs/>
                <w:sz w:val="24"/>
                <w:szCs w:val="24"/>
              </w:rPr>
              <w:t>000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至</w:t>
            </w:r>
            <w:r w:rsidR="00C61656">
              <w:rPr>
                <w:rFonts w:ascii="宋体" w:hAnsi="宋体"/>
                <w:bCs/>
                <w:iCs/>
                <w:sz w:val="24"/>
                <w:szCs w:val="24"/>
              </w:rPr>
              <w:t>5000</w:t>
            </w:r>
            <w:r w:rsidR="00C61656">
              <w:rPr>
                <w:rFonts w:ascii="宋体" w:hAnsi="宋体" w:hint="eastAsia"/>
                <w:bCs/>
                <w:iCs/>
                <w:sz w:val="24"/>
                <w:szCs w:val="24"/>
              </w:rPr>
              <w:t>元人民币</w:t>
            </w:r>
            <w:r w:rsidR="00FC11DF">
              <w:rPr>
                <w:rFonts w:ascii="宋体" w:hAnsi="宋体" w:hint="eastAsia"/>
                <w:bCs/>
                <w:iCs/>
                <w:sz w:val="24"/>
                <w:szCs w:val="24"/>
              </w:rPr>
              <w:t>的区间，其中不同省份之间会存在一定差异。公司目前首先要确保云转型的成功，</w:t>
            </w:r>
            <w:r w:rsidR="00C627F0">
              <w:rPr>
                <w:rFonts w:ascii="宋体" w:hAnsi="宋体" w:hint="eastAsia"/>
                <w:bCs/>
                <w:iCs/>
                <w:sz w:val="24"/>
                <w:szCs w:val="24"/>
              </w:rPr>
              <w:t>随后再</w:t>
            </w:r>
            <w:r w:rsidR="00FC11DF">
              <w:rPr>
                <w:rFonts w:ascii="宋体" w:hAnsi="宋体" w:hint="eastAsia"/>
                <w:bCs/>
                <w:iCs/>
                <w:sz w:val="24"/>
                <w:szCs w:val="24"/>
              </w:rPr>
              <w:t>通过提供更多的增值服务提升用户价值</w:t>
            </w:r>
            <w:r w:rsidR="00556705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6720B3">
              <w:rPr>
                <w:rFonts w:ascii="宋体" w:hAnsi="宋体" w:hint="eastAsia"/>
                <w:bCs/>
                <w:iCs/>
                <w:sz w:val="24"/>
                <w:szCs w:val="24"/>
              </w:rPr>
              <w:t>谢谢。</w:t>
            </w:r>
          </w:p>
          <w:p w14:paraId="5401DF03" w14:textId="297EA180" w:rsidR="006E2736" w:rsidRPr="00433C03" w:rsidRDefault="006E2736" w:rsidP="005D2B8B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09572F6C" w14:textId="7B38992C" w:rsidR="006E2736" w:rsidRDefault="006E2736" w:rsidP="006E273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</w:p>
          <w:p w14:paraId="0E385B0E" w14:textId="64602520" w:rsidR="000E4DE3" w:rsidRPr="000E4DE3" w:rsidRDefault="000E4DE3" w:rsidP="009406DB">
            <w:pPr>
              <w:widowControl/>
              <w:spacing w:line="360" w:lineRule="auto"/>
              <w:ind w:firstLineChars="200" w:firstLine="420"/>
              <w:jc w:val="left"/>
            </w:pPr>
          </w:p>
        </w:tc>
      </w:tr>
      <w:tr w:rsidR="005E236C" w14:paraId="255C08A9" w14:textId="77777777" w:rsidTr="00295523">
        <w:tc>
          <w:tcPr>
            <w:tcW w:w="1908" w:type="dxa"/>
            <w:vAlign w:val="center"/>
          </w:tcPr>
          <w:p w14:paraId="4C66F2EA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76" w:type="dxa"/>
          </w:tcPr>
          <w:p w14:paraId="2481DF30" w14:textId="05FC1159" w:rsidR="005E236C" w:rsidRDefault="006318B0" w:rsidP="00D7491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5E236C" w14:paraId="1D4A7BC8" w14:textId="77777777" w:rsidTr="00295523">
        <w:tc>
          <w:tcPr>
            <w:tcW w:w="1908" w:type="dxa"/>
            <w:vAlign w:val="center"/>
          </w:tcPr>
          <w:p w14:paraId="56C4F52A" w14:textId="77777777" w:rsidR="005E236C" w:rsidRDefault="005E236C" w:rsidP="00D7491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76" w:type="dxa"/>
          </w:tcPr>
          <w:p w14:paraId="5CFE27D2" w14:textId="52F6E92D" w:rsidR="005E236C" w:rsidRDefault="00886026" w:rsidP="00054C3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0A2741"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54C36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C61656">
              <w:rPr>
                <w:rFonts w:ascii="宋体" w:hAnsi="宋体"/>
                <w:bCs/>
                <w:iCs/>
                <w:sz w:val="24"/>
                <w:szCs w:val="24"/>
              </w:rPr>
              <w:t>1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61656">
              <w:rPr>
                <w:rFonts w:ascii="宋体" w:hAnsi="宋体"/>
                <w:bCs/>
                <w:iCs/>
                <w:sz w:val="24"/>
                <w:szCs w:val="24"/>
              </w:rPr>
              <w:t>10</w:t>
            </w:r>
            <w:r w:rsidR="005E236C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33DBFB80" w14:textId="62198660" w:rsidR="006318B0" w:rsidRDefault="006318B0">
      <w:pPr>
        <w:widowControl/>
        <w:jc w:val="left"/>
        <w:rPr>
          <w:b/>
          <w:sz w:val="24"/>
          <w:szCs w:val="24"/>
        </w:rPr>
      </w:pPr>
    </w:p>
    <w:sectPr w:rsidR="006318B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D276" w14:textId="77777777" w:rsidR="00FA2D61" w:rsidRDefault="00FA2D61" w:rsidP="005E236C">
      <w:r>
        <w:separator/>
      </w:r>
    </w:p>
  </w:endnote>
  <w:endnote w:type="continuationSeparator" w:id="0">
    <w:p w14:paraId="5AE31516" w14:textId="77777777" w:rsidR="00FA2D61" w:rsidRDefault="00FA2D61" w:rsidP="005E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6F6F" w14:textId="77777777" w:rsidR="00FA2D61" w:rsidRDefault="00FA2D61" w:rsidP="005E236C">
      <w:r>
        <w:separator/>
      </w:r>
    </w:p>
  </w:footnote>
  <w:footnote w:type="continuationSeparator" w:id="0">
    <w:p w14:paraId="3F5BE61E" w14:textId="77777777" w:rsidR="00FA2D61" w:rsidRDefault="00FA2D61" w:rsidP="005E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8BB"/>
    <w:multiLevelType w:val="hybridMultilevel"/>
    <w:tmpl w:val="E05A8928"/>
    <w:lvl w:ilvl="0" w:tplc="C56652A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C12ABE"/>
    <w:multiLevelType w:val="hybridMultilevel"/>
    <w:tmpl w:val="F9BAF6FE"/>
    <w:lvl w:ilvl="0" w:tplc="9B627B4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57A03FC"/>
    <w:multiLevelType w:val="hybridMultilevel"/>
    <w:tmpl w:val="59FEC1B8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8B73414"/>
    <w:multiLevelType w:val="hybridMultilevel"/>
    <w:tmpl w:val="3DBA6D9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909688D"/>
    <w:multiLevelType w:val="hybridMultilevel"/>
    <w:tmpl w:val="59FEC1B8"/>
    <w:lvl w:ilvl="0" w:tplc="040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8D6246B"/>
    <w:multiLevelType w:val="hybridMultilevel"/>
    <w:tmpl w:val="6AD0342C"/>
    <w:lvl w:ilvl="0" w:tplc="E1865182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C385469"/>
    <w:multiLevelType w:val="hybridMultilevel"/>
    <w:tmpl w:val="01B4CD98"/>
    <w:lvl w:ilvl="0" w:tplc="06D0B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3AE6FDA"/>
    <w:multiLevelType w:val="hybridMultilevel"/>
    <w:tmpl w:val="02FE3432"/>
    <w:lvl w:ilvl="0" w:tplc="775A24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A7A34E0"/>
    <w:multiLevelType w:val="hybridMultilevel"/>
    <w:tmpl w:val="FEAEE72E"/>
    <w:lvl w:ilvl="0" w:tplc="EA80C7A0">
      <w:start w:val="1"/>
      <w:numFmt w:val="japaneseCounting"/>
      <w:lvlText w:val="%1、"/>
      <w:lvlJc w:val="left"/>
      <w:pPr>
        <w:ind w:left="974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A7E2ED3"/>
    <w:multiLevelType w:val="hybridMultilevel"/>
    <w:tmpl w:val="534AD2E0"/>
    <w:lvl w:ilvl="0" w:tplc="EB9E98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6F5614C"/>
    <w:multiLevelType w:val="hybridMultilevel"/>
    <w:tmpl w:val="497218F2"/>
    <w:lvl w:ilvl="0" w:tplc="955437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16"/>
    <w:rsid w:val="00002B3C"/>
    <w:rsid w:val="00007CC9"/>
    <w:rsid w:val="00017BA8"/>
    <w:rsid w:val="00017C49"/>
    <w:rsid w:val="00021BBE"/>
    <w:rsid w:val="000256C5"/>
    <w:rsid w:val="00027268"/>
    <w:rsid w:val="0002734C"/>
    <w:rsid w:val="000313A8"/>
    <w:rsid w:val="00036775"/>
    <w:rsid w:val="000373C2"/>
    <w:rsid w:val="0004613E"/>
    <w:rsid w:val="000474F0"/>
    <w:rsid w:val="0005017E"/>
    <w:rsid w:val="00052014"/>
    <w:rsid w:val="00054C36"/>
    <w:rsid w:val="000555BB"/>
    <w:rsid w:val="00056BA4"/>
    <w:rsid w:val="00060D0C"/>
    <w:rsid w:val="00060E17"/>
    <w:rsid w:val="0006686E"/>
    <w:rsid w:val="00066B4C"/>
    <w:rsid w:val="00066E47"/>
    <w:rsid w:val="00070079"/>
    <w:rsid w:val="000707D5"/>
    <w:rsid w:val="0007131C"/>
    <w:rsid w:val="00071504"/>
    <w:rsid w:val="00073C10"/>
    <w:rsid w:val="00074805"/>
    <w:rsid w:val="0007522B"/>
    <w:rsid w:val="00075A81"/>
    <w:rsid w:val="00077CC2"/>
    <w:rsid w:val="000807CD"/>
    <w:rsid w:val="00082F94"/>
    <w:rsid w:val="00083AC6"/>
    <w:rsid w:val="00091ADC"/>
    <w:rsid w:val="00096B61"/>
    <w:rsid w:val="000976B9"/>
    <w:rsid w:val="000A2741"/>
    <w:rsid w:val="000A4744"/>
    <w:rsid w:val="000A5837"/>
    <w:rsid w:val="000A63CC"/>
    <w:rsid w:val="000A6A36"/>
    <w:rsid w:val="000B01D7"/>
    <w:rsid w:val="000B1477"/>
    <w:rsid w:val="000B1EFC"/>
    <w:rsid w:val="000B62BE"/>
    <w:rsid w:val="000C2E4F"/>
    <w:rsid w:val="000C3214"/>
    <w:rsid w:val="000C54B2"/>
    <w:rsid w:val="000D0536"/>
    <w:rsid w:val="000D5154"/>
    <w:rsid w:val="000D6516"/>
    <w:rsid w:val="000E0176"/>
    <w:rsid w:val="000E2210"/>
    <w:rsid w:val="000E4563"/>
    <w:rsid w:val="000E48A5"/>
    <w:rsid w:val="000E4DE3"/>
    <w:rsid w:val="000E55AC"/>
    <w:rsid w:val="000F3CDF"/>
    <w:rsid w:val="001013EB"/>
    <w:rsid w:val="00103899"/>
    <w:rsid w:val="00106FFC"/>
    <w:rsid w:val="001076BF"/>
    <w:rsid w:val="00110752"/>
    <w:rsid w:val="00117267"/>
    <w:rsid w:val="00122D86"/>
    <w:rsid w:val="001278C5"/>
    <w:rsid w:val="001338FB"/>
    <w:rsid w:val="00135B2A"/>
    <w:rsid w:val="00136C27"/>
    <w:rsid w:val="00137BE6"/>
    <w:rsid w:val="00137F70"/>
    <w:rsid w:val="001427A1"/>
    <w:rsid w:val="00147AA9"/>
    <w:rsid w:val="00153ED0"/>
    <w:rsid w:val="00156162"/>
    <w:rsid w:val="001562CB"/>
    <w:rsid w:val="00156C1D"/>
    <w:rsid w:val="00160A53"/>
    <w:rsid w:val="00172526"/>
    <w:rsid w:val="0017368F"/>
    <w:rsid w:val="00175328"/>
    <w:rsid w:val="001755D8"/>
    <w:rsid w:val="00177459"/>
    <w:rsid w:val="00180046"/>
    <w:rsid w:val="0018273B"/>
    <w:rsid w:val="0018403C"/>
    <w:rsid w:val="001846F8"/>
    <w:rsid w:val="001867A6"/>
    <w:rsid w:val="001902B8"/>
    <w:rsid w:val="00191279"/>
    <w:rsid w:val="0019179F"/>
    <w:rsid w:val="00192D67"/>
    <w:rsid w:val="001936C2"/>
    <w:rsid w:val="0019486D"/>
    <w:rsid w:val="001A303B"/>
    <w:rsid w:val="001A42C9"/>
    <w:rsid w:val="001A4A31"/>
    <w:rsid w:val="001A680D"/>
    <w:rsid w:val="001A6B0A"/>
    <w:rsid w:val="001B0383"/>
    <w:rsid w:val="001B093B"/>
    <w:rsid w:val="001B15C6"/>
    <w:rsid w:val="001B79BE"/>
    <w:rsid w:val="001C0078"/>
    <w:rsid w:val="001C1B58"/>
    <w:rsid w:val="001C330C"/>
    <w:rsid w:val="001D4AEF"/>
    <w:rsid w:val="001D6F97"/>
    <w:rsid w:val="001E6B2D"/>
    <w:rsid w:val="001F1A07"/>
    <w:rsid w:val="001F3849"/>
    <w:rsid w:val="001F785C"/>
    <w:rsid w:val="002010D1"/>
    <w:rsid w:val="00201104"/>
    <w:rsid w:val="00205985"/>
    <w:rsid w:val="00213A69"/>
    <w:rsid w:val="00215B37"/>
    <w:rsid w:val="00217931"/>
    <w:rsid w:val="00221782"/>
    <w:rsid w:val="0022314F"/>
    <w:rsid w:val="002312E4"/>
    <w:rsid w:val="002370FB"/>
    <w:rsid w:val="00240118"/>
    <w:rsid w:val="00240470"/>
    <w:rsid w:val="0024299F"/>
    <w:rsid w:val="002438DC"/>
    <w:rsid w:val="00252127"/>
    <w:rsid w:val="00254C3E"/>
    <w:rsid w:val="0025691C"/>
    <w:rsid w:val="00256AAF"/>
    <w:rsid w:val="00263FC1"/>
    <w:rsid w:val="00265153"/>
    <w:rsid w:val="00267222"/>
    <w:rsid w:val="0027418F"/>
    <w:rsid w:val="00282DBF"/>
    <w:rsid w:val="0029100A"/>
    <w:rsid w:val="00293D8E"/>
    <w:rsid w:val="0029409A"/>
    <w:rsid w:val="00295523"/>
    <w:rsid w:val="002A5D75"/>
    <w:rsid w:val="002A6328"/>
    <w:rsid w:val="002B02A4"/>
    <w:rsid w:val="002B6730"/>
    <w:rsid w:val="002C0744"/>
    <w:rsid w:val="002C1CF6"/>
    <w:rsid w:val="002D144F"/>
    <w:rsid w:val="002D1F56"/>
    <w:rsid w:val="002D3BA9"/>
    <w:rsid w:val="002D4401"/>
    <w:rsid w:val="002E02A9"/>
    <w:rsid w:val="002E0E87"/>
    <w:rsid w:val="002E1302"/>
    <w:rsid w:val="002E64C2"/>
    <w:rsid w:val="002F1166"/>
    <w:rsid w:val="002F2489"/>
    <w:rsid w:val="002F2855"/>
    <w:rsid w:val="003005FC"/>
    <w:rsid w:val="00304D88"/>
    <w:rsid w:val="0030679C"/>
    <w:rsid w:val="00320E62"/>
    <w:rsid w:val="003217C9"/>
    <w:rsid w:val="003222CF"/>
    <w:rsid w:val="00322471"/>
    <w:rsid w:val="0033146D"/>
    <w:rsid w:val="00340B96"/>
    <w:rsid w:val="0034301A"/>
    <w:rsid w:val="0035054F"/>
    <w:rsid w:val="0035230F"/>
    <w:rsid w:val="00353C04"/>
    <w:rsid w:val="00356D47"/>
    <w:rsid w:val="003620DA"/>
    <w:rsid w:val="0037317F"/>
    <w:rsid w:val="0037521E"/>
    <w:rsid w:val="003768BF"/>
    <w:rsid w:val="003769F3"/>
    <w:rsid w:val="00381FC4"/>
    <w:rsid w:val="00382FEA"/>
    <w:rsid w:val="00391321"/>
    <w:rsid w:val="0039452E"/>
    <w:rsid w:val="00395920"/>
    <w:rsid w:val="00397E36"/>
    <w:rsid w:val="003A1381"/>
    <w:rsid w:val="003A2230"/>
    <w:rsid w:val="003A43A6"/>
    <w:rsid w:val="003A44E0"/>
    <w:rsid w:val="003A79F2"/>
    <w:rsid w:val="003B01C9"/>
    <w:rsid w:val="003B095C"/>
    <w:rsid w:val="003B2279"/>
    <w:rsid w:val="003B3039"/>
    <w:rsid w:val="003B509B"/>
    <w:rsid w:val="003B741D"/>
    <w:rsid w:val="003B78D8"/>
    <w:rsid w:val="003B7AD1"/>
    <w:rsid w:val="003C0EF8"/>
    <w:rsid w:val="003C2FB0"/>
    <w:rsid w:val="003C62A3"/>
    <w:rsid w:val="003D0C41"/>
    <w:rsid w:val="003D14EF"/>
    <w:rsid w:val="003D4621"/>
    <w:rsid w:val="003D4EA6"/>
    <w:rsid w:val="003D6F83"/>
    <w:rsid w:val="003D77B0"/>
    <w:rsid w:val="003E1A9D"/>
    <w:rsid w:val="003E2854"/>
    <w:rsid w:val="003E57E1"/>
    <w:rsid w:val="003F767A"/>
    <w:rsid w:val="00400396"/>
    <w:rsid w:val="00401D8B"/>
    <w:rsid w:val="00402CEA"/>
    <w:rsid w:val="00403CBF"/>
    <w:rsid w:val="00412718"/>
    <w:rsid w:val="004171B5"/>
    <w:rsid w:val="00420985"/>
    <w:rsid w:val="00426777"/>
    <w:rsid w:val="004267F7"/>
    <w:rsid w:val="00432382"/>
    <w:rsid w:val="0043270A"/>
    <w:rsid w:val="004329A3"/>
    <w:rsid w:val="00433C03"/>
    <w:rsid w:val="00437139"/>
    <w:rsid w:val="00440C8E"/>
    <w:rsid w:val="00440FAA"/>
    <w:rsid w:val="0044222B"/>
    <w:rsid w:val="00442D40"/>
    <w:rsid w:val="004445C6"/>
    <w:rsid w:val="00444B52"/>
    <w:rsid w:val="004500E7"/>
    <w:rsid w:val="00450E19"/>
    <w:rsid w:val="00452EB8"/>
    <w:rsid w:val="004532A9"/>
    <w:rsid w:val="004543FC"/>
    <w:rsid w:val="00466ADB"/>
    <w:rsid w:val="004739EC"/>
    <w:rsid w:val="00474199"/>
    <w:rsid w:val="00474316"/>
    <w:rsid w:val="004767B3"/>
    <w:rsid w:val="00481297"/>
    <w:rsid w:val="00487638"/>
    <w:rsid w:val="0049452E"/>
    <w:rsid w:val="00494B8D"/>
    <w:rsid w:val="004955C2"/>
    <w:rsid w:val="004A1E69"/>
    <w:rsid w:val="004A2B49"/>
    <w:rsid w:val="004A32CC"/>
    <w:rsid w:val="004A47BD"/>
    <w:rsid w:val="004A560D"/>
    <w:rsid w:val="004A67A0"/>
    <w:rsid w:val="004B1C65"/>
    <w:rsid w:val="004B2558"/>
    <w:rsid w:val="004B5B08"/>
    <w:rsid w:val="004B6C5F"/>
    <w:rsid w:val="004B7B06"/>
    <w:rsid w:val="004C229A"/>
    <w:rsid w:val="004C3821"/>
    <w:rsid w:val="004C54DE"/>
    <w:rsid w:val="004C62A7"/>
    <w:rsid w:val="004C7084"/>
    <w:rsid w:val="004C7FD7"/>
    <w:rsid w:val="004D32A1"/>
    <w:rsid w:val="004D4D8B"/>
    <w:rsid w:val="004E1FB2"/>
    <w:rsid w:val="004E3146"/>
    <w:rsid w:val="004E3EAD"/>
    <w:rsid w:val="004E4928"/>
    <w:rsid w:val="004E535A"/>
    <w:rsid w:val="004E5B20"/>
    <w:rsid w:val="004E6F75"/>
    <w:rsid w:val="004E6FB0"/>
    <w:rsid w:val="004F357F"/>
    <w:rsid w:val="004F4549"/>
    <w:rsid w:val="004F5473"/>
    <w:rsid w:val="004F574E"/>
    <w:rsid w:val="004F667D"/>
    <w:rsid w:val="004F74C0"/>
    <w:rsid w:val="004F7DEB"/>
    <w:rsid w:val="00501927"/>
    <w:rsid w:val="00502DDA"/>
    <w:rsid w:val="00510030"/>
    <w:rsid w:val="00512137"/>
    <w:rsid w:val="00515B17"/>
    <w:rsid w:val="00515DF9"/>
    <w:rsid w:val="00515E9D"/>
    <w:rsid w:val="00516187"/>
    <w:rsid w:val="00520B48"/>
    <w:rsid w:val="00521223"/>
    <w:rsid w:val="00521B9D"/>
    <w:rsid w:val="005228E3"/>
    <w:rsid w:val="00525493"/>
    <w:rsid w:val="00530FC7"/>
    <w:rsid w:val="00535E66"/>
    <w:rsid w:val="00537F07"/>
    <w:rsid w:val="00537FDC"/>
    <w:rsid w:val="00540B9F"/>
    <w:rsid w:val="00550B5C"/>
    <w:rsid w:val="00550B67"/>
    <w:rsid w:val="00551154"/>
    <w:rsid w:val="005514FD"/>
    <w:rsid w:val="00552993"/>
    <w:rsid w:val="00556705"/>
    <w:rsid w:val="00560F31"/>
    <w:rsid w:val="00564688"/>
    <w:rsid w:val="00565F2E"/>
    <w:rsid w:val="00570A49"/>
    <w:rsid w:val="00571238"/>
    <w:rsid w:val="00575D13"/>
    <w:rsid w:val="00577579"/>
    <w:rsid w:val="00581576"/>
    <w:rsid w:val="00583C27"/>
    <w:rsid w:val="00583D6E"/>
    <w:rsid w:val="005879C8"/>
    <w:rsid w:val="005978F7"/>
    <w:rsid w:val="00597AAC"/>
    <w:rsid w:val="00597ACE"/>
    <w:rsid w:val="005A4595"/>
    <w:rsid w:val="005A665E"/>
    <w:rsid w:val="005B145D"/>
    <w:rsid w:val="005B1A9D"/>
    <w:rsid w:val="005B4CEB"/>
    <w:rsid w:val="005B6F6E"/>
    <w:rsid w:val="005C1B36"/>
    <w:rsid w:val="005C2DB1"/>
    <w:rsid w:val="005C2F74"/>
    <w:rsid w:val="005C61BE"/>
    <w:rsid w:val="005C7656"/>
    <w:rsid w:val="005D12FC"/>
    <w:rsid w:val="005D1EA7"/>
    <w:rsid w:val="005D2B8B"/>
    <w:rsid w:val="005D5F89"/>
    <w:rsid w:val="005D7FA6"/>
    <w:rsid w:val="005E236C"/>
    <w:rsid w:val="005E5F35"/>
    <w:rsid w:val="005E65C0"/>
    <w:rsid w:val="005F294E"/>
    <w:rsid w:val="00600A3C"/>
    <w:rsid w:val="006020FA"/>
    <w:rsid w:val="00605646"/>
    <w:rsid w:val="006106AD"/>
    <w:rsid w:val="00614528"/>
    <w:rsid w:val="00614D47"/>
    <w:rsid w:val="00622FC2"/>
    <w:rsid w:val="00627225"/>
    <w:rsid w:val="006312B2"/>
    <w:rsid w:val="006318B0"/>
    <w:rsid w:val="00634868"/>
    <w:rsid w:val="0064058B"/>
    <w:rsid w:val="00655E24"/>
    <w:rsid w:val="00660441"/>
    <w:rsid w:val="00663637"/>
    <w:rsid w:val="00667F3C"/>
    <w:rsid w:val="006720B3"/>
    <w:rsid w:val="00677469"/>
    <w:rsid w:val="00682647"/>
    <w:rsid w:val="00685647"/>
    <w:rsid w:val="00685A78"/>
    <w:rsid w:val="00685C1F"/>
    <w:rsid w:val="00692D2A"/>
    <w:rsid w:val="00693B82"/>
    <w:rsid w:val="00695CD3"/>
    <w:rsid w:val="00695DC2"/>
    <w:rsid w:val="006969BA"/>
    <w:rsid w:val="00696CB1"/>
    <w:rsid w:val="00696FB0"/>
    <w:rsid w:val="006A200E"/>
    <w:rsid w:val="006A3463"/>
    <w:rsid w:val="006A35B0"/>
    <w:rsid w:val="006B1575"/>
    <w:rsid w:val="006B1EB6"/>
    <w:rsid w:val="006B2F8A"/>
    <w:rsid w:val="006B35EF"/>
    <w:rsid w:val="006B6DD0"/>
    <w:rsid w:val="006B718C"/>
    <w:rsid w:val="006C4BCC"/>
    <w:rsid w:val="006C55DC"/>
    <w:rsid w:val="006C78B8"/>
    <w:rsid w:val="006D2A2D"/>
    <w:rsid w:val="006D5634"/>
    <w:rsid w:val="006D75D1"/>
    <w:rsid w:val="006E2736"/>
    <w:rsid w:val="006E46A4"/>
    <w:rsid w:val="006F0513"/>
    <w:rsid w:val="006F4EC1"/>
    <w:rsid w:val="006F59A3"/>
    <w:rsid w:val="0070088E"/>
    <w:rsid w:val="007038FC"/>
    <w:rsid w:val="00717A2F"/>
    <w:rsid w:val="007201DF"/>
    <w:rsid w:val="007202E9"/>
    <w:rsid w:val="00723224"/>
    <w:rsid w:val="007244D2"/>
    <w:rsid w:val="007245C6"/>
    <w:rsid w:val="0072475E"/>
    <w:rsid w:val="00730044"/>
    <w:rsid w:val="00730E4B"/>
    <w:rsid w:val="00732EFA"/>
    <w:rsid w:val="00734468"/>
    <w:rsid w:val="007403D8"/>
    <w:rsid w:val="00750D78"/>
    <w:rsid w:val="00750F71"/>
    <w:rsid w:val="00753BE0"/>
    <w:rsid w:val="007548AA"/>
    <w:rsid w:val="00754C50"/>
    <w:rsid w:val="0075577E"/>
    <w:rsid w:val="007567BA"/>
    <w:rsid w:val="00760A82"/>
    <w:rsid w:val="007719C3"/>
    <w:rsid w:val="00774CAC"/>
    <w:rsid w:val="00775CE8"/>
    <w:rsid w:val="00777785"/>
    <w:rsid w:val="00781E41"/>
    <w:rsid w:val="00782FF7"/>
    <w:rsid w:val="00786481"/>
    <w:rsid w:val="007868B7"/>
    <w:rsid w:val="0078788C"/>
    <w:rsid w:val="00790381"/>
    <w:rsid w:val="00793084"/>
    <w:rsid w:val="00797A20"/>
    <w:rsid w:val="007B7F43"/>
    <w:rsid w:val="007C16D2"/>
    <w:rsid w:val="007C1878"/>
    <w:rsid w:val="007C1BC0"/>
    <w:rsid w:val="007C567B"/>
    <w:rsid w:val="007D1E62"/>
    <w:rsid w:val="007D36CB"/>
    <w:rsid w:val="007D641C"/>
    <w:rsid w:val="007E039E"/>
    <w:rsid w:val="007E6420"/>
    <w:rsid w:val="007F27FD"/>
    <w:rsid w:val="007F41DD"/>
    <w:rsid w:val="007F60B7"/>
    <w:rsid w:val="0080296C"/>
    <w:rsid w:val="0080638B"/>
    <w:rsid w:val="00813056"/>
    <w:rsid w:val="00813513"/>
    <w:rsid w:val="008225D9"/>
    <w:rsid w:val="00822B97"/>
    <w:rsid w:val="008270A6"/>
    <w:rsid w:val="00827F6C"/>
    <w:rsid w:val="00835ED5"/>
    <w:rsid w:val="008370AF"/>
    <w:rsid w:val="00841321"/>
    <w:rsid w:val="00843210"/>
    <w:rsid w:val="008448C0"/>
    <w:rsid w:val="008518D1"/>
    <w:rsid w:val="00854A63"/>
    <w:rsid w:val="008644A9"/>
    <w:rsid w:val="00865B64"/>
    <w:rsid w:val="00865DFA"/>
    <w:rsid w:val="00867D68"/>
    <w:rsid w:val="00872132"/>
    <w:rsid w:val="00874064"/>
    <w:rsid w:val="00875CB9"/>
    <w:rsid w:val="008778B3"/>
    <w:rsid w:val="00877C16"/>
    <w:rsid w:val="0088099D"/>
    <w:rsid w:val="00882A5B"/>
    <w:rsid w:val="00884716"/>
    <w:rsid w:val="00884FCB"/>
    <w:rsid w:val="00886026"/>
    <w:rsid w:val="00891884"/>
    <w:rsid w:val="00892522"/>
    <w:rsid w:val="00892F43"/>
    <w:rsid w:val="00893DE5"/>
    <w:rsid w:val="008A247B"/>
    <w:rsid w:val="008A686B"/>
    <w:rsid w:val="008B117E"/>
    <w:rsid w:val="008B4835"/>
    <w:rsid w:val="008B4BFB"/>
    <w:rsid w:val="008B7634"/>
    <w:rsid w:val="008B7B89"/>
    <w:rsid w:val="008C02EE"/>
    <w:rsid w:val="008C28AA"/>
    <w:rsid w:val="008C5594"/>
    <w:rsid w:val="008D04F6"/>
    <w:rsid w:val="008D1A4D"/>
    <w:rsid w:val="008D2006"/>
    <w:rsid w:val="008D34DE"/>
    <w:rsid w:val="008D496E"/>
    <w:rsid w:val="008E5370"/>
    <w:rsid w:val="008E68BA"/>
    <w:rsid w:val="008E7F99"/>
    <w:rsid w:val="008F033A"/>
    <w:rsid w:val="008F0679"/>
    <w:rsid w:val="008F0EBD"/>
    <w:rsid w:val="008F2454"/>
    <w:rsid w:val="008F3376"/>
    <w:rsid w:val="008F3C9A"/>
    <w:rsid w:val="008F7C8E"/>
    <w:rsid w:val="00901162"/>
    <w:rsid w:val="00906705"/>
    <w:rsid w:val="0091140A"/>
    <w:rsid w:val="00912C20"/>
    <w:rsid w:val="00913C08"/>
    <w:rsid w:val="0091594B"/>
    <w:rsid w:val="009161C1"/>
    <w:rsid w:val="00916272"/>
    <w:rsid w:val="00921748"/>
    <w:rsid w:val="00921E2B"/>
    <w:rsid w:val="00926C8F"/>
    <w:rsid w:val="0093082D"/>
    <w:rsid w:val="009312F5"/>
    <w:rsid w:val="0093253F"/>
    <w:rsid w:val="00933458"/>
    <w:rsid w:val="00937770"/>
    <w:rsid w:val="00937DE8"/>
    <w:rsid w:val="009406DB"/>
    <w:rsid w:val="0094240F"/>
    <w:rsid w:val="00944679"/>
    <w:rsid w:val="00944767"/>
    <w:rsid w:val="00947054"/>
    <w:rsid w:val="009470D5"/>
    <w:rsid w:val="00947788"/>
    <w:rsid w:val="009509CD"/>
    <w:rsid w:val="00962B77"/>
    <w:rsid w:val="00965A28"/>
    <w:rsid w:val="009730CF"/>
    <w:rsid w:val="00975C90"/>
    <w:rsid w:val="00984007"/>
    <w:rsid w:val="00985C84"/>
    <w:rsid w:val="00987600"/>
    <w:rsid w:val="00991B4C"/>
    <w:rsid w:val="009943E7"/>
    <w:rsid w:val="0099456B"/>
    <w:rsid w:val="0099604D"/>
    <w:rsid w:val="009969C1"/>
    <w:rsid w:val="00997672"/>
    <w:rsid w:val="009A2D83"/>
    <w:rsid w:val="009B05BA"/>
    <w:rsid w:val="009B0686"/>
    <w:rsid w:val="009B0D32"/>
    <w:rsid w:val="009B1803"/>
    <w:rsid w:val="009C0294"/>
    <w:rsid w:val="009C22C1"/>
    <w:rsid w:val="009C3B44"/>
    <w:rsid w:val="009C53B5"/>
    <w:rsid w:val="009C66C7"/>
    <w:rsid w:val="009C7831"/>
    <w:rsid w:val="009D080E"/>
    <w:rsid w:val="009E029C"/>
    <w:rsid w:val="009E3F7D"/>
    <w:rsid w:val="009E5DDD"/>
    <w:rsid w:val="009F26A6"/>
    <w:rsid w:val="009F2D7B"/>
    <w:rsid w:val="009F4DBD"/>
    <w:rsid w:val="00A01FED"/>
    <w:rsid w:val="00A02677"/>
    <w:rsid w:val="00A02A4C"/>
    <w:rsid w:val="00A0336E"/>
    <w:rsid w:val="00A04323"/>
    <w:rsid w:val="00A05C69"/>
    <w:rsid w:val="00A06885"/>
    <w:rsid w:val="00A150E9"/>
    <w:rsid w:val="00A2355A"/>
    <w:rsid w:val="00A23DA2"/>
    <w:rsid w:val="00A3457E"/>
    <w:rsid w:val="00A34BC0"/>
    <w:rsid w:val="00A40B32"/>
    <w:rsid w:val="00A4408C"/>
    <w:rsid w:val="00A452B4"/>
    <w:rsid w:val="00A45687"/>
    <w:rsid w:val="00A46C43"/>
    <w:rsid w:val="00A50A63"/>
    <w:rsid w:val="00A51901"/>
    <w:rsid w:val="00A55CC3"/>
    <w:rsid w:val="00A57EC0"/>
    <w:rsid w:val="00A60278"/>
    <w:rsid w:val="00A646BD"/>
    <w:rsid w:val="00A64B9E"/>
    <w:rsid w:val="00A718D8"/>
    <w:rsid w:val="00A71B72"/>
    <w:rsid w:val="00A73AAE"/>
    <w:rsid w:val="00A76BF2"/>
    <w:rsid w:val="00A815DE"/>
    <w:rsid w:val="00A824F6"/>
    <w:rsid w:val="00A841E4"/>
    <w:rsid w:val="00A92459"/>
    <w:rsid w:val="00A92FE7"/>
    <w:rsid w:val="00AA1EEA"/>
    <w:rsid w:val="00AA22FA"/>
    <w:rsid w:val="00AA5107"/>
    <w:rsid w:val="00AA6486"/>
    <w:rsid w:val="00AB5915"/>
    <w:rsid w:val="00AB67BC"/>
    <w:rsid w:val="00AC3DCB"/>
    <w:rsid w:val="00AC6893"/>
    <w:rsid w:val="00AC69F1"/>
    <w:rsid w:val="00AD546A"/>
    <w:rsid w:val="00AD5CF7"/>
    <w:rsid w:val="00AE272A"/>
    <w:rsid w:val="00AF48CC"/>
    <w:rsid w:val="00B004EC"/>
    <w:rsid w:val="00B03D67"/>
    <w:rsid w:val="00B0560B"/>
    <w:rsid w:val="00B10F4A"/>
    <w:rsid w:val="00B12605"/>
    <w:rsid w:val="00B16F2B"/>
    <w:rsid w:val="00B20DBD"/>
    <w:rsid w:val="00B33D43"/>
    <w:rsid w:val="00B34EE5"/>
    <w:rsid w:val="00B377A2"/>
    <w:rsid w:val="00B379EF"/>
    <w:rsid w:val="00B40890"/>
    <w:rsid w:val="00B40D91"/>
    <w:rsid w:val="00B438C9"/>
    <w:rsid w:val="00B558AD"/>
    <w:rsid w:val="00B55EF0"/>
    <w:rsid w:val="00B56C5B"/>
    <w:rsid w:val="00B56D34"/>
    <w:rsid w:val="00B60731"/>
    <w:rsid w:val="00B638B9"/>
    <w:rsid w:val="00B676F5"/>
    <w:rsid w:val="00B71001"/>
    <w:rsid w:val="00B81BC2"/>
    <w:rsid w:val="00B82292"/>
    <w:rsid w:val="00B85BDC"/>
    <w:rsid w:val="00B871F9"/>
    <w:rsid w:val="00B9614F"/>
    <w:rsid w:val="00B97E6B"/>
    <w:rsid w:val="00BA1DFA"/>
    <w:rsid w:val="00BA41D9"/>
    <w:rsid w:val="00BA5A43"/>
    <w:rsid w:val="00BA69BF"/>
    <w:rsid w:val="00BA6EF8"/>
    <w:rsid w:val="00BA7408"/>
    <w:rsid w:val="00BA7B3B"/>
    <w:rsid w:val="00BB33E2"/>
    <w:rsid w:val="00BB5A98"/>
    <w:rsid w:val="00BC266C"/>
    <w:rsid w:val="00BC37B8"/>
    <w:rsid w:val="00BC5B05"/>
    <w:rsid w:val="00BC6A51"/>
    <w:rsid w:val="00BD0273"/>
    <w:rsid w:val="00BD33FE"/>
    <w:rsid w:val="00BE22AB"/>
    <w:rsid w:val="00BF4999"/>
    <w:rsid w:val="00BF5C24"/>
    <w:rsid w:val="00C05BA2"/>
    <w:rsid w:val="00C062E9"/>
    <w:rsid w:val="00C115A1"/>
    <w:rsid w:val="00C11D7C"/>
    <w:rsid w:val="00C149E1"/>
    <w:rsid w:val="00C14B2D"/>
    <w:rsid w:val="00C153AD"/>
    <w:rsid w:val="00C15A00"/>
    <w:rsid w:val="00C177A0"/>
    <w:rsid w:val="00C304BD"/>
    <w:rsid w:val="00C35D8E"/>
    <w:rsid w:val="00C36218"/>
    <w:rsid w:val="00C45000"/>
    <w:rsid w:val="00C5054C"/>
    <w:rsid w:val="00C53519"/>
    <w:rsid w:val="00C5722D"/>
    <w:rsid w:val="00C61656"/>
    <w:rsid w:val="00C6204A"/>
    <w:rsid w:val="00C62471"/>
    <w:rsid w:val="00C627F0"/>
    <w:rsid w:val="00C6586D"/>
    <w:rsid w:val="00C67BA6"/>
    <w:rsid w:val="00C70A01"/>
    <w:rsid w:val="00C72277"/>
    <w:rsid w:val="00C74662"/>
    <w:rsid w:val="00C75278"/>
    <w:rsid w:val="00C7620D"/>
    <w:rsid w:val="00C827CA"/>
    <w:rsid w:val="00C8652B"/>
    <w:rsid w:val="00C879EA"/>
    <w:rsid w:val="00C91925"/>
    <w:rsid w:val="00CA0C39"/>
    <w:rsid w:val="00CA3E8B"/>
    <w:rsid w:val="00CA5984"/>
    <w:rsid w:val="00CA6586"/>
    <w:rsid w:val="00CA7967"/>
    <w:rsid w:val="00CA7F6C"/>
    <w:rsid w:val="00CB0066"/>
    <w:rsid w:val="00CB0104"/>
    <w:rsid w:val="00CB0958"/>
    <w:rsid w:val="00CB168A"/>
    <w:rsid w:val="00CB2D54"/>
    <w:rsid w:val="00CB4574"/>
    <w:rsid w:val="00CB592D"/>
    <w:rsid w:val="00CB7F18"/>
    <w:rsid w:val="00CC592A"/>
    <w:rsid w:val="00CC5FD1"/>
    <w:rsid w:val="00CC6973"/>
    <w:rsid w:val="00CC7C5B"/>
    <w:rsid w:val="00CD2834"/>
    <w:rsid w:val="00CE3216"/>
    <w:rsid w:val="00CE6005"/>
    <w:rsid w:val="00CE7262"/>
    <w:rsid w:val="00CF2481"/>
    <w:rsid w:val="00CF3634"/>
    <w:rsid w:val="00CF51EF"/>
    <w:rsid w:val="00CF537E"/>
    <w:rsid w:val="00CF58D8"/>
    <w:rsid w:val="00CF6398"/>
    <w:rsid w:val="00D07220"/>
    <w:rsid w:val="00D1357D"/>
    <w:rsid w:val="00D14868"/>
    <w:rsid w:val="00D14F9B"/>
    <w:rsid w:val="00D233A9"/>
    <w:rsid w:val="00D24A5C"/>
    <w:rsid w:val="00D24CE5"/>
    <w:rsid w:val="00D25069"/>
    <w:rsid w:val="00D25F9C"/>
    <w:rsid w:val="00D27151"/>
    <w:rsid w:val="00D40457"/>
    <w:rsid w:val="00D41F6E"/>
    <w:rsid w:val="00D42A60"/>
    <w:rsid w:val="00D42DDE"/>
    <w:rsid w:val="00D46271"/>
    <w:rsid w:val="00D46E35"/>
    <w:rsid w:val="00D47310"/>
    <w:rsid w:val="00D51B1A"/>
    <w:rsid w:val="00D604D9"/>
    <w:rsid w:val="00D64AB3"/>
    <w:rsid w:val="00D7139F"/>
    <w:rsid w:val="00D74913"/>
    <w:rsid w:val="00D80C32"/>
    <w:rsid w:val="00D81239"/>
    <w:rsid w:val="00D82A41"/>
    <w:rsid w:val="00D85703"/>
    <w:rsid w:val="00D860F3"/>
    <w:rsid w:val="00D95854"/>
    <w:rsid w:val="00D95C7A"/>
    <w:rsid w:val="00DA3190"/>
    <w:rsid w:val="00DA78AA"/>
    <w:rsid w:val="00DA79AF"/>
    <w:rsid w:val="00DB7AEE"/>
    <w:rsid w:val="00DC0533"/>
    <w:rsid w:val="00DC0AC0"/>
    <w:rsid w:val="00DC20EC"/>
    <w:rsid w:val="00DC4516"/>
    <w:rsid w:val="00DC5471"/>
    <w:rsid w:val="00DC683C"/>
    <w:rsid w:val="00DD0C33"/>
    <w:rsid w:val="00DD56E8"/>
    <w:rsid w:val="00DD6D90"/>
    <w:rsid w:val="00DF1907"/>
    <w:rsid w:val="00DF34FE"/>
    <w:rsid w:val="00DF35ED"/>
    <w:rsid w:val="00DF4BF6"/>
    <w:rsid w:val="00E0048D"/>
    <w:rsid w:val="00E032EC"/>
    <w:rsid w:val="00E05137"/>
    <w:rsid w:val="00E1384E"/>
    <w:rsid w:val="00E171F2"/>
    <w:rsid w:val="00E212C4"/>
    <w:rsid w:val="00E21628"/>
    <w:rsid w:val="00E217F8"/>
    <w:rsid w:val="00E21B94"/>
    <w:rsid w:val="00E2235F"/>
    <w:rsid w:val="00E22B39"/>
    <w:rsid w:val="00E300AB"/>
    <w:rsid w:val="00E312E4"/>
    <w:rsid w:val="00E31654"/>
    <w:rsid w:val="00E326EE"/>
    <w:rsid w:val="00E33536"/>
    <w:rsid w:val="00E34560"/>
    <w:rsid w:val="00E34BDC"/>
    <w:rsid w:val="00E353F3"/>
    <w:rsid w:val="00E35568"/>
    <w:rsid w:val="00E37AAC"/>
    <w:rsid w:val="00E41011"/>
    <w:rsid w:val="00E415F9"/>
    <w:rsid w:val="00E42E2B"/>
    <w:rsid w:val="00E51375"/>
    <w:rsid w:val="00E51D2B"/>
    <w:rsid w:val="00E53413"/>
    <w:rsid w:val="00E538E2"/>
    <w:rsid w:val="00E54534"/>
    <w:rsid w:val="00E545B6"/>
    <w:rsid w:val="00E550B1"/>
    <w:rsid w:val="00E60282"/>
    <w:rsid w:val="00E60645"/>
    <w:rsid w:val="00E62715"/>
    <w:rsid w:val="00E62F31"/>
    <w:rsid w:val="00E67474"/>
    <w:rsid w:val="00E70C9F"/>
    <w:rsid w:val="00E71F3E"/>
    <w:rsid w:val="00E72A55"/>
    <w:rsid w:val="00E7333F"/>
    <w:rsid w:val="00E734C2"/>
    <w:rsid w:val="00E82091"/>
    <w:rsid w:val="00E865D2"/>
    <w:rsid w:val="00E870DB"/>
    <w:rsid w:val="00E93DC8"/>
    <w:rsid w:val="00E975E7"/>
    <w:rsid w:val="00EA36AA"/>
    <w:rsid w:val="00EA5C52"/>
    <w:rsid w:val="00EA7F1E"/>
    <w:rsid w:val="00EB1E24"/>
    <w:rsid w:val="00EB4BAD"/>
    <w:rsid w:val="00EC3A3F"/>
    <w:rsid w:val="00EC4DFD"/>
    <w:rsid w:val="00EC4F88"/>
    <w:rsid w:val="00ED21B1"/>
    <w:rsid w:val="00ED28F5"/>
    <w:rsid w:val="00ED4343"/>
    <w:rsid w:val="00ED6A40"/>
    <w:rsid w:val="00ED7CEB"/>
    <w:rsid w:val="00EE6146"/>
    <w:rsid w:val="00EF00AA"/>
    <w:rsid w:val="00EF0726"/>
    <w:rsid w:val="00EF15ED"/>
    <w:rsid w:val="00F00A4F"/>
    <w:rsid w:val="00F00DEB"/>
    <w:rsid w:val="00F073E0"/>
    <w:rsid w:val="00F163E5"/>
    <w:rsid w:val="00F2159C"/>
    <w:rsid w:val="00F219EE"/>
    <w:rsid w:val="00F220E8"/>
    <w:rsid w:val="00F2627D"/>
    <w:rsid w:val="00F27E5A"/>
    <w:rsid w:val="00F32622"/>
    <w:rsid w:val="00F3284E"/>
    <w:rsid w:val="00F336B6"/>
    <w:rsid w:val="00F35F1B"/>
    <w:rsid w:val="00F426C6"/>
    <w:rsid w:val="00F4446F"/>
    <w:rsid w:val="00F44C96"/>
    <w:rsid w:val="00F44D6C"/>
    <w:rsid w:val="00F50F44"/>
    <w:rsid w:val="00F51754"/>
    <w:rsid w:val="00F563D8"/>
    <w:rsid w:val="00F61F68"/>
    <w:rsid w:val="00F62D55"/>
    <w:rsid w:val="00F64F58"/>
    <w:rsid w:val="00F6589B"/>
    <w:rsid w:val="00F70E30"/>
    <w:rsid w:val="00F76403"/>
    <w:rsid w:val="00F80A77"/>
    <w:rsid w:val="00F8241D"/>
    <w:rsid w:val="00F843D4"/>
    <w:rsid w:val="00F87C22"/>
    <w:rsid w:val="00F90E26"/>
    <w:rsid w:val="00F92572"/>
    <w:rsid w:val="00F94847"/>
    <w:rsid w:val="00F960AA"/>
    <w:rsid w:val="00F96951"/>
    <w:rsid w:val="00F971E0"/>
    <w:rsid w:val="00FA07B5"/>
    <w:rsid w:val="00FA13C2"/>
    <w:rsid w:val="00FA207D"/>
    <w:rsid w:val="00FA2D61"/>
    <w:rsid w:val="00FA31B2"/>
    <w:rsid w:val="00FA4217"/>
    <w:rsid w:val="00FA57F1"/>
    <w:rsid w:val="00FB01F9"/>
    <w:rsid w:val="00FB34C5"/>
    <w:rsid w:val="00FB5D87"/>
    <w:rsid w:val="00FC11DF"/>
    <w:rsid w:val="00FC4A3F"/>
    <w:rsid w:val="00FD0FE7"/>
    <w:rsid w:val="00FE32C2"/>
    <w:rsid w:val="00FE510C"/>
    <w:rsid w:val="00FE7FD5"/>
    <w:rsid w:val="00FF027A"/>
    <w:rsid w:val="00FF03C8"/>
    <w:rsid w:val="00FF51E5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2CE3C"/>
  <w15:docId w15:val="{6E9DCBAC-7C38-4D6C-ABF1-5A23FCD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3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36C"/>
    <w:rPr>
      <w:sz w:val="18"/>
      <w:szCs w:val="18"/>
    </w:rPr>
  </w:style>
  <w:style w:type="paragraph" w:styleId="a7">
    <w:name w:val="List Paragraph"/>
    <w:basedOn w:val="a"/>
    <w:uiPriority w:val="34"/>
    <w:qFormat/>
    <w:rsid w:val="006B2F8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E130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E1302"/>
    <w:rPr>
      <w:rFonts w:ascii="Times New Roman" w:eastAsia="宋体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2F1166"/>
    <w:rPr>
      <w:rFonts w:ascii="Times New Roman" w:eastAsia="宋体" w:hAnsi="Times New Roman" w:cs="Times New Roman"/>
      <w:szCs w:val="20"/>
    </w:rPr>
  </w:style>
  <w:style w:type="numbering" w:customStyle="1" w:styleId="1">
    <w:name w:val="无列表1"/>
    <w:next w:val="a2"/>
    <w:uiPriority w:val="99"/>
    <w:semiHidden/>
    <w:unhideWhenUsed/>
    <w:rsid w:val="002F1166"/>
  </w:style>
  <w:style w:type="paragraph" w:customStyle="1" w:styleId="font5">
    <w:name w:val="font5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F116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66">
    <w:name w:val="xl66"/>
    <w:basedOn w:val="a"/>
    <w:rsid w:val="002F11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</w:rPr>
  </w:style>
  <w:style w:type="paragraph" w:customStyle="1" w:styleId="xl69">
    <w:name w:val="xl69"/>
    <w:basedOn w:val="a"/>
    <w:rsid w:val="002F1166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</w:rPr>
  </w:style>
  <w:style w:type="table" w:styleId="ab">
    <w:name w:val="Table Grid"/>
    <w:basedOn w:val="a1"/>
    <w:uiPriority w:val="39"/>
    <w:rsid w:val="002F1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F1166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</w:rPr>
  </w:style>
  <w:style w:type="paragraph" w:customStyle="1" w:styleId="xl71">
    <w:name w:val="xl71"/>
    <w:basedOn w:val="a"/>
    <w:rsid w:val="002F116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rsid w:val="002F11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F116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F1166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3621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36218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36218"/>
    <w:rPr>
      <w:rFonts w:ascii="Times New Roman" w:eastAsia="宋体" w:hAnsi="Times New Roman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218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36218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D33F-F49F-4271-A4BA-3DFE0DE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常啸(10029060)</dc:creator>
  <cp:lastModifiedBy>童旭(10032980)</cp:lastModifiedBy>
  <cp:revision>9</cp:revision>
  <dcterms:created xsi:type="dcterms:W3CDTF">2020-11-12T00:37:00Z</dcterms:created>
  <dcterms:modified xsi:type="dcterms:W3CDTF">2020-11-12T06:47:00Z</dcterms:modified>
</cp:coreProperties>
</file>