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BA6C" w14:textId="77777777" w:rsidR="00FA2AC6" w:rsidRPr="00F7661A" w:rsidRDefault="00FA2AC6" w:rsidP="00D56C7F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 w:rsidR="00D56C7F">
        <w:rPr>
          <w:rFonts w:ascii="宋体" w:hAnsi="宋体" w:hint="eastAsia"/>
          <w:bCs/>
          <w:iCs/>
          <w:sz w:val="24"/>
        </w:rPr>
        <w:t>002189</w:t>
      </w:r>
      <w:r w:rsidRPr="00F7661A">
        <w:rPr>
          <w:rFonts w:ascii="宋体" w:hAnsi="宋体" w:hint="eastAsia"/>
          <w:bCs/>
          <w:iCs/>
          <w:sz w:val="24"/>
        </w:rPr>
        <w:t xml:space="preserve">                               证券简称：</w:t>
      </w:r>
      <w:r w:rsidR="007E6920">
        <w:rPr>
          <w:rFonts w:ascii="宋体" w:hAnsi="宋体" w:hint="eastAsia"/>
          <w:bCs/>
          <w:iCs/>
          <w:sz w:val="24"/>
        </w:rPr>
        <w:t>中光学</w:t>
      </w:r>
    </w:p>
    <w:p w14:paraId="70F46B91" w14:textId="77777777" w:rsidR="00FA2AC6" w:rsidRPr="00F7661A" w:rsidRDefault="00FA2AC6" w:rsidP="00FA2AC6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6BCF8B90" w14:textId="77777777" w:rsidR="00FA2AC6" w:rsidRPr="00F7661A" w:rsidRDefault="007E6920" w:rsidP="00FA2AC6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中光学集团</w:t>
      </w:r>
      <w:r w:rsidR="00FA2AC6"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14:paraId="142A171D" w14:textId="6409892F" w:rsidR="00FA2AC6" w:rsidRPr="00F7661A" w:rsidRDefault="00FA2AC6" w:rsidP="00FA2AC6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 w:rsidR="00D56C7F">
        <w:rPr>
          <w:rFonts w:ascii="宋体" w:hAnsi="宋体" w:hint="eastAsia"/>
          <w:bCs/>
          <w:iCs/>
          <w:sz w:val="24"/>
          <w:szCs w:val="24"/>
        </w:rPr>
        <w:t>20</w:t>
      </w:r>
      <w:r w:rsidR="006B2D68" w:rsidRPr="008347E3">
        <w:rPr>
          <w:rFonts w:ascii="宋体" w:hAnsi="宋体" w:hint="eastAsia"/>
          <w:bCs/>
          <w:iCs/>
          <w:sz w:val="24"/>
          <w:szCs w:val="24"/>
        </w:rPr>
        <w:t>20</w:t>
      </w:r>
      <w:r w:rsidR="00D56C7F" w:rsidRPr="008347E3">
        <w:rPr>
          <w:rFonts w:ascii="宋体" w:hAnsi="宋体" w:hint="eastAsia"/>
          <w:bCs/>
          <w:iCs/>
          <w:sz w:val="24"/>
          <w:szCs w:val="24"/>
        </w:rPr>
        <w:t>-00</w:t>
      </w:r>
      <w:r w:rsidR="00513DB2">
        <w:rPr>
          <w:rFonts w:ascii="宋体" w:hAnsi="宋体"/>
          <w:bCs/>
          <w:iCs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FA2AC6" w:rsidRPr="00F7661A" w14:paraId="3E572DA9" w14:textId="77777777" w:rsidTr="00C56CA9">
        <w:tc>
          <w:tcPr>
            <w:tcW w:w="1908" w:type="dxa"/>
            <w:shd w:val="clear" w:color="auto" w:fill="auto"/>
            <w:vAlign w:val="center"/>
          </w:tcPr>
          <w:p w14:paraId="2DC57A7E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0BF90E24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6CA030CD" w14:textId="77777777" w:rsidR="00FA2AC6" w:rsidRPr="00F7661A" w:rsidRDefault="00D56C7F" w:rsidP="00CC166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sym w:font="Wingdings 2" w:char="F052"/>
            </w:r>
            <w:r w:rsidR="00FA2AC6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FA2AC6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FA2AC6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587D0B60" w14:textId="77777777" w:rsidR="00FA2AC6" w:rsidRPr="00F7661A" w:rsidRDefault="00FA2AC6" w:rsidP="00CC166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02A5916" w14:textId="77777777" w:rsidR="00FA2AC6" w:rsidRPr="00F7661A" w:rsidRDefault="00FA2AC6" w:rsidP="00CC166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03A87A76" w14:textId="77777777" w:rsidR="00FA2AC6" w:rsidRPr="00F7661A" w:rsidRDefault="00FA2AC6" w:rsidP="00CC166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716EAFB2" w14:textId="77777777" w:rsidR="00FA2AC6" w:rsidRPr="00F7661A" w:rsidRDefault="00FA2AC6" w:rsidP="00CC166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 w:rsidRPr="00F7661A">
              <w:rPr>
                <w:rFonts w:ascii="宋体" w:hAnsi="宋体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FA2AC6" w:rsidRPr="00F7661A" w14:paraId="2250C9AA" w14:textId="77777777" w:rsidTr="00C56CA9">
        <w:tc>
          <w:tcPr>
            <w:tcW w:w="1908" w:type="dxa"/>
            <w:shd w:val="clear" w:color="auto" w:fill="auto"/>
            <w:vAlign w:val="center"/>
          </w:tcPr>
          <w:p w14:paraId="317F78BF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14:paraId="024814C0" w14:textId="7C07A653" w:rsidR="00C56CA9" w:rsidRPr="00193920" w:rsidRDefault="009E5DD4" w:rsidP="00C56CA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yellow"/>
              </w:rPr>
            </w:pPr>
            <w:r w:rsidRPr="0010587D">
              <w:rPr>
                <w:rFonts w:ascii="宋体" w:hAnsi="宋体" w:hint="eastAsia"/>
                <w:bCs/>
                <w:iCs/>
                <w:sz w:val="24"/>
                <w:szCs w:val="24"/>
              </w:rPr>
              <w:t>上海</w:t>
            </w:r>
            <w:r w:rsidR="0010587D" w:rsidRPr="0010587D">
              <w:rPr>
                <w:rFonts w:ascii="宋体" w:hAnsi="宋体" w:hint="eastAsia"/>
                <w:bCs/>
                <w:iCs/>
                <w:sz w:val="24"/>
                <w:szCs w:val="24"/>
              </w:rPr>
              <w:t>昱弘资产管理有限公司</w:t>
            </w:r>
            <w:r w:rsidR="0004495F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 w:rsidR="0004495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 w:rsidR="0004495F">
              <w:rPr>
                <w:rFonts w:ascii="宋体" w:hAnsi="宋体" w:hint="eastAsia"/>
                <w:bCs/>
                <w:iCs/>
                <w:sz w:val="24"/>
                <w:szCs w:val="24"/>
              </w:rPr>
              <w:t>钟</w:t>
            </w:r>
            <w:r w:rsidR="003706CF">
              <w:rPr>
                <w:rFonts w:ascii="宋体" w:hAnsi="宋体" w:hint="eastAsia"/>
                <w:bCs/>
                <w:iCs/>
                <w:sz w:val="24"/>
                <w:szCs w:val="24"/>
              </w:rPr>
              <w:t>大举</w:t>
            </w:r>
          </w:p>
        </w:tc>
      </w:tr>
      <w:tr w:rsidR="00FA2AC6" w:rsidRPr="00F7661A" w14:paraId="6B52B7B0" w14:textId="77777777" w:rsidTr="00C56CA9">
        <w:tc>
          <w:tcPr>
            <w:tcW w:w="1908" w:type="dxa"/>
            <w:shd w:val="clear" w:color="auto" w:fill="auto"/>
            <w:vAlign w:val="center"/>
          </w:tcPr>
          <w:p w14:paraId="10555648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14:paraId="34DBB244" w14:textId="6AD57341" w:rsidR="00FA2AC6" w:rsidRPr="00193FF2" w:rsidRDefault="00D56C7F" w:rsidP="00B566E9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="006B2D68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6B2D68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6B2D68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12</w:t>
            </w:r>
            <w:r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4B3DA4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上</w:t>
            </w:r>
            <w:r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午</w:t>
            </w:r>
            <w:r w:rsidR="00903E8A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 w:rsidR="00B566E9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="00903E8A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30</w:t>
            </w:r>
            <w:r w:rsidR="00B566E9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-11：</w:t>
            </w:r>
            <w:r w:rsid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="00903E8A" w:rsidRPr="00193FF2">
              <w:rPr>
                <w:rFonts w:ascii="宋体" w:hAnsi="宋体" w:hint="eastAsia"/>
                <w:bCs/>
                <w:iCs/>
                <w:sz w:val="24"/>
                <w:szCs w:val="24"/>
              </w:rPr>
              <w:t>0</w:t>
            </w:r>
          </w:p>
        </w:tc>
      </w:tr>
      <w:tr w:rsidR="00FA2AC6" w:rsidRPr="00F7661A" w14:paraId="68ED82D4" w14:textId="77777777" w:rsidTr="00C56CA9">
        <w:tc>
          <w:tcPr>
            <w:tcW w:w="1908" w:type="dxa"/>
            <w:shd w:val="clear" w:color="auto" w:fill="auto"/>
            <w:vAlign w:val="center"/>
          </w:tcPr>
          <w:p w14:paraId="5F5DC4BC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14:paraId="2B514C6C" w14:textId="77777777" w:rsidR="00FA2AC6" w:rsidRPr="00F7661A" w:rsidRDefault="00D56C7F" w:rsidP="00CC166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河南省南阳市工业路508号公司会议室</w:t>
            </w:r>
          </w:p>
        </w:tc>
      </w:tr>
      <w:tr w:rsidR="00FA2AC6" w:rsidRPr="00F7661A" w14:paraId="06824095" w14:textId="77777777" w:rsidTr="00C56CA9">
        <w:tc>
          <w:tcPr>
            <w:tcW w:w="1908" w:type="dxa"/>
            <w:shd w:val="clear" w:color="auto" w:fill="auto"/>
            <w:vAlign w:val="center"/>
          </w:tcPr>
          <w:p w14:paraId="7AC0F6AC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14:paraId="57C427C2" w14:textId="4D42E076" w:rsidR="00D56C7F" w:rsidRDefault="0004495F" w:rsidP="00D56C7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副总经理、董事会秘书、</w:t>
            </w:r>
            <w:r w:rsidR="007E4A3A">
              <w:rPr>
                <w:rFonts w:ascii="宋体" w:hAnsi="宋体" w:hint="eastAsia"/>
                <w:bCs/>
                <w:iCs/>
                <w:sz w:val="24"/>
                <w:szCs w:val="24"/>
              </w:rPr>
              <w:t>财务负责人</w:t>
            </w:r>
            <w:r w:rsidR="00D925BD">
              <w:rPr>
                <w:rFonts w:ascii="宋体" w:hAnsi="宋体" w:hint="eastAsia"/>
                <w:bCs/>
                <w:iCs/>
                <w:sz w:val="24"/>
                <w:szCs w:val="24"/>
              </w:rPr>
              <w:t>李宗杰</w:t>
            </w:r>
          </w:p>
          <w:p w14:paraId="1B36204F" w14:textId="77777777" w:rsidR="00FA2AC6" w:rsidRPr="00F7661A" w:rsidRDefault="00D56C7F" w:rsidP="00D56C7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证券事务代表张东阳</w:t>
            </w:r>
          </w:p>
        </w:tc>
      </w:tr>
      <w:tr w:rsidR="00FA2AC6" w:rsidRPr="00996A83" w14:paraId="037F167D" w14:textId="77777777" w:rsidTr="009448E0">
        <w:trPr>
          <w:trHeight w:val="5186"/>
        </w:trPr>
        <w:tc>
          <w:tcPr>
            <w:tcW w:w="1908" w:type="dxa"/>
            <w:shd w:val="clear" w:color="auto" w:fill="auto"/>
            <w:vAlign w:val="center"/>
          </w:tcPr>
          <w:p w14:paraId="4DF44B5A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2FFB9084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3FAF7352" w14:textId="460746E4" w:rsidR="00AC6F00" w:rsidRDefault="00AC6F00" w:rsidP="00AC6F0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一、介绍公司基本情况</w:t>
            </w:r>
          </w:p>
          <w:p w14:paraId="60E3E31B" w14:textId="0025A820" w:rsidR="009164ED" w:rsidRPr="00AC6F00" w:rsidRDefault="00AC6F00" w:rsidP="00AC6F0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二、</w:t>
            </w:r>
            <w:r w:rsidR="00D56C7F" w:rsidRPr="00AC6F00">
              <w:rPr>
                <w:rFonts w:ascii="宋体" w:hAnsi="宋体" w:hint="eastAsia"/>
                <w:bCs/>
                <w:iCs/>
                <w:sz w:val="24"/>
                <w:szCs w:val="24"/>
              </w:rPr>
              <w:t>互动问答</w:t>
            </w:r>
          </w:p>
          <w:p w14:paraId="218C63C5" w14:textId="2F523E1F" w:rsidR="00D56C7F" w:rsidRDefault="00903E8A" w:rsidP="00FF2947">
            <w:r>
              <w:rPr>
                <w:rFonts w:hint="eastAsia"/>
              </w:rPr>
              <w:t>1</w:t>
            </w:r>
            <w:r w:rsidR="002302FF">
              <w:rPr>
                <w:rFonts w:hint="eastAsia"/>
              </w:rPr>
              <w:t>.</w:t>
            </w:r>
            <w:r w:rsidR="002302FF">
              <w:rPr>
                <w:rFonts w:hint="eastAsia"/>
              </w:rPr>
              <w:t>问：</w:t>
            </w:r>
            <w:r>
              <w:rPr>
                <w:rFonts w:hint="eastAsia"/>
              </w:rPr>
              <w:t>公司产品毛利率</w:t>
            </w:r>
            <w:r w:rsidR="002302FF">
              <w:rPr>
                <w:rFonts w:hint="eastAsia"/>
              </w:rPr>
              <w:t>波动的原因是什么？</w:t>
            </w:r>
            <w:r w:rsidR="002302FF">
              <w:t xml:space="preserve"> </w:t>
            </w:r>
          </w:p>
          <w:p w14:paraId="3E4B41C1" w14:textId="0F6E8E88" w:rsidR="002302FF" w:rsidRDefault="002302FF" w:rsidP="00FF2947">
            <w:r>
              <w:rPr>
                <w:rFonts w:hint="eastAsia"/>
              </w:rPr>
              <w:t>答：公司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1-</w:t>
            </w:r>
            <w:r>
              <w:t>9</w:t>
            </w:r>
            <w:r>
              <w:rPr>
                <w:rFonts w:hint="eastAsia"/>
              </w:rPr>
              <w:t>月综合毛利率为</w:t>
            </w:r>
            <w:r>
              <w:rPr>
                <w:rFonts w:hint="eastAsia"/>
              </w:rPr>
              <w:t>1</w:t>
            </w:r>
            <w:r>
              <w:t>3.18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，较去年同期的</w:t>
            </w:r>
            <w:r>
              <w:rPr>
                <w:rFonts w:hint="eastAsia"/>
              </w:rPr>
              <w:t>1</w:t>
            </w:r>
            <w:r>
              <w:t>8.54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下降</w:t>
            </w:r>
            <w:r>
              <w:rPr>
                <w:rFonts w:hint="eastAsia"/>
              </w:rPr>
              <w:t>5</w:t>
            </w:r>
            <w:r>
              <w:t>.36</w:t>
            </w:r>
            <w:r>
              <w:rPr>
                <w:rFonts w:hint="eastAsia"/>
              </w:rPr>
              <w:t>个百分点</w:t>
            </w:r>
            <w:r w:rsidR="00AA6C67">
              <w:rPr>
                <w:rFonts w:hint="eastAsia"/>
              </w:rPr>
              <w:t>。这一方面是由于</w:t>
            </w:r>
            <w:r>
              <w:rPr>
                <w:rFonts w:hint="eastAsia"/>
              </w:rPr>
              <w:t>本期业务结构的变化</w:t>
            </w:r>
            <w:r w:rsidR="00AA6C67">
              <w:rPr>
                <w:rFonts w:hint="eastAsia"/>
              </w:rPr>
              <w:t>，投</w:t>
            </w:r>
            <w:r>
              <w:rPr>
                <w:rFonts w:hint="eastAsia"/>
              </w:rPr>
              <w:t>影整机及配件业务的营</w:t>
            </w:r>
            <w:r w:rsidR="00547D3D">
              <w:rPr>
                <w:rFonts w:hint="eastAsia"/>
              </w:rPr>
              <w:t>收在总营收中的占比增加</w:t>
            </w:r>
            <w:r>
              <w:rPr>
                <w:rFonts w:hint="eastAsia"/>
              </w:rPr>
              <w:t>，</w:t>
            </w:r>
            <w:r w:rsidR="0004495F">
              <w:rPr>
                <w:rFonts w:hint="eastAsia"/>
              </w:rPr>
              <w:t>但</w:t>
            </w:r>
            <w:r>
              <w:rPr>
                <w:rFonts w:hint="eastAsia"/>
              </w:rPr>
              <w:t>由于</w:t>
            </w:r>
            <w:r w:rsidR="00547D3D">
              <w:rPr>
                <w:rFonts w:hint="eastAsia"/>
              </w:rPr>
              <w:t>该业务</w:t>
            </w:r>
            <w:r>
              <w:rPr>
                <w:rFonts w:hint="eastAsia"/>
              </w:rPr>
              <w:t>毛利率较低，导致公司整体毛利率下降</w:t>
            </w:r>
            <w:r w:rsidR="00AA6C67">
              <w:rPr>
                <w:rFonts w:hint="eastAsia"/>
              </w:rPr>
              <w:t>；另一方面是</w:t>
            </w:r>
            <w:r w:rsidR="00547D3D">
              <w:rPr>
                <w:rFonts w:hint="eastAsia"/>
              </w:rPr>
              <w:t>由于</w:t>
            </w:r>
            <w:r w:rsidR="00AA6C67">
              <w:rPr>
                <w:rFonts w:hint="eastAsia"/>
              </w:rPr>
              <w:t>疫情期间防疫相关成本费用支出增加所致</w:t>
            </w:r>
            <w:r>
              <w:rPr>
                <w:rFonts w:hint="eastAsia"/>
              </w:rPr>
              <w:t>。</w:t>
            </w:r>
          </w:p>
          <w:p w14:paraId="21DC31B1" w14:textId="013B862A" w:rsidR="009900CD" w:rsidRDefault="00903E8A" w:rsidP="00903E8A">
            <w:r>
              <w:rPr>
                <w:rFonts w:hint="eastAsia"/>
              </w:rPr>
              <w:t>2</w:t>
            </w:r>
            <w:r w:rsidR="002302FF">
              <w:rPr>
                <w:rFonts w:hint="eastAsia"/>
              </w:rPr>
              <w:t>.</w:t>
            </w:r>
            <w:r>
              <w:rPr>
                <w:rFonts w:hint="eastAsia"/>
              </w:rPr>
              <w:t>公司投影业务利润较低的原因？未来如何改善？</w:t>
            </w:r>
            <w:r w:rsidR="009900CD">
              <w:rPr>
                <w:rFonts w:hint="eastAsia"/>
              </w:rPr>
              <w:t>这个</w:t>
            </w:r>
            <w:r w:rsidR="0004495F">
              <w:rPr>
                <w:rFonts w:hint="eastAsia"/>
              </w:rPr>
              <w:t>板</w:t>
            </w:r>
            <w:r w:rsidR="009900CD">
              <w:rPr>
                <w:rFonts w:hint="eastAsia"/>
              </w:rPr>
              <w:t>块今年营业收入增速较快的原因？</w:t>
            </w:r>
          </w:p>
          <w:p w14:paraId="4FB40398" w14:textId="271FB1F4" w:rsidR="00A06721" w:rsidRDefault="002302FF" w:rsidP="00A06721">
            <w:r>
              <w:rPr>
                <w:rFonts w:hint="eastAsia"/>
              </w:rPr>
              <w:t>答：</w:t>
            </w:r>
            <w:r w:rsidR="00A06721">
              <w:rPr>
                <w:rFonts w:hint="eastAsia"/>
              </w:rPr>
              <w:t>公司投影业务主要以</w:t>
            </w:r>
            <w:r w:rsidR="00A06721">
              <w:rPr>
                <w:rFonts w:hint="eastAsia"/>
              </w:rPr>
              <w:t>OEM</w:t>
            </w:r>
            <w:r w:rsidR="00A06721">
              <w:rPr>
                <w:rFonts w:hint="eastAsia"/>
              </w:rPr>
              <w:t>、</w:t>
            </w:r>
            <w:r w:rsidR="00A06721">
              <w:rPr>
                <w:rFonts w:hint="eastAsia"/>
              </w:rPr>
              <w:t>ODM</w:t>
            </w:r>
            <w:r w:rsidR="00A06721">
              <w:rPr>
                <w:rFonts w:hint="eastAsia"/>
              </w:rPr>
              <w:t>为主，由于业务性质的原因，且公司为了迅速开发并占领市场，采取了相应的市场策略，在投影机业务的市场拓展阶段，整机业务的毛利率较低。投影整机未来业绩改善的途径主要依靠核心竞争力的培养，持续培养和优化生产制造、市场开拓、技术研发、成本控制和供应链管理能力，扩大业务规模，通过上述调整，未来业绩会有所改善。</w:t>
            </w:r>
          </w:p>
          <w:p w14:paraId="46A97C3C" w14:textId="7F672628" w:rsidR="00A06721" w:rsidRDefault="00A06721" w:rsidP="00A06721">
            <w:r>
              <w:rPr>
                <w:rFonts w:hint="eastAsia"/>
              </w:rPr>
              <w:t>投影业务一直是公司重要的战略业务，近年来</w:t>
            </w:r>
            <w:r w:rsidR="00F473A3">
              <w:rPr>
                <w:rFonts w:hint="eastAsia"/>
              </w:rPr>
              <w:t>在产品品质、客户开拓方面都</w:t>
            </w:r>
            <w:r>
              <w:rPr>
                <w:rFonts w:hint="eastAsia"/>
              </w:rPr>
              <w:t>取得了长足的进步，</w:t>
            </w:r>
            <w:r w:rsidR="0004495F">
              <w:rPr>
                <w:rFonts w:hint="eastAsia"/>
              </w:rPr>
              <w:t>逐步</w:t>
            </w:r>
            <w:r w:rsidR="00F473A3">
              <w:rPr>
                <w:rFonts w:hint="eastAsia"/>
              </w:rPr>
              <w:t>赢得了业内客户的认可，</w:t>
            </w:r>
            <w:r w:rsidR="00F473A3">
              <w:rPr>
                <w:rFonts w:hint="eastAsia"/>
              </w:rPr>
              <w:t>2</w:t>
            </w:r>
            <w:r w:rsidR="00F473A3">
              <w:t>020</w:t>
            </w:r>
            <w:r w:rsidR="00F473A3">
              <w:rPr>
                <w:rFonts w:hint="eastAsia"/>
              </w:rPr>
              <w:t>年光机业务取得了突破性的增长</w:t>
            </w:r>
            <w:r>
              <w:rPr>
                <w:rFonts w:hint="eastAsia"/>
              </w:rPr>
              <w:t>。</w:t>
            </w:r>
          </w:p>
          <w:p w14:paraId="04707E1C" w14:textId="137E38F0" w:rsidR="00903E8A" w:rsidRDefault="00F473A3" w:rsidP="00903E8A">
            <w:r>
              <w:rPr>
                <w:rFonts w:hint="eastAsia"/>
              </w:rPr>
              <w:lastRenderedPageBreak/>
              <w:t>3</w:t>
            </w:r>
            <w:r w:rsidR="00AC6F00">
              <w:rPr>
                <w:rFonts w:hint="eastAsia"/>
              </w:rPr>
              <w:t>.</w:t>
            </w:r>
            <w:r w:rsidR="00903E8A">
              <w:rPr>
                <w:rFonts w:hint="eastAsia"/>
              </w:rPr>
              <w:t>公司</w:t>
            </w:r>
            <w:r>
              <w:rPr>
                <w:rFonts w:hint="eastAsia"/>
              </w:rPr>
              <w:t>的光学元件是否应用于手机领域？</w:t>
            </w:r>
            <w:r w:rsidR="00903E8A">
              <w:rPr>
                <w:rFonts w:hint="eastAsia"/>
              </w:rPr>
              <w:t>是否给手机厂商直接供货？</w:t>
            </w:r>
          </w:p>
          <w:p w14:paraId="3E963AB0" w14:textId="51279DE4" w:rsidR="00F473A3" w:rsidRPr="00F473A3" w:rsidRDefault="00F473A3" w:rsidP="00903E8A">
            <w:r>
              <w:rPr>
                <w:rFonts w:hint="eastAsia"/>
              </w:rPr>
              <w:t>答：公司的潜望式摄像头用棱镜、滤光片等光学元件应用于手机领域，</w:t>
            </w:r>
            <w:r w:rsidR="00547D3D">
              <w:rPr>
                <w:rFonts w:hint="eastAsia"/>
              </w:rPr>
              <w:t>该类关键核心器件的</w:t>
            </w:r>
            <w:r w:rsidR="00173A65">
              <w:rPr>
                <w:rFonts w:hint="eastAsia"/>
              </w:rPr>
              <w:t>交易模式为</w:t>
            </w:r>
            <w:r w:rsidR="00173A65" w:rsidRPr="00173A65">
              <w:rPr>
                <w:rFonts w:hint="eastAsia"/>
              </w:rPr>
              <w:t>由手机厂商认证后交给指定的模组厂</w:t>
            </w:r>
            <w:r>
              <w:rPr>
                <w:rFonts w:hint="eastAsia"/>
              </w:rPr>
              <w:t>。</w:t>
            </w:r>
          </w:p>
          <w:p w14:paraId="14C04322" w14:textId="7E8CD6DE" w:rsidR="00903E8A" w:rsidRDefault="00AC6F00" w:rsidP="00903E8A">
            <w:r>
              <w:rPr>
                <w:rFonts w:hint="eastAsia"/>
              </w:rPr>
              <w:t>4.</w:t>
            </w:r>
            <w:r w:rsidR="00903E8A">
              <w:rPr>
                <w:rFonts w:hint="eastAsia"/>
              </w:rPr>
              <w:t>募投项目进展缓慢的原因？</w:t>
            </w:r>
          </w:p>
          <w:p w14:paraId="27F4A2B7" w14:textId="4DC80348" w:rsidR="00AC6F00" w:rsidRDefault="00AC6F00" w:rsidP="00903E8A">
            <w:r>
              <w:rPr>
                <w:rFonts w:hint="eastAsia"/>
              </w:rPr>
              <w:t>答：公司</w:t>
            </w:r>
            <w:r w:rsidRPr="00AC6F00">
              <w:rPr>
                <w:rFonts w:hint="eastAsia"/>
              </w:rPr>
              <w:t>募集资金投资项目系于</w:t>
            </w:r>
            <w:r w:rsidRPr="00AC6F00">
              <w:rPr>
                <w:rFonts w:hint="eastAsia"/>
              </w:rPr>
              <w:t>2017</w:t>
            </w:r>
            <w:r w:rsidRPr="00AC6F00">
              <w:rPr>
                <w:rFonts w:hint="eastAsia"/>
              </w:rPr>
              <w:t>年进行的可行性研究及立项，待</w:t>
            </w:r>
            <w:r w:rsidRPr="00AC6F00">
              <w:rPr>
                <w:rFonts w:hint="eastAsia"/>
              </w:rPr>
              <w:t>2019</w:t>
            </w:r>
            <w:r w:rsidRPr="00AC6F00">
              <w:rPr>
                <w:rFonts w:hint="eastAsia"/>
              </w:rPr>
              <w:t>年募集资金到位后，公司基于谨慎性原则，对募投项目进一步细化论证后开始投入实施，实施过程中由于受新冠肺炎疫情的影响，项目建设进度低于预期。</w:t>
            </w: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月，公司</w:t>
            </w:r>
            <w:r w:rsidRPr="00AC6F00">
              <w:rPr>
                <w:rFonts w:hint="eastAsia"/>
              </w:rPr>
              <w:t>将项目达到预定可使用状态的时间由</w:t>
            </w:r>
            <w:r w:rsidRPr="00AC6F00">
              <w:rPr>
                <w:rFonts w:hint="eastAsia"/>
              </w:rPr>
              <w:t>2020</w:t>
            </w:r>
            <w:r w:rsidRPr="00AC6F00">
              <w:rPr>
                <w:rFonts w:hint="eastAsia"/>
              </w:rPr>
              <w:t>年</w:t>
            </w:r>
            <w:r w:rsidRPr="00AC6F00">
              <w:rPr>
                <w:rFonts w:hint="eastAsia"/>
              </w:rPr>
              <w:t>9</w:t>
            </w:r>
            <w:r w:rsidRPr="00AC6F00">
              <w:rPr>
                <w:rFonts w:hint="eastAsia"/>
              </w:rPr>
              <w:t>月延期至</w:t>
            </w:r>
            <w:r w:rsidRPr="00AC6F00">
              <w:rPr>
                <w:rFonts w:hint="eastAsia"/>
              </w:rPr>
              <w:t>2021</w:t>
            </w:r>
            <w:r w:rsidRPr="00AC6F00">
              <w:rPr>
                <w:rFonts w:hint="eastAsia"/>
              </w:rPr>
              <w:t>年</w:t>
            </w:r>
            <w:r w:rsidRPr="00AC6F00">
              <w:rPr>
                <w:rFonts w:hint="eastAsia"/>
              </w:rPr>
              <w:t>9</w:t>
            </w:r>
            <w:r w:rsidRPr="00AC6F00">
              <w:rPr>
                <w:rFonts w:hint="eastAsia"/>
              </w:rPr>
              <w:t>月。</w:t>
            </w:r>
            <w:r>
              <w:rPr>
                <w:rFonts w:hint="eastAsia"/>
              </w:rPr>
              <w:t>目前</w:t>
            </w:r>
            <w:r w:rsidRPr="00AC6F00">
              <w:rPr>
                <w:rFonts w:hint="eastAsia"/>
              </w:rPr>
              <w:t>募投项目</w:t>
            </w:r>
            <w:r>
              <w:rPr>
                <w:rFonts w:hint="eastAsia"/>
              </w:rPr>
              <w:t>正按调整后的计划在紧</w:t>
            </w:r>
            <w:r w:rsidR="0004495F">
              <w:rPr>
                <w:rFonts w:hint="eastAsia"/>
              </w:rPr>
              <w:t>张</w:t>
            </w:r>
            <w:r>
              <w:rPr>
                <w:rFonts w:hint="eastAsia"/>
              </w:rPr>
              <w:t>实施中</w:t>
            </w:r>
            <w:r w:rsidRPr="00AC6F00">
              <w:rPr>
                <w:rFonts w:hint="eastAsia"/>
              </w:rPr>
              <w:t>。</w:t>
            </w:r>
          </w:p>
          <w:p w14:paraId="2EDC2CB8" w14:textId="7DB2720C" w:rsidR="00903E8A" w:rsidRDefault="00AC6F00" w:rsidP="00903E8A">
            <w:r>
              <w:rPr>
                <w:rFonts w:hint="eastAsia"/>
              </w:rPr>
              <w:t>5.</w:t>
            </w:r>
            <w:r w:rsidR="00903E8A">
              <w:rPr>
                <w:rFonts w:hint="eastAsia"/>
              </w:rPr>
              <w:t>公司是否有再融资的想法？</w:t>
            </w:r>
          </w:p>
          <w:p w14:paraId="41CE44E0" w14:textId="667BDC7A" w:rsidR="00AC6F00" w:rsidRDefault="00AC6F00" w:rsidP="00903E8A">
            <w:r>
              <w:rPr>
                <w:rFonts w:hint="eastAsia"/>
              </w:rPr>
              <w:t>答：公司会根据业务发展需要，在适当的时机通过各种合适的方式实施融资。如有再融资事项，公司将及时进行公告披露。</w:t>
            </w:r>
          </w:p>
          <w:p w14:paraId="4FAC5F9E" w14:textId="2DD41078" w:rsidR="00903E8A" w:rsidRDefault="00AC6F00" w:rsidP="00903E8A">
            <w:r>
              <w:rPr>
                <w:rFonts w:hint="eastAsia"/>
              </w:rPr>
              <w:t>6.</w:t>
            </w:r>
            <w:r w:rsidR="00903E8A">
              <w:rPr>
                <w:rFonts w:hint="eastAsia"/>
              </w:rPr>
              <w:t>公司研发增长的原因？</w:t>
            </w:r>
          </w:p>
          <w:p w14:paraId="13C4E482" w14:textId="6F8D072C" w:rsidR="00391DE3" w:rsidRPr="00391DE3" w:rsidRDefault="00AC6F00" w:rsidP="00E35294">
            <w:r>
              <w:rPr>
                <w:rFonts w:hint="eastAsia"/>
              </w:rPr>
              <w:t>答：公司高度重视研发工作，随着经营规模和效益的增长，公司的研发投入也不断加大，多年来研发投入占营业收入的比例均在</w:t>
            </w: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以上。正是由于研发方面的投入，公司业务才能持续保持稳定增长，并不断拓展新的机会和领域。</w:t>
            </w:r>
          </w:p>
        </w:tc>
      </w:tr>
      <w:tr w:rsidR="00FA2AC6" w:rsidRPr="00F7661A" w14:paraId="32D39EA6" w14:textId="77777777" w:rsidTr="00C56CA9">
        <w:tc>
          <w:tcPr>
            <w:tcW w:w="1908" w:type="dxa"/>
            <w:shd w:val="clear" w:color="auto" w:fill="auto"/>
            <w:vAlign w:val="center"/>
          </w:tcPr>
          <w:p w14:paraId="3D8E62EC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14:paraId="1A75C357" w14:textId="77777777" w:rsidR="00FA2AC6" w:rsidRPr="00F7661A" w:rsidRDefault="00D56C7F" w:rsidP="00CC166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A2AC6" w:rsidRPr="00F7661A" w14:paraId="7A56B4BF" w14:textId="77777777" w:rsidTr="00C56CA9">
        <w:tc>
          <w:tcPr>
            <w:tcW w:w="1908" w:type="dxa"/>
            <w:shd w:val="clear" w:color="auto" w:fill="auto"/>
            <w:vAlign w:val="center"/>
          </w:tcPr>
          <w:p w14:paraId="7B7A0910" w14:textId="77777777" w:rsidR="00FA2AC6" w:rsidRPr="00F7661A" w:rsidRDefault="00FA2AC6" w:rsidP="00C56CA9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14:paraId="13BAA4F3" w14:textId="77777777" w:rsidR="00FA2AC6" w:rsidRPr="00F7661A" w:rsidRDefault="00D56C7F" w:rsidP="00E838D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</w:t>
            </w:r>
            <w:r w:rsidR="006B2D68">
              <w:rPr>
                <w:rFonts w:ascii="宋体" w:hAnsi="宋体" w:hint="eastAsia"/>
                <w:bCs/>
                <w:iCs/>
                <w:sz w:val="24"/>
                <w:szCs w:val="24"/>
              </w:rPr>
              <w:t>20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年</w:t>
            </w:r>
            <w:r w:rsidR="006B2D68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月</w:t>
            </w:r>
            <w:r w:rsidR="006B2D68">
              <w:rPr>
                <w:rFonts w:ascii="宋体" w:hAnsi="宋体" w:hint="eastAsia"/>
                <w:bCs/>
                <w:iCs/>
                <w:sz w:val="24"/>
                <w:szCs w:val="24"/>
              </w:rPr>
              <w:t>12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日</w:t>
            </w:r>
          </w:p>
        </w:tc>
      </w:tr>
    </w:tbl>
    <w:p w14:paraId="6B61059C" w14:textId="77777777" w:rsidR="00FA2AC6" w:rsidRDefault="00FA2AC6" w:rsidP="00FA2AC6">
      <w:pPr>
        <w:ind w:firstLineChars="200" w:firstLine="480"/>
        <w:rPr>
          <w:sz w:val="24"/>
          <w:szCs w:val="24"/>
        </w:rPr>
      </w:pPr>
    </w:p>
    <w:p w14:paraId="04212630" w14:textId="77777777" w:rsidR="00092D58" w:rsidRDefault="00092D58"/>
    <w:sectPr w:rsidR="0009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D18E6" w14:textId="77777777" w:rsidR="00387A4D" w:rsidRDefault="00387A4D" w:rsidP="00FA2AC6">
      <w:r>
        <w:separator/>
      </w:r>
    </w:p>
  </w:endnote>
  <w:endnote w:type="continuationSeparator" w:id="0">
    <w:p w14:paraId="5F58FE2A" w14:textId="77777777" w:rsidR="00387A4D" w:rsidRDefault="00387A4D" w:rsidP="00FA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2173D" w14:textId="77777777" w:rsidR="00387A4D" w:rsidRDefault="00387A4D" w:rsidP="00FA2AC6">
      <w:r>
        <w:separator/>
      </w:r>
    </w:p>
  </w:footnote>
  <w:footnote w:type="continuationSeparator" w:id="0">
    <w:p w14:paraId="24D063B7" w14:textId="77777777" w:rsidR="00387A4D" w:rsidRDefault="00387A4D" w:rsidP="00FA2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1FEF"/>
    <w:multiLevelType w:val="hybridMultilevel"/>
    <w:tmpl w:val="B014A438"/>
    <w:lvl w:ilvl="0" w:tplc="3C4220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243E9E"/>
    <w:multiLevelType w:val="hybridMultilevel"/>
    <w:tmpl w:val="A8D6C00A"/>
    <w:lvl w:ilvl="0" w:tplc="42C052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CC"/>
    <w:rsid w:val="00001394"/>
    <w:rsid w:val="00026BB0"/>
    <w:rsid w:val="000378DE"/>
    <w:rsid w:val="0004495F"/>
    <w:rsid w:val="00060723"/>
    <w:rsid w:val="00092D58"/>
    <w:rsid w:val="0010587D"/>
    <w:rsid w:val="00127CAE"/>
    <w:rsid w:val="00133E4D"/>
    <w:rsid w:val="00146453"/>
    <w:rsid w:val="001546C1"/>
    <w:rsid w:val="00164AC8"/>
    <w:rsid w:val="00173A65"/>
    <w:rsid w:val="001766CB"/>
    <w:rsid w:val="00176EB6"/>
    <w:rsid w:val="00193920"/>
    <w:rsid w:val="00193FF2"/>
    <w:rsid w:val="001A243D"/>
    <w:rsid w:val="001D128B"/>
    <w:rsid w:val="002302FF"/>
    <w:rsid w:val="00242230"/>
    <w:rsid w:val="002673B3"/>
    <w:rsid w:val="0027615E"/>
    <w:rsid w:val="002A033F"/>
    <w:rsid w:val="002A2134"/>
    <w:rsid w:val="002A29A0"/>
    <w:rsid w:val="002D00B8"/>
    <w:rsid w:val="002E2C15"/>
    <w:rsid w:val="002E5CC0"/>
    <w:rsid w:val="00321E7C"/>
    <w:rsid w:val="00322B02"/>
    <w:rsid w:val="00364443"/>
    <w:rsid w:val="003706CF"/>
    <w:rsid w:val="003738EC"/>
    <w:rsid w:val="003815DD"/>
    <w:rsid w:val="00386858"/>
    <w:rsid w:val="00387A4D"/>
    <w:rsid w:val="00391DE3"/>
    <w:rsid w:val="003C700F"/>
    <w:rsid w:val="003E2108"/>
    <w:rsid w:val="00403EBA"/>
    <w:rsid w:val="0040570B"/>
    <w:rsid w:val="004448D2"/>
    <w:rsid w:val="004A72B7"/>
    <w:rsid w:val="004B3DA4"/>
    <w:rsid w:val="004D42C8"/>
    <w:rsid w:val="0050734A"/>
    <w:rsid w:val="00507B0B"/>
    <w:rsid w:val="00513DB2"/>
    <w:rsid w:val="0054017A"/>
    <w:rsid w:val="00547D3D"/>
    <w:rsid w:val="00554D5E"/>
    <w:rsid w:val="00593F1A"/>
    <w:rsid w:val="005A1A5D"/>
    <w:rsid w:val="005C3122"/>
    <w:rsid w:val="005E7C42"/>
    <w:rsid w:val="006470A6"/>
    <w:rsid w:val="00665F10"/>
    <w:rsid w:val="00695BF5"/>
    <w:rsid w:val="006B2D68"/>
    <w:rsid w:val="006F78CC"/>
    <w:rsid w:val="00762411"/>
    <w:rsid w:val="007D68A6"/>
    <w:rsid w:val="007E4A3A"/>
    <w:rsid w:val="007E6920"/>
    <w:rsid w:val="008045E0"/>
    <w:rsid w:val="00807B05"/>
    <w:rsid w:val="008347E3"/>
    <w:rsid w:val="00837042"/>
    <w:rsid w:val="00860344"/>
    <w:rsid w:val="00885EDD"/>
    <w:rsid w:val="00894F6D"/>
    <w:rsid w:val="008A3E54"/>
    <w:rsid w:val="008F65DC"/>
    <w:rsid w:val="00903E8A"/>
    <w:rsid w:val="009153E0"/>
    <w:rsid w:val="009164ED"/>
    <w:rsid w:val="009448E0"/>
    <w:rsid w:val="00957164"/>
    <w:rsid w:val="00971622"/>
    <w:rsid w:val="009900CD"/>
    <w:rsid w:val="00996A83"/>
    <w:rsid w:val="009C130C"/>
    <w:rsid w:val="009D6479"/>
    <w:rsid w:val="009E5DD4"/>
    <w:rsid w:val="00A06721"/>
    <w:rsid w:val="00A12392"/>
    <w:rsid w:val="00A221C0"/>
    <w:rsid w:val="00A72683"/>
    <w:rsid w:val="00A72F04"/>
    <w:rsid w:val="00A82D08"/>
    <w:rsid w:val="00AA6C67"/>
    <w:rsid w:val="00AC6F00"/>
    <w:rsid w:val="00B026B2"/>
    <w:rsid w:val="00B365F0"/>
    <w:rsid w:val="00B55487"/>
    <w:rsid w:val="00B566E9"/>
    <w:rsid w:val="00BB2826"/>
    <w:rsid w:val="00BB294F"/>
    <w:rsid w:val="00BD1317"/>
    <w:rsid w:val="00BE7FD7"/>
    <w:rsid w:val="00C4472E"/>
    <w:rsid w:val="00C56CA9"/>
    <w:rsid w:val="00C72249"/>
    <w:rsid w:val="00C83ACC"/>
    <w:rsid w:val="00C96C63"/>
    <w:rsid w:val="00CA4F2C"/>
    <w:rsid w:val="00CB55C4"/>
    <w:rsid w:val="00CC18E9"/>
    <w:rsid w:val="00CE11AA"/>
    <w:rsid w:val="00CE2B3D"/>
    <w:rsid w:val="00CF7F0A"/>
    <w:rsid w:val="00D10E1E"/>
    <w:rsid w:val="00D441BD"/>
    <w:rsid w:val="00D56C7F"/>
    <w:rsid w:val="00D6683B"/>
    <w:rsid w:val="00D91EFB"/>
    <w:rsid w:val="00D925BD"/>
    <w:rsid w:val="00D947CB"/>
    <w:rsid w:val="00DB7A4F"/>
    <w:rsid w:val="00DD238D"/>
    <w:rsid w:val="00DE5CD8"/>
    <w:rsid w:val="00E001CA"/>
    <w:rsid w:val="00E031C3"/>
    <w:rsid w:val="00E35294"/>
    <w:rsid w:val="00E60A03"/>
    <w:rsid w:val="00E838D7"/>
    <w:rsid w:val="00EB728F"/>
    <w:rsid w:val="00EC2C49"/>
    <w:rsid w:val="00ED74C2"/>
    <w:rsid w:val="00F42393"/>
    <w:rsid w:val="00F473A3"/>
    <w:rsid w:val="00F636CD"/>
    <w:rsid w:val="00F739E6"/>
    <w:rsid w:val="00FA2AC6"/>
    <w:rsid w:val="00FB0DF3"/>
    <w:rsid w:val="00FC2B2E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46AEC"/>
  <w15:docId w15:val="{F1115C98-02A9-46E0-AA29-0D61619C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AC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73B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673B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673B3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3B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673B3"/>
    <w:rPr>
      <w:rFonts w:ascii="Times New Roman" w:eastAsia="宋体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673B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673B3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D925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200</Words>
  <Characters>1145</Characters>
  <Application>Microsoft Office Word</Application>
  <DocSecurity>0</DocSecurity>
  <Lines>9</Lines>
  <Paragraphs>2</Paragraphs>
  <ScaleCrop>false</ScaleCrop>
  <Company>Sky123.Org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张东阳</cp:lastModifiedBy>
  <cp:revision>62</cp:revision>
  <dcterms:created xsi:type="dcterms:W3CDTF">2018-05-22T04:40:00Z</dcterms:created>
  <dcterms:modified xsi:type="dcterms:W3CDTF">2020-11-12T07:28:00Z</dcterms:modified>
</cp:coreProperties>
</file>