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07F" w:rsidRDefault="0040307F">
      <w:r>
        <w:rPr>
          <w:rFonts w:hint="eastAsia"/>
        </w:rPr>
        <w:t>证券代码：</w:t>
      </w:r>
      <w:r>
        <w:rPr>
          <w:rFonts w:hint="eastAsia"/>
        </w:rPr>
        <w:t xml:space="preserve">002623                                              </w:t>
      </w:r>
      <w:r>
        <w:rPr>
          <w:rFonts w:hint="eastAsia"/>
        </w:rPr>
        <w:t>证券简称：亚玛顿</w:t>
      </w:r>
    </w:p>
    <w:p w:rsidR="0040307F" w:rsidRDefault="0040307F"/>
    <w:p w:rsidR="0040307F" w:rsidRDefault="0040307F">
      <w:pPr>
        <w:jc w:val="center"/>
        <w:rPr>
          <w:b/>
          <w:bCs/>
          <w:sz w:val="28"/>
        </w:rPr>
      </w:pPr>
      <w:r>
        <w:rPr>
          <w:rFonts w:hint="eastAsia"/>
          <w:b/>
          <w:bCs/>
          <w:sz w:val="28"/>
        </w:rPr>
        <w:t>常州亚玛顿股份有限公司投资者关系活动记录表</w:t>
      </w:r>
    </w:p>
    <w:p w:rsidR="0040307F" w:rsidRDefault="0040307F">
      <w:pPr>
        <w:jc w:val="center"/>
        <w:rPr>
          <w:sz w:val="24"/>
        </w:rPr>
      </w:pPr>
      <w:r>
        <w:rPr>
          <w:rFonts w:hint="eastAsia"/>
          <w:b/>
          <w:bCs/>
          <w:sz w:val="28"/>
        </w:rPr>
        <w:t xml:space="preserve">                                  </w:t>
      </w:r>
      <w:r>
        <w:rPr>
          <w:rFonts w:hint="eastAsia"/>
          <w:sz w:val="24"/>
        </w:rPr>
        <w:t xml:space="preserve">             </w:t>
      </w:r>
      <w:r>
        <w:rPr>
          <w:rFonts w:hint="eastAsia"/>
          <w:sz w:val="24"/>
        </w:rPr>
        <w:t>编号：</w:t>
      </w:r>
      <w:r w:rsidR="00996942">
        <w:rPr>
          <w:rFonts w:hint="eastAsia"/>
          <w:sz w:val="24"/>
        </w:rPr>
        <w:t>2020-0</w:t>
      </w:r>
      <w:r w:rsidR="00DF26C0">
        <w:rPr>
          <w:rFonts w:hint="eastAsia"/>
          <w:sz w:val="24"/>
        </w:rPr>
        <w:t>10</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6799"/>
      </w:tblGrid>
      <w:tr w:rsidR="0040307F" w:rsidTr="00953357">
        <w:trPr>
          <w:trHeight w:val="2394"/>
        </w:trPr>
        <w:tc>
          <w:tcPr>
            <w:tcW w:w="2041" w:type="dxa"/>
            <w:vAlign w:val="center"/>
          </w:tcPr>
          <w:p w:rsidR="0040307F" w:rsidRDefault="0040307F">
            <w:pPr>
              <w:rPr>
                <w:sz w:val="24"/>
              </w:rPr>
            </w:pPr>
            <w:r>
              <w:rPr>
                <w:rFonts w:hint="eastAsia"/>
                <w:b/>
                <w:bCs/>
                <w:sz w:val="24"/>
              </w:rPr>
              <w:t>投资者关系活动类别</w:t>
            </w:r>
          </w:p>
        </w:tc>
        <w:tc>
          <w:tcPr>
            <w:tcW w:w="6799" w:type="dxa"/>
          </w:tcPr>
          <w:p w:rsidR="0040307F" w:rsidRDefault="00174123" w:rsidP="00B300D8">
            <w:pPr>
              <w:spacing w:line="360" w:lineRule="auto"/>
              <w:ind w:firstLineChars="150" w:firstLine="360"/>
              <w:jc w:val="left"/>
              <w:rPr>
                <w:sz w:val="24"/>
              </w:rPr>
            </w:pPr>
            <w:r w:rsidRPr="00B300D8">
              <w:rPr>
                <w:sz w:val="24"/>
              </w:rPr>
              <w:t>√</w:t>
            </w:r>
            <w:r>
              <w:rPr>
                <w:rFonts w:hint="eastAsia"/>
                <w:sz w:val="24"/>
              </w:rPr>
              <w:t xml:space="preserve"> </w:t>
            </w:r>
            <w:r w:rsidR="0040307F">
              <w:rPr>
                <w:rFonts w:hint="eastAsia"/>
                <w:sz w:val="24"/>
              </w:rPr>
              <w:t>特定对象调研</w:t>
            </w:r>
            <w:r w:rsidR="006E2E97">
              <w:rPr>
                <w:rFonts w:hint="eastAsia"/>
                <w:sz w:val="24"/>
              </w:rPr>
              <w:t xml:space="preserve">      </w:t>
            </w:r>
            <w:r w:rsidR="0040307F">
              <w:rPr>
                <w:sz w:val="24"/>
              </w:rPr>
              <w:t></w:t>
            </w:r>
            <w:r w:rsidR="0040307F">
              <w:rPr>
                <w:rFonts w:hint="eastAsia"/>
                <w:sz w:val="24"/>
              </w:rPr>
              <w:t xml:space="preserve"> </w:t>
            </w:r>
            <w:r w:rsidR="0040307F">
              <w:rPr>
                <w:rFonts w:hint="eastAsia"/>
                <w:sz w:val="24"/>
              </w:rPr>
              <w:t>分析师会议</w:t>
            </w:r>
          </w:p>
          <w:p w:rsidR="0040307F" w:rsidRDefault="0040307F">
            <w:pPr>
              <w:tabs>
                <w:tab w:val="center" w:pos="3147"/>
              </w:tabs>
              <w:spacing w:line="360" w:lineRule="auto"/>
              <w:jc w:val="left"/>
              <w:rPr>
                <w:sz w:val="24"/>
              </w:rPr>
            </w:pPr>
            <w:r>
              <w:rPr>
                <w:sz w:val="24"/>
              </w:rPr>
              <w:t></w:t>
            </w:r>
            <w:r>
              <w:rPr>
                <w:rFonts w:hint="eastAsia"/>
                <w:sz w:val="24"/>
              </w:rPr>
              <w:t xml:space="preserve"> </w:t>
            </w:r>
            <w:r w:rsidR="00174123">
              <w:rPr>
                <w:rFonts w:hint="eastAsia"/>
                <w:sz w:val="24"/>
              </w:rPr>
              <w:t xml:space="preserve">  </w:t>
            </w:r>
            <w:r>
              <w:rPr>
                <w:rFonts w:hint="eastAsia"/>
                <w:sz w:val="24"/>
              </w:rPr>
              <w:t>媒体采访</w:t>
            </w:r>
            <w:r>
              <w:rPr>
                <w:rFonts w:hint="eastAsia"/>
                <w:sz w:val="24"/>
              </w:rPr>
              <w:t xml:space="preserve">          </w:t>
            </w:r>
            <w:r>
              <w:rPr>
                <w:sz w:val="24"/>
              </w:rPr>
              <w:t></w:t>
            </w:r>
            <w:r>
              <w:rPr>
                <w:rFonts w:hint="eastAsia"/>
                <w:sz w:val="24"/>
              </w:rPr>
              <w:t xml:space="preserve"> </w:t>
            </w:r>
            <w:r>
              <w:rPr>
                <w:rFonts w:hint="eastAsia"/>
                <w:sz w:val="24"/>
              </w:rPr>
              <w:t>业绩说明会</w:t>
            </w:r>
            <w:r>
              <w:rPr>
                <w:rFonts w:hint="eastAsia"/>
                <w:sz w:val="24"/>
              </w:rPr>
              <w:tab/>
              <w:t xml:space="preserve"> </w:t>
            </w:r>
          </w:p>
          <w:p w:rsidR="0040307F" w:rsidRDefault="0040307F">
            <w:pPr>
              <w:spacing w:line="360" w:lineRule="auto"/>
              <w:jc w:val="left"/>
              <w:rPr>
                <w:sz w:val="24"/>
              </w:rPr>
            </w:pPr>
            <w:r>
              <w:rPr>
                <w:sz w:val="24"/>
              </w:rPr>
              <w:t></w:t>
            </w:r>
            <w:r w:rsidR="00174123">
              <w:rPr>
                <w:rFonts w:hint="eastAsia"/>
                <w:sz w:val="24"/>
              </w:rPr>
              <w:t xml:space="preserve">  </w:t>
            </w:r>
            <w:r>
              <w:rPr>
                <w:rFonts w:hint="eastAsia"/>
                <w:sz w:val="24"/>
              </w:rPr>
              <w:t xml:space="preserve"> </w:t>
            </w:r>
            <w:r>
              <w:rPr>
                <w:rFonts w:hint="eastAsia"/>
                <w:sz w:val="24"/>
              </w:rPr>
              <w:t>新闻发布会</w:t>
            </w:r>
            <w:r>
              <w:rPr>
                <w:rFonts w:hint="eastAsia"/>
                <w:sz w:val="24"/>
              </w:rPr>
              <w:t xml:space="preserve">        </w:t>
            </w:r>
            <w:r>
              <w:rPr>
                <w:sz w:val="24"/>
              </w:rPr>
              <w:t></w:t>
            </w:r>
            <w:r>
              <w:rPr>
                <w:rFonts w:hint="eastAsia"/>
                <w:sz w:val="24"/>
              </w:rPr>
              <w:t xml:space="preserve"> </w:t>
            </w:r>
            <w:r>
              <w:rPr>
                <w:rFonts w:hint="eastAsia"/>
                <w:sz w:val="24"/>
              </w:rPr>
              <w:t>路演活动</w:t>
            </w:r>
          </w:p>
          <w:p w:rsidR="0040307F" w:rsidRDefault="0040307F" w:rsidP="00DF26C0">
            <w:pPr>
              <w:spacing w:line="360" w:lineRule="auto"/>
              <w:ind w:firstLineChars="250" w:firstLine="600"/>
              <w:jc w:val="left"/>
              <w:rPr>
                <w:sz w:val="24"/>
              </w:rPr>
            </w:pPr>
            <w:r>
              <w:rPr>
                <w:rFonts w:hint="eastAsia"/>
                <w:sz w:val="24"/>
              </w:rPr>
              <w:t>现场参观</w:t>
            </w:r>
          </w:p>
          <w:p w:rsidR="0040307F" w:rsidRDefault="0040307F" w:rsidP="00174123">
            <w:pPr>
              <w:spacing w:line="360" w:lineRule="auto"/>
              <w:jc w:val="left"/>
              <w:rPr>
                <w:sz w:val="24"/>
              </w:rPr>
            </w:pPr>
            <w:r>
              <w:rPr>
                <w:sz w:val="24"/>
              </w:rPr>
              <w:t></w:t>
            </w:r>
            <w:r w:rsidR="00174123">
              <w:rPr>
                <w:rFonts w:hint="eastAsia"/>
                <w:sz w:val="24"/>
              </w:rPr>
              <w:t xml:space="preserve">   </w:t>
            </w:r>
            <w:r>
              <w:rPr>
                <w:rFonts w:hint="eastAsia"/>
                <w:sz w:val="24"/>
              </w:rPr>
              <w:t>其他</w:t>
            </w:r>
            <w:r w:rsidR="00B300D8" w:rsidRPr="00174123">
              <w:rPr>
                <w:rFonts w:hint="eastAsia"/>
                <w:sz w:val="24"/>
              </w:rPr>
              <w:t>：</w:t>
            </w:r>
            <w:r w:rsidR="00174123">
              <w:rPr>
                <w:rFonts w:hint="eastAsia"/>
                <w:sz w:val="24"/>
              </w:rPr>
              <w:t xml:space="preserve"> </w:t>
            </w:r>
          </w:p>
        </w:tc>
      </w:tr>
      <w:tr w:rsidR="0040307F" w:rsidTr="00735C13">
        <w:trPr>
          <w:trHeight w:val="979"/>
        </w:trPr>
        <w:tc>
          <w:tcPr>
            <w:tcW w:w="2041" w:type="dxa"/>
            <w:vAlign w:val="center"/>
          </w:tcPr>
          <w:p w:rsidR="0040307F" w:rsidRDefault="0040307F">
            <w:pPr>
              <w:rPr>
                <w:sz w:val="24"/>
              </w:rPr>
            </w:pPr>
            <w:r>
              <w:rPr>
                <w:rFonts w:hint="eastAsia"/>
                <w:b/>
                <w:bCs/>
                <w:sz w:val="24"/>
              </w:rPr>
              <w:t>参与单位名称及人员姓名</w:t>
            </w:r>
          </w:p>
        </w:tc>
        <w:tc>
          <w:tcPr>
            <w:tcW w:w="6799" w:type="dxa"/>
            <w:vAlign w:val="center"/>
          </w:tcPr>
          <w:p w:rsidR="00333DDF" w:rsidRDefault="00DF26C0" w:rsidP="000C1AD3">
            <w:pPr>
              <w:rPr>
                <w:sz w:val="24"/>
              </w:rPr>
            </w:pPr>
            <w:r>
              <w:rPr>
                <w:rFonts w:hint="eastAsia"/>
                <w:sz w:val="24"/>
              </w:rPr>
              <w:t>华泰证券</w:t>
            </w:r>
            <w:r w:rsidR="003B44A4">
              <w:rPr>
                <w:rFonts w:hint="eastAsia"/>
                <w:sz w:val="24"/>
              </w:rPr>
              <w:t xml:space="preserve"> </w:t>
            </w:r>
            <w:r w:rsidR="00D72730">
              <w:rPr>
                <w:rFonts w:hint="eastAsia"/>
                <w:sz w:val="24"/>
              </w:rPr>
              <w:t>鲍荣富、</w:t>
            </w:r>
            <w:r>
              <w:rPr>
                <w:rFonts w:hint="eastAsia"/>
                <w:sz w:val="24"/>
              </w:rPr>
              <w:t>方晏荷</w:t>
            </w:r>
            <w:r w:rsidR="00D72730">
              <w:rPr>
                <w:rFonts w:hint="eastAsia"/>
                <w:sz w:val="24"/>
              </w:rPr>
              <w:t>、</w:t>
            </w:r>
            <w:r>
              <w:rPr>
                <w:rFonts w:hint="eastAsia"/>
                <w:sz w:val="24"/>
              </w:rPr>
              <w:t>刘云龙</w:t>
            </w:r>
            <w:r w:rsidR="00D72730">
              <w:rPr>
                <w:rFonts w:hint="eastAsia"/>
                <w:sz w:val="24"/>
              </w:rPr>
              <w:t>、</w:t>
            </w:r>
            <w:r>
              <w:rPr>
                <w:rFonts w:hint="eastAsia"/>
                <w:sz w:val="24"/>
              </w:rPr>
              <w:t>武慧东</w:t>
            </w:r>
            <w:r w:rsidR="00D72730">
              <w:rPr>
                <w:rFonts w:hint="eastAsia"/>
                <w:sz w:val="24"/>
              </w:rPr>
              <w:t>、</w:t>
            </w:r>
            <w:r>
              <w:rPr>
                <w:rFonts w:hint="eastAsia"/>
                <w:sz w:val="24"/>
              </w:rPr>
              <w:t>薛飘</w:t>
            </w:r>
            <w:r w:rsidR="00D72730">
              <w:rPr>
                <w:rFonts w:hint="eastAsia"/>
                <w:sz w:val="24"/>
              </w:rPr>
              <w:t>；</w:t>
            </w:r>
          </w:p>
          <w:p w:rsidR="00882600" w:rsidRPr="00C43242" w:rsidRDefault="00DF26C0" w:rsidP="003B44A4">
            <w:pPr>
              <w:rPr>
                <w:sz w:val="24"/>
              </w:rPr>
            </w:pPr>
            <w:r>
              <w:rPr>
                <w:rFonts w:hint="eastAsia"/>
                <w:sz w:val="24"/>
              </w:rPr>
              <w:t>观富资产</w:t>
            </w:r>
            <w:r>
              <w:rPr>
                <w:rFonts w:hint="eastAsia"/>
                <w:sz w:val="24"/>
              </w:rPr>
              <w:t xml:space="preserve"> </w:t>
            </w:r>
            <w:r>
              <w:rPr>
                <w:rFonts w:hint="eastAsia"/>
                <w:sz w:val="24"/>
              </w:rPr>
              <w:t>王志琦</w:t>
            </w:r>
          </w:p>
        </w:tc>
      </w:tr>
      <w:tr w:rsidR="0040307F" w:rsidTr="00735C13">
        <w:trPr>
          <w:trHeight w:val="979"/>
        </w:trPr>
        <w:tc>
          <w:tcPr>
            <w:tcW w:w="2041" w:type="dxa"/>
            <w:vAlign w:val="center"/>
          </w:tcPr>
          <w:p w:rsidR="0040307F" w:rsidRDefault="0040307F">
            <w:pPr>
              <w:rPr>
                <w:sz w:val="24"/>
              </w:rPr>
            </w:pPr>
            <w:r>
              <w:rPr>
                <w:rFonts w:hint="eastAsia"/>
                <w:b/>
                <w:bCs/>
                <w:sz w:val="24"/>
              </w:rPr>
              <w:t>时间</w:t>
            </w:r>
          </w:p>
        </w:tc>
        <w:tc>
          <w:tcPr>
            <w:tcW w:w="6799" w:type="dxa"/>
            <w:vAlign w:val="center"/>
          </w:tcPr>
          <w:p w:rsidR="0040307F" w:rsidRDefault="00186F21" w:rsidP="0054660D">
            <w:pPr>
              <w:rPr>
                <w:sz w:val="24"/>
              </w:rPr>
            </w:pPr>
            <w:r>
              <w:rPr>
                <w:rFonts w:hint="eastAsia"/>
                <w:sz w:val="24"/>
              </w:rPr>
              <w:t>2020</w:t>
            </w:r>
            <w:r w:rsidR="0040307F">
              <w:rPr>
                <w:rFonts w:hint="eastAsia"/>
                <w:sz w:val="24"/>
              </w:rPr>
              <w:t>年</w:t>
            </w:r>
            <w:r w:rsidR="00882600">
              <w:rPr>
                <w:rFonts w:hint="eastAsia"/>
                <w:sz w:val="24"/>
              </w:rPr>
              <w:t>1</w:t>
            </w:r>
            <w:r w:rsidR="00DF26C0">
              <w:rPr>
                <w:rFonts w:hint="eastAsia"/>
                <w:sz w:val="24"/>
              </w:rPr>
              <w:t>1</w:t>
            </w:r>
            <w:r w:rsidR="0040307F">
              <w:rPr>
                <w:rFonts w:hint="eastAsia"/>
                <w:sz w:val="24"/>
              </w:rPr>
              <w:t>月</w:t>
            </w:r>
            <w:r w:rsidR="00DF26C0">
              <w:rPr>
                <w:rFonts w:hint="eastAsia"/>
                <w:sz w:val="24"/>
              </w:rPr>
              <w:t>1</w:t>
            </w:r>
            <w:r w:rsidR="0054660D">
              <w:rPr>
                <w:rFonts w:hint="eastAsia"/>
                <w:sz w:val="24"/>
              </w:rPr>
              <w:t>1</w:t>
            </w:r>
            <w:r w:rsidR="0040307F">
              <w:rPr>
                <w:rFonts w:hint="eastAsia"/>
                <w:sz w:val="24"/>
              </w:rPr>
              <w:t>日</w:t>
            </w:r>
          </w:p>
        </w:tc>
      </w:tr>
      <w:tr w:rsidR="0040307F" w:rsidTr="00735C13">
        <w:trPr>
          <w:trHeight w:val="979"/>
        </w:trPr>
        <w:tc>
          <w:tcPr>
            <w:tcW w:w="2041" w:type="dxa"/>
            <w:vAlign w:val="center"/>
          </w:tcPr>
          <w:p w:rsidR="0040307F" w:rsidRDefault="0040307F">
            <w:pPr>
              <w:rPr>
                <w:sz w:val="24"/>
              </w:rPr>
            </w:pPr>
            <w:r>
              <w:rPr>
                <w:rFonts w:hint="eastAsia"/>
                <w:b/>
                <w:bCs/>
                <w:sz w:val="24"/>
              </w:rPr>
              <w:t>地点</w:t>
            </w:r>
          </w:p>
        </w:tc>
        <w:tc>
          <w:tcPr>
            <w:tcW w:w="6799" w:type="dxa"/>
            <w:vAlign w:val="center"/>
          </w:tcPr>
          <w:p w:rsidR="0040307F" w:rsidRDefault="00174123">
            <w:pPr>
              <w:rPr>
                <w:sz w:val="24"/>
              </w:rPr>
            </w:pPr>
            <w:r>
              <w:rPr>
                <w:rFonts w:hint="eastAsia"/>
                <w:sz w:val="24"/>
              </w:rPr>
              <w:t>公司会议室</w:t>
            </w:r>
          </w:p>
        </w:tc>
      </w:tr>
      <w:tr w:rsidR="0040307F" w:rsidTr="00735C13">
        <w:trPr>
          <w:trHeight w:val="979"/>
        </w:trPr>
        <w:tc>
          <w:tcPr>
            <w:tcW w:w="2041" w:type="dxa"/>
            <w:vAlign w:val="center"/>
          </w:tcPr>
          <w:p w:rsidR="0040307F" w:rsidRDefault="0040307F">
            <w:pPr>
              <w:rPr>
                <w:sz w:val="24"/>
              </w:rPr>
            </w:pPr>
            <w:r>
              <w:rPr>
                <w:rFonts w:hint="eastAsia"/>
                <w:b/>
                <w:bCs/>
                <w:sz w:val="24"/>
              </w:rPr>
              <w:t>上市公司接待人姓名</w:t>
            </w:r>
          </w:p>
        </w:tc>
        <w:tc>
          <w:tcPr>
            <w:tcW w:w="6799" w:type="dxa"/>
            <w:vAlign w:val="center"/>
          </w:tcPr>
          <w:p w:rsidR="0040307F" w:rsidRDefault="00DF26C0" w:rsidP="00186F21">
            <w:pPr>
              <w:rPr>
                <w:sz w:val="24"/>
              </w:rPr>
            </w:pPr>
            <w:r>
              <w:rPr>
                <w:rFonts w:hint="eastAsia"/>
                <w:sz w:val="24"/>
              </w:rPr>
              <w:t>董事长林金锡、</w:t>
            </w:r>
            <w:r w:rsidR="00E027C7">
              <w:rPr>
                <w:rFonts w:hint="eastAsia"/>
                <w:sz w:val="24"/>
              </w:rPr>
              <w:t>董事会秘书刘芹</w:t>
            </w:r>
            <w:r w:rsidR="00953357">
              <w:rPr>
                <w:rFonts w:hint="eastAsia"/>
                <w:sz w:val="24"/>
              </w:rPr>
              <w:t>、证券助理薛斌渊</w:t>
            </w:r>
          </w:p>
        </w:tc>
      </w:tr>
      <w:tr w:rsidR="00735C13" w:rsidTr="00BD3107">
        <w:trPr>
          <w:trHeight w:val="5661"/>
        </w:trPr>
        <w:tc>
          <w:tcPr>
            <w:tcW w:w="2041" w:type="dxa"/>
            <w:vAlign w:val="center"/>
          </w:tcPr>
          <w:p w:rsidR="00735C13" w:rsidRDefault="00735C13" w:rsidP="00A67F32">
            <w:pPr>
              <w:jc w:val="center"/>
            </w:pPr>
            <w:r>
              <w:rPr>
                <w:rFonts w:hint="eastAsia"/>
                <w:b/>
                <w:bCs/>
                <w:sz w:val="24"/>
              </w:rPr>
              <w:t>投资者关系活动主要内容介绍</w:t>
            </w:r>
          </w:p>
        </w:tc>
        <w:tc>
          <w:tcPr>
            <w:tcW w:w="6799" w:type="dxa"/>
          </w:tcPr>
          <w:p w:rsidR="00735C13" w:rsidRPr="0068399B" w:rsidRDefault="00735C13" w:rsidP="00186F21">
            <w:pPr>
              <w:spacing w:line="360" w:lineRule="auto"/>
              <w:rPr>
                <w:rFonts w:ascii="宋体" w:hAnsi="宋体"/>
                <w:sz w:val="24"/>
              </w:rPr>
            </w:pPr>
            <w:r w:rsidRPr="0068399B">
              <w:rPr>
                <w:rFonts w:ascii="宋体" w:hAnsi="宋体" w:hint="eastAsia"/>
                <w:sz w:val="24"/>
              </w:rPr>
              <w:t>一、</w:t>
            </w:r>
            <w:r w:rsidR="00C3262F" w:rsidRPr="0068399B">
              <w:rPr>
                <w:rFonts w:ascii="宋体" w:hAnsi="宋体" w:hint="eastAsia"/>
                <w:sz w:val="24"/>
              </w:rPr>
              <w:t>董事</w:t>
            </w:r>
            <w:r w:rsidR="00DF26C0">
              <w:rPr>
                <w:rFonts w:ascii="宋体" w:hAnsi="宋体" w:hint="eastAsia"/>
                <w:sz w:val="24"/>
              </w:rPr>
              <w:t>长</w:t>
            </w:r>
            <w:r w:rsidRPr="0068399B">
              <w:rPr>
                <w:rFonts w:ascii="宋体" w:hAnsi="宋体" w:hint="eastAsia"/>
                <w:sz w:val="24"/>
              </w:rPr>
              <w:t>简要介绍公司</w:t>
            </w:r>
            <w:r w:rsidR="00AD35B5">
              <w:rPr>
                <w:rFonts w:ascii="宋体" w:hAnsi="宋体" w:hint="eastAsia"/>
                <w:sz w:val="24"/>
              </w:rPr>
              <w:t>近期生产经营情况</w:t>
            </w:r>
          </w:p>
          <w:p w:rsidR="00735C13" w:rsidRDefault="00735C13" w:rsidP="00293900">
            <w:pPr>
              <w:spacing w:line="360" w:lineRule="auto"/>
              <w:rPr>
                <w:rFonts w:ascii="宋体" w:hAnsi="宋体"/>
                <w:sz w:val="24"/>
              </w:rPr>
            </w:pPr>
            <w:r w:rsidRPr="0068399B">
              <w:rPr>
                <w:rFonts w:ascii="宋体" w:hAnsi="宋体" w:hint="eastAsia"/>
                <w:sz w:val="24"/>
              </w:rPr>
              <w:t>二、采取问答方式，由董事</w:t>
            </w:r>
            <w:r w:rsidR="00DF26C0">
              <w:rPr>
                <w:rFonts w:ascii="宋体" w:hAnsi="宋体" w:hint="eastAsia"/>
                <w:sz w:val="24"/>
              </w:rPr>
              <w:t>长</w:t>
            </w:r>
            <w:r w:rsidR="00ED2A68">
              <w:rPr>
                <w:rFonts w:ascii="宋体" w:hAnsi="宋体" w:hint="eastAsia"/>
                <w:sz w:val="24"/>
              </w:rPr>
              <w:t>、董事会秘书</w:t>
            </w:r>
            <w:r w:rsidRPr="0068399B">
              <w:rPr>
                <w:rFonts w:ascii="宋体" w:hAnsi="宋体" w:hint="eastAsia"/>
                <w:sz w:val="24"/>
              </w:rPr>
              <w:t>负责回答：</w:t>
            </w:r>
          </w:p>
          <w:p w:rsidR="005E0A03" w:rsidRDefault="00DF26C0" w:rsidP="005E0A03">
            <w:pPr>
              <w:spacing w:line="360" w:lineRule="auto"/>
              <w:rPr>
                <w:rFonts w:ascii="宋体" w:hAnsi="宋体"/>
                <w:sz w:val="24"/>
              </w:rPr>
            </w:pPr>
            <w:r>
              <w:rPr>
                <w:rFonts w:ascii="宋体" w:hAnsi="宋体" w:hint="eastAsia"/>
                <w:sz w:val="24"/>
              </w:rPr>
              <w:t>1</w:t>
            </w:r>
            <w:r w:rsidR="007A15BF">
              <w:rPr>
                <w:rFonts w:ascii="宋体" w:hAnsi="宋体" w:hint="eastAsia"/>
                <w:sz w:val="24"/>
              </w:rPr>
              <w:t>、</w:t>
            </w:r>
            <w:r w:rsidR="005E0A03" w:rsidRPr="0068399B">
              <w:rPr>
                <w:rFonts w:ascii="宋体" w:hAnsi="宋体" w:hint="eastAsia"/>
                <w:sz w:val="24"/>
              </w:rPr>
              <w:t>凤阳窑炉</w:t>
            </w:r>
            <w:r w:rsidR="005E0A03">
              <w:rPr>
                <w:rFonts w:ascii="宋体" w:hAnsi="宋体" w:hint="eastAsia"/>
                <w:sz w:val="24"/>
              </w:rPr>
              <w:t>二期</w:t>
            </w:r>
            <w:r w:rsidR="005E0A03" w:rsidRPr="0068399B">
              <w:rPr>
                <w:rFonts w:ascii="宋体" w:hAnsi="宋体" w:hint="eastAsia"/>
                <w:sz w:val="24"/>
              </w:rPr>
              <w:t>的</w:t>
            </w:r>
            <w:r w:rsidR="000818F1">
              <w:rPr>
                <w:rFonts w:ascii="宋体" w:hAnsi="宋体" w:hint="eastAsia"/>
                <w:sz w:val="24"/>
              </w:rPr>
              <w:t>建设</w:t>
            </w:r>
            <w:r w:rsidR="00AD35B5">
              <w:rPr>
                <w:rFonts w:ascii="宋体" w:hAnsi="宋体" w:hint="eastAsia"/>
                <w:sz w:val="24"/>
              </w:rPr>
              <w:t>进度</w:t>
            </w:r>
            <w:r w:rsidR="000818F1">
              <w:rPr>
                <w:rFonts w:ascii="宋体" w:hAnsi="宋体" w:hint="eastAsia"/>
                <w:sz w:val="24"/>
              </w:rPr>
              <w:t>如何</w:t>
            </w:r>
            <w:r w:rsidR="005E0A03" w:rsidRPr="0068399B">
              <w:rPr>
                <w:rFonts w:ascii="宋体" w:hAnsi="宋体" w:hint="eastAsia"/>
                <w:sz w:val="24"/>
              </w:rPr>
              <w:t>？</w:t>
            </w:r>
          </w:p>
          <w:p w:rsidR="00D72730" w:rsidRPr="00D72730" w:rsidRDefault="005E0A03" w:rsidP="00D72730">
            <w:pPr>
              <w:spacing w:line="360" w:lineRule="auto"/>
              <w:rPr>
                <w:rFonts w:ascii="宋体" w:hAnsi="宋体"/>
                <w:sz w:val="24"/>
              </w:rPr>
            </w:pPr>
            <w:r w:rsidRPr="0068399B">
              <w:rPr>
                <w:rFonts w:ascii="宋体" w:hAnsi="宋体" w:hint="eastAsia"/>
                <w:sz w:val="24"/>
              </w:rPr>
              <w:t>答：</w:t>
            </w:r>
            <w:r w:rsidR="000818F1">
              <w:rPr>
                <w:rFonts w:ascii="宋体" w:hAnsi="宋体" w:hint="eastAsia"/>
                <w:sz w:val="24"/>
              </w:rPr>
              <w:t>凤阳硅谷公司已经引入实力雄厚的战略投资方进行全方面的战略合作，</w:t>
            </w:r>
            <w:r w:rsidR="00D72730" w:rsidRPr="00D72730">
              <w:rPr>
                <w:rFonts w:ascii="宋体" w:hAnsi="宋体" w:hint="eastAsia"/>
                <w:sz w:val="24"/>
              </w:rPr>
              <w:t>二期两座窑炉正在紧锣密鼓的建设中，力争明年年中</w:t>
            </w:r>
            <w:r w:rsidR="00D72730">
              <w:rPr>
                <w:rFonts w:ascii="宋体" w:hAnsi="宋体" w:hint="eastAsia"/>
                <w:sz w:val="24"/>
              </w:rPr>
              <w:t>能够</w:t>
            </w:r>
            <w:r w:rsidR="00D72730" w:rsidRPr="00D72730">
              <w:rPr>
                <w:rFonts w:ascii="宋体" w:hAnsi="宋体" w:hint="eastAsia"/>
                <w:sz w:val="24"/>
              </w:rPr>
              <w:t>顺利投产。</w:t>
            </w:r>
          </w:p>
          <w:p w:rsidR="00336DAD" w:rsidRPr="0068399B" w:rsidRDefault="000818F1" w:rsidP="00336DAD">
            <w:pPr>
              <w:spacing w:line="360" w:lineRule="auto"/>
              <w:rPr>
                <w:rFonts w:ascii="宋体" w:hAnsi="宋体"/>
                <w:sz w:val="24"/>
              </w:rPr>
            </w:pPr>
            <w:r>
              <w:rPr>
                <w:rFonts w:ascii="宋体" w:hAnsi="宋体" w:hint="eastAsia"/>
                <w:sz w:val="24"/>
              </w:rPr>
              <w:t>2</w:t>
            </w:r>
            <w:r w:rsidR="00336DAD" w:rsidRPr="0068399B">
              <w:rPr>
                <w:rFonts w:ascii="宋体" w:hAnsi="宋体" w:hint="eastAsia"/>
                <w:sz w:val="24"/>
              </w:rPr>
              <w:t>、凤阳第一座窑炉</w:t>
            </w:r>
            <w:r w:rsidR="00336DAD">
              <w:rPr>
                <w:rFonts w:ascii="宋体" w:hAnsi="宋体" w:hint="eastAsia"/>
                <w:sz w:val="24"/>
              </w:rPr>
              <w:t>成品率及供给亚玛顿股份的比例？能否完全满足亚玛顿股份深加工的产能？</w:t>
            </w:r>
            <w:r w:rsidR="00AD35B5">
              <w:rPr>
                <w:rFonts w:ascii="宋体" w:hAnsi="宋体" w:hint="eastAsia"/>
                <w:sz w:val="24"/>
              </w:rPr>
              <w:t>成品率如何?</w:t>
            </w:r>
          </w:p>
          <w:p w:rsidR="00336DAD" w:rsidRPr="0068399B" w:rsidRDefault="00336DAD" w:rsidP="00336DAD">
            <w:pPr>
              <w:spacing w:line="360" w:lineRule="auto"/>
              <w:rPr>
                <w:rFonts w:ascii="宋体" w:hAnsi="宋体"/>
                <w:sz w:val="24"/>
              </w:rPr>
            </w:pPr>
            <w:r>
              <w:rPr>
                <w:rFonts w:ascii="宋体" w:hAnsi="宋体" w:hint="eastAsia"/>
                <w:sz w:val="24"/>
              </w:rPr>
              <w:t>答：</w:t>
            </w:r>
            <w:r w:rsidRPr="0068399B">
              <w:rPr>
                <w:rFonts w:ascii="宋体" w:hAnsi="宋体" w:hint="eastAsia"/>
                <w:sz w:val="24"/>
              </w:rPr>
              <w:t>目前凤阳第一座窑炉生产的原片</w:t>
            </w:r>
            <w:r>
              <w:rPr>
                <w:rFonts w:ascii="宋体" w:hAnsi="宋体" w:hint="eastAsia"/>
                <w:sz w:val="24"/>
              </w:rPr>
              <w:t>100%</w:t>
            </w:r>
            <w:r w:rsidRPr="0068399B">
              <w:rPr>
                <w:rFonts w:ascii="宋体" w:hAnsi="宋体" w:hint="eastAsia"/>
                <w:sz w:val="24"/>
              </w:rPr>
              <w:t>供应给亚玛顿股份公司。根据窑炉的吨位数，</w:t>
            </w:r>
            <w:r>
              <w:rPr>
                <w:rFonts w:ascii="宋体" w:hAnsi="宋体" w:hint="eastAsia"/>
                <w:sz w:val="24"/>
              </w:rPr>
              <w:t>大约</w:t>
            </w:r>
            <w:r w:rsidR="00B07FB1">
              <w:rPr>
                <w:rFonts w:ascii="宋体" w:hAnsi="宋体" w:hint="eastAsia"/>
                <w:sz w:val="24"/>
              </w:rPr>
              <w:t>能</w:t>
            </w:r>
            <w:r w:rsidRPr="0068399B">
              <w:rPr>
                <w:rFonts w:ascii="宋体" w:hAnsi="宋体" w:hint="eastAsia"/>
                <w:sz w:val="24"/>
              </w:rPr>
              <w:t>满足亚玛顿股份公司</w:t>
            </w:r>
            <w:r>
              <w:rPr>
                <w:rFonts w:ascii="宋体" w:hAnsi="宋体" w:hint="eastAsia"/>
                <w:sz w:val="24"/>
              </w:rPr>
              <w:t>目前</w:t>
            </w:r>
            <w:r w:rsidR="00B07FB1">
              <w:rPr>
                <w:rFonts w:ascii="宋体" w:hAnsi="宋体" w:hint="eastAsia"/>
                <w:sz w:val="24"/>
              </w:rPr>
              <w:t>80%左右的</w:t>
            </w:r>
            <w:r>
              <w:rPr>
                <w:rFonts w:ascii="宋体" w:hAnsi="宋体" w:hint="eastAsia"/>
                <w:sz w:val="24"/>
              </w:rPr>
              <w:t>深加工产能</w:t>
            </w:r>
            <w:r w:rsidRPr="0068399B">
              <w:rPr>
                <w:rFonts w:ascii="宋体" w:hAnsi="宋体" w:hint="eastAsia"/>
                <w:sz w:val="24"/>
              </w:rPr>
              <w:t>。</w:t>
            </w:r>
            <w:r>
              <w:rPr>
                <w:rFonts w:ascii="宋体" w:hAnsi="宋体" w:hint="eastAsia"/>
                <w:sz w:val="24"/>
              </w:rPr>
              <w:t>由于从耐火材料到生产设备等都是选用最好配置，因此该窑炉原片成品率</w:t>
            </w:r>
            <w:r w:rsidR="00B07FB1">
              <w:rPr>
                <w:rFonts w:ascii="宋体" w:hAnsi="宋体" w:hint="eastAsia"/>
                <w:sz w:val="24"/>
              </w:rPr>
              <w:t>高于同行业水平</w:t>
            </w:r>
            <w:r>
              <w:rPr>
                <w:rFonts w:ascii="宋体" w:hAnsi="宋体" w:hint="eastAsia"/>
                <w:sz w:val="24"/>
              </w:rPr>
              <w:t>。</w:t>
            </w:r>
          </w:p>
          <w:p w:rsidR="005E0A03" w:rsidRPr="0068399B" w:rsidRDefault="000818F1" w:rsidP="005E0A03">
            <w:pPr>
              <w:spacing w:line="360" w:lineRule="auto"/>
              <w:rPr>
                <w:rFonts w:ascii="宋体" w:hAnsi="宋体"/>
                <w:sz w:val="24"/>
              </w:rPr>
            </w:pPr>
            <w:r>
              <w:rPr>
                <w:rFonts w:ascii="宋体" w:hAnsi="宋体" w:hint="eastAsia"/>
                <w:sz w:val="24"/>
              </w:rPr>
              <w:lastRenderedPageBreak/>
              <w:t>3</w:t>
            </w:r>
            <w:r w:rsidR="005E0A03" w:rsidRPr="0068399B">
              <w:rPr>
                <w:rFonts w:ascii="宋体" w:hAnsi="宋体" w:hint="eastAsia"/>
                <w:sz w:val="24"/>
              </w:rPr>
              <w:t>、</w:t>
            </w:r>
            <w:r w:rsidR="00DF26C0">
              <w:rPr>
                <w:rFonts w:ascii="宋体" w:hAnsi="宋体" w:hint="eastAsia"/>
                <w:sz w:val="24"/>
              </w:rPr>
              <w:t>凤阳</w:t>
            </w:r>
            <w:r w:rsidR="004B39B3">
              <w:rPr>
                <w:rFonts w:ascii="宋体" w:hAnsi="宋体" w:hint="eastAsia"/>
                <w:sz w:val="24"/>
              </w:rPr>
              <w:t>原片价格如何</w:t>
            </w:r>
            <w:r w:rsidR="00B07FB1">
              <w:rPr>
                <w:rFonts w:ascii="宋体" w:hAnsi="宋体" w:hint="eastAsia"/>
                <w:sz w:val="24"/>
              </w:rPr>
              <w:t>定价</w:t>
            </w:r>
            <w:r w:rsidR="004B39B3">
              <w:rPr>
                <w:rFonts w:ascii="宋体" w:hAnsi="宋体" w:hint="eastAsia"/>
                <w:sz w:val="24"/>
              </w:rPr>
              <w:t>？</w:t>
            </w:r>
            <w:r w:rsidR="005E0A03">
              <w:rPr>
                <w:rFonts w:ascii="宋体" w:hAnsi="宋体" w:hint="eastAsia"/>
                <w:sz w:val="24"/>
              </w:rPr>
              <w:t>未来是否</w:t>
            </w:r>
            <w:r w:rsidR="005E0A03" w:rsidRPr="003E2EFB">
              <w:rPr>
                <w:rFonts w:ascii="宋体" w:hAnsi="宋体" w:hint="eastAsia"/>
                <w:sz w:val="24"/>
              </w:rPr>
              <w:t>会装入上市公司</w:t>
            </w:r>
            <w:r w:rsidR="005E0A03">
              <w:rPr>
                <w:rFonts w:ascii="宋体" w:hAnsi="宋体" w:hint="eastAsia"/>
                <w:sz w:val="24"/>
              </w:rPr>
              <w:t>？</w:t>
            </w:r>
          </w:p>
          <w:p w:rsidR="005E0A03" w:rsidRPr="005E0A03" w:rsidRDefault="005E0A03" w:rsidP="005E0A03">
            <w:pPr>
              <w:spacing w:line="360" w:lineRule="auto"/>
              <w:rPr>
                <w:rFonts w:ascii="宋体" w:hAnsi="宋体"/>
                <w:sz w:val="24"/>
              </w:rPr>
            </w:pPr>
            <w:r w:rsidRPr="0068399B">
              <w:rPr>
                <w:rFonts w:ascii="宋体" w:hAnsi="宋体" w:hint="eastAsia"/>
                <w:sz w:val="24"/>
              </w:rPr>
              <w:t>答：</w:t>
            </w:r>
            <w:r w:rsidR="004B39B3">
              <w:rPr>
                <w:rFonts w:ascii="宋体" w:hAnsi="宋体" w:hint="eastAsia"/>
                <w:sz w:val="24"/>
              </w:rPr>
              <w:t>作为关联方，公司向凤阳购买原片属于关联交易，</w:t>
            </w:r>
            <w:r w:rsidR="00B07FB1">
              <w:rPr>
                <w:rFonts w:ascii="宋体" w:hAnsi="宋体" w:hint="eastAsia"/>
                <w:sz w:val="24"/>
              </w:rPr>
              <w:t>因此作价必须是公允价格</w:t>
            </w:r>
            <w:r w:rsidR="004B39B3">
              <w:rPr>
                <w:rFonts w:ascii="宋体" w:hAnsi="宋体" w:hint="eastAsia"/>
                <w:sz w:val="24"/>
              </w:rPr>
              <w:t>。</w:t>
            </w:r>
            <w:r>
              <w:rPr>
                <w:rFonts w:ascii="宋体" w:hAnsi="宋体" w:hint="eastAsia"/>
                <w:sz w:val="24"/>
              </w:rPr>
              <w:t>为了进一步减少关联交易，</w:t>
            </w:r>
            <w:r w:rsidRPr="003E2EFB">
              <w:rPr>
                <w:rFonts w:ascii="宋体" w:hAnsi="宋体" w:hint="eastAsia"/>
                <w:sz w:val="24"/>
              </w:rPr>
              <w:t>待</w:t>
            </w:r>
            <w:r w:rsidR="00B07FB1">
              <w:rPr>
                <w:rFonts w:ascii="宋体" w:hAnsi="宋体" w:hint="eastAsia"/>
                <w:sz w:val="24"/>
              </w:rPr>
              <w:t>明年</w:t>
            </w:r>
            <w:r w:rsidRPr="003E2EFB">
              <w:rPr>
                <w:rFonts w:ascii="宋体" w:hAnsi="宋体" w:hint="eastAsia"/>
                <w:sz w:val="24"/>
              </w:rPr>
              <w:t>凤阳三座窑炉建成后，公司考虑相关资产的并购计划</w:t>
            </w:r>
            <w:r>
              <w:rPr>
                <w:rFonts w:ascii="宋体" w:hAnsi="宋体" w:hint="eastAsia"/>
                <w:sz w:val="24"/>
              </w:rPr>
              <w:t>。</w:t>
            </w:r>
          </w:p>
          <w:p w:rsidR="00692396" w:rsidRPr="0068399B" w:rsidRDefault="000818F1" w:rsidP="00293900">
            <w:pPr>
              <w:spacing w:line="360" w:lineRule="auto"/>
              <w:rPr>
                <w:rFonts w:ascii="宋体" w:hAnsi="宋体"/>
                <w:sz w:val="24"/>
              </w:rPr>
            </w:pPr>
            <w:r>
              <w:rPr>
                <w:rFonts w:ascii="宋体" w:hAnsi="宋体" w:hint="eastAsia"/>
                <w:sz w:val="24"/>
              </w:rPr>
              <w:t>4</w:t>
            </w:r>
            <w:r w:rsidR="00692396" w:rsidRPr="0068399B">
              <w:rPr>
                <w:rFonts w:ascii="宋体" w:hAnsi="宋体" w:hint="eastAsia"/>
                <w:sz w:val="24"/>
              </w:rPr>
              <w:t>、公司</w:t>
            </w:r>
            <w:r w:rsidR="00A432BA">
              <w:rPr>
                <w:rFonts w:ascii="宋体" w:hAnsi="宋体" w:hint="eastAsia"/>
                <w:sz w:val="24"/>
              </w:rPr>
              <w:t>此次定增项目</w:t>
            </w:r>
            <w:r w:rsidR="00336DAD">
              <w:rPr>
                <w:rFonts w:ascii="宋体" w:hAnsi="宋体" w:hint="eastAsia"/>
                <w:sz w:val="24"/>
              </w:rPr>
              <w:t>完成后，公司会有多少产能</w:t>
            </w:r>
            <w:r w:rsidR="00C43242">
              <w:rPr>
                <w:rFonts w:ascii="宋体" w:hAnsi="宋体" w:hint="eastAsia"/>
                <w:sz w:val="24"/>
              </w:rPr>
              <w:t>？</w:t>
            </w:r>
            <w:r w:rsidR="00AD35B5">
              <w:rPr>
                <w:rFonts w:ascii="宋体" w:hAnsi="宋体" w:hint="eastAsia"/>
                <w:sz w:val="24"/>
              </w:rPr>
              <w:t>定增项目增加产能是如果</w:t>
            </w:r>
            <w:r w:rsidR="00ED2A68">
              <w:rPr>
                <w:rFonts w:ascii="宋体" w:hAnsi="宋体" w:hint="eastAsia"/>
                <w:sz w:val="24"/>
              </w:rPr>
              <w:t>设计</w:t>
            </w:r>
            <w:r w:rsidR="00AD35B5">
              <w:rPr>
                <w:rFonts w:ascii="宋体" w:hAnsi="宋体" w:hint="eastAsia"/>
                <w:sz w:val="24"/>
              </w:rPr>
              <w:t>考虑的？</w:t>
            </w:r>
          </w:p>
          <w:p w:rsidR="00AD35B5" w:rsidRDefault="00BB5E62" w:rsidP="00293900">
            <w:pPr>
              <w:spacing w:line="360" w:lineRule="auto"/>
              <w:rPr>
                <w:rFonts w:ascii="宋体" w:hAnsi="宋体"/>
                <w:sz w:val="24"/>
              </w:rPr>
            </w:pPr>
            <w:r w:rsidRPr="0068399B">
              <w:rPr>
                <w:rFonts w:ascii="宋体" w:hAnsi="宋体" w:hint="eastAsia"/>
                <w:sz w:val="24"/>
              </w:rPr>
              <w:t>答：</w:t>
            </w:r>
            <w:r w:rsidR="00C43242" w:rsidRPr="00E27B01">
              <w:rPr>
                <w:rFonts w:ascii="宋体" w:hAnsi="宋体" w:hint="eastAsia"/>
                <w:sz w:val="24"/>
              </w:rPr>
              <w:t>公司</w:t>
            </w:r>
            <w:r w:rsidR="00336DAD">
              <w:rPr>
                <w:rFonts w:ascii="宋体" w:hAnsi="宋体" w:hint="eastAsia"/>
                <w:sz w:val="24"/>
              </w:rPr>
              <w:t>此次</w:t>
            </w:r>
            <w:r w:rsidR="00C43242" w:rsidRPr="00E27B01">
              <w:rPr>
                <w:rFonts w:ascii="宋体" w:hAnsi="宋体" w:hint="eastAsia"/>
                <w:sz w:val="24"/>
              </w:rPr>
              <w:t>募投项目</w:t>
            </w:r>
            <w:r w:rsidR="00336DAD">
              <w:rPr>
                <w:rFonts w:ascii="宋体" w:hAnsi="宋体" w:hint="eastAsia"/>
                <w:sz w:val="24"/>
              </w:rPr>
              <w:t>计划</w:t>
            </w:r>
            <w:r w:rsidR="00C43242" w:rsidRPr="00E27B01">
              <w:rPr>
                <w:rFonts w:ascii="宋体" w:hAnsi="宋体" w:hint="eastAsia"/>
                <w:sz w:val="24"/>
              </w:rPr>
              <w:t>新增12条</w:t>
            </w:r>
            <w:r w:rsidR="00336DAD">
              <w:rPr>
                <w:rFonts w:ascii="宋体" w:hAnsi="宋体" w:hint="eastAsia"/>
                <w:sz w:val="24"/>
              </w:rPr>
              <w:t>光伏玻璃生产线</w:t>
            </w:r>
            <w:r w:rsidR="00C43242" w:rsidRPr="00E27B01">
              <w:rPr>
                <w:rFonts w:ascii="宋体" w:hAnsi="宋体" w:hint="eastAsia"/>
                <w:sz w:val="24"/>
              </w:rPr>
              <w:t>及5条技改产线</w:t>
            </w:r>
            <w:r w:rsidR="00C43242">
              <w:rPr>
                <w:rFonts w:ascii="宋体" w:hAnsi="宋体" w:hint="eastAsia"/>
                <w:sz w:val="24"/>
              </w:rPr>
              <w:t>，</w:t>
            </w:r>
            <w:r w:rsidR="00AD35B5">
              <w:rPr>
                <w:rFonts w:ascii="宋体" w:hAnsi="宋体" w:hint="eastAsia"/>
                <w:sz w:val="24"/>
              </w:rPr>
              <w:t>定增完成后新增产能与现有产能合计大约为1.5亿平方米左右，定增产能是考虑与凤阳三座窑炉产能</w:t>
            </w:r>
            <w:r w:rsidR="00594F7C">
              <w:rPr>
                <w:rFonts w:ascii="宋体" w:hAnsi="宋体" w:hint="eastAsia"/>
                <w:sz w:val="24"/>
              </w:rPr>
              <w:t>相匹配而进行设计的。</w:t>
            </w:r>
          </w:p>
          <w:p w:rsidR="00594F7C" w:rsidRPr="00594F7C" w:rsidRDefault="000818F1" w:rsidP="000818F1">
            <w:pPr>
              <w:spacing w:line="360" w:lineRule="auto"/>
              <w:rPr>
                <w:rFonts w:ascii="宋体" w:hAnsi="宋体"/>
                <w:sz w:val="24"/>
              </w:rPr>
            </w:pPr>
            <w:r>
              <w:rPr>
                <w:rFonts w:ascii="宋体" w:hAnsi="宋体" w:hint="eastAsia"/>
                <w:sz w:val="24"/>
              </w:rPr>
              <w:t>5、公司从</w:t>
            </w:r>
            <w:r w:rsidR="00594F7C">
              <w:rPr>
                <w:rFonts w:ascii="宋体" w:hAnsi="宋体" w:hint="eastAsia"/>
                <w:sz w:val="24"/>
              </w:rPr>
              <w:t>国内首家推广</w:t>
            </w:r>
            <w:r>
              <w:rPr>
                <w:rFonts w:ascii="宋体" w:hAnsi="宋体" w:hint="eastAsia"/>
                <w:sz w:val="24"/>
              </w:rPr>
              <w:t>2mm</w:t>
            </w:r>
            <w:r w:rsidR="00594F7C">
              <w:rPr>
                <w:rFonts w:ascii="宋体" w:hAnsi="宋体" w:hint="eastAsia"/>
                <w:sz w:val="24"/>
              </w:rPr>
              <w:t>超薄光伏</w:t>
            </w:r>
            <w:r>
              <w:rPr>
                <w:rFonts w:ascii="宋体" w:hAnsi="宋体" w:hint="eastAsia"/>
                <w:sz w:val="24"/>
              </w:rPr>
              <w:t>玻璃到</w:t>
            </w:r>
            <w:r w:rsidR="00594F7C">
              <w:rPr>
                <w:rFonts w:ascii="宋体" w:hAnsi="宋体" w:hint="eastAsia"/>
                <w:sz w:val="24"/>
              </w:rPr>
              <w:t>目前</w:t>
            </w:r>
            <w:r>
              <w:rPr>
                <w:rFonts w:ascii="宋体" w:hAnsi="宋体" w:hint="eastAsia"/>
                <w:sz w:val="24"/>
              </w:rPr>
              <w:t>1.6mm的</w:t>
            </w:r>
            <w:r w:rsidR="00594F7C">
              <w:rPr>
                <w:rFonts w:ascii="宋体" w:hAnsi="宋体" w:hint="eastAsia"/>
                <w:sz w:val="24"/>
              </w:rPr>
              <w:t>超薄光伏玻璃核心技术以及目前推广的进度如何？</w:t>
            </w:r>
          </w:p>
          <w:p w:rsidR="000818F1" w:rsidRPr="000818F1" w:rsidRDefault="000818F1" w:rsidP="00293900">
            <w:pPr>
              <w:spacing w:line="360" w:lineRule="auto"/>
              <w:rPr>
                <w:rFonts w:ascii="宋体" w:hAnsi="宋体"/>
                <w:sz w:val="24"/>
              </w:rPr>
            </w:pPr>
            <w:r w:rsidRPr="0068399B">
              <w:rPr>
                <w:rFonts w:ascii="宋体" w:hAnsi="宋体" w:hint="eastAsia"/>
                <w:sz w:val="24"/>
              </w:rPr>
              <w:t>答：</w:t>
            </w:r>
            <w:r w:rsidR="00594F7C" w:rsidRPr="00594F7C">
              <w:rPr>
                <w:rFonts w:ascii="宋体" w:hAnsi="宋体"/>
                <w:sz w:val="24"/>
              </w:rPr>
              <w:t>公司自成立以来一直专注于对新材料和新技术的研发和创新，是国内首家研发和生产应用纳米材料在大面积光伏玻璃上镀制减反射膜到国内率先利用物理钢化技术规模化生产 ≤2.0mm超薄物理钢化玻璃</w:t>
            </w:r>
            <w:r w:rsidR="00594F7C">
              <w:rPr>
                <w:rFonts w:ascii="宋体" w:hAnsi="宋体" w:hint="eastAsia"/>
                <w:sz w:val="24"/>
              </w:rPr>
              <w:t>、</w:t>
            </w:r>
            <w:r w:rsidR="00594F7C" w:rsidRPr="00594F7C">
              <w:rPr>
                <w:rFonts w:ascii="宋体" w:hAnsi="宋体"/>
                <w:sz w:val="24"/>
              </w:rPr>
              <w:t>超薄双玻组件，并且拥有自主研发核心技术的创新型高新技术企业。</w:t>
            </w:r>
            <w:r>
              <w:rPr>
                <w:rFonts w:ascii="宋体" w:hAnsi="宋体" w:hint="eastAsia"/>
                <w:sz w:val="24"/>
              </w:rPr>
              <w:t>因此公司早已具备生产1.6mm玻璃深加工能力</w:t>
            </w:r>
            <w:r w:rsidR="00A24802">
              <w:rPr>
                <w:rFonts w:ascii="宋体" w:hAnsi="宋体" w:hint="eastAsia"/>
                <w:sz w:val="24"/>
              </w:rPr>
              <w:t>。</w:t>
            </w:r>
            <w:r w:rsidR="0054660D">
              <w:rPr>
                <w:rFonts w:ascii="宋体" w:hAnsi="宋体" w:hint="eastAsia"/>
                <w:sz w:val="24"/>
              </w:rPr>
              <w:t>目前该产品</w:t>
            </w:r>
            <w:r>
              <w:rPr>
                <w:rFonts w:ascii="宋体" w:hAnsi="宋体" w:hint="eastAsia"/>
                <w:sz w:val="24"/>
              </w:rPr>
              <w:t>已向核心客户送样，</w:t>
            </w:r>
            <w:r w:rsidR="00A24802">
              <w:rPr>
                <w:rFonts w:ascii="宋体" w:hAnsi="宋体" w:hint="eastAsia"/>
                <w:sz w:val="24"/>
              </w:rPr>
              <w:t>现</w:t>
            </w:r>
            <w:r>
              <w:rPr>
                <w:rFonts w:ascii="宋体" w:hAnsi="宋体" w:hint="eastAsia"/>
                <w:sz w:val="24"/>
              </w:rPr>
              <w:t>正在等待客户进行相关认证。</w:t>
            </w:r>
          </w:p>
          <w:p w:rsidR="00DF26C0" w:rsidRPr="002974BB" w:rsidRDefault="000818F1" w:rsidP="00DF26C0">
            <w:pPr>
              <w:spacing w:line="360" w:lineRule="auto"/>
              <w:rPr>
                <w:rFonts w:ascii="宋体" w:hAnsi="宋体"/>
                <w:sz w:val="24"/>
              </w:rPr>
            </w:pPr>
            <w:r>
              <w:rPr>
                <w:rFonts w:ascii="宋体" w:hAnsi="宋体" w:hint="eastAsia"/>
                <w:sz w:val="24"/>
              </w:rPr>
              <w:t>6</w:t>
            </w:r>
            <w:r w:rsidR="00DF26C0" w:rsidRPr="002974BB">
              <w:rPr>
                <w:rFonts w:ascii="宋体" w:hAnsi="宋体" w:hint="eastAsia"/>
                <w:sz w:val="24"/>
              </w:rPr>
              <w:t>、公司未来3-5年</w:t>
            </w:r>
            <w:r w:rsidR="00DF26C0">
              <w:rPr>
                <w:rFonts w:ascii="宋体" w:hAnsi="宋体" w:hint="eastAsia"/>
                <w:sz w:val="24"/>
              </w:rPr>
              <w:t>业务</w:t>
            </w:r>
            <w:r w:rsidR="00DF26C0" w:rsidRPr="002974BB">
              <w:rPr>
                <w:rFonts w:ascii="宋体" w:hAnsi="宋体" w:hint="eastAsia"/>
                <w:sz w:val="24"/>
              </w:rPr>
              <w:t>发展规划？</w:t>
            </w:r>
          </w:p>
          <w:p w:rsidR="00C43242" w:rsidRPr="0068399B" w:rsidRDefault="00DF26C0" w:rsidP="00594F7C">
            <w:pPr>
              <w:spacing w:line="360" w:lineRule="auto"/>
              <w:rPr>
                <w:rFonts w:ascii="宋体" w:hAnsi="宋体"/>
                <w:sz w:val="24"/>
              </w:rPr>
            </w:pPr>
            <w:r>
              <w:rPr>
                <w:rFonts w:ascii="宋体" w:hAnsi="宋体" w:hint="eastAsia"/>
                <w:sz w:val="24"/>
              </w:rPr>
              <w:t>答：</w:t>
            </w:r>
            <w:r w:rsidR="00594F7C">
              <w:rPr>
                <w:rFonts w:ascii="宋体" w:hAnsi="宋体" w:hint="eastAsia"/>
                <w:sz w:val="24"/>
              </w:rPr>
              <w:t>聚焦</w:t>
            </w:r>
            <w:r w:rsidRPr="002974BB">
              <w:rPr>
                <w:rFonts w:ascii="宋体" w:hAnsi="宋体" w:hint="eastAsia"/>
                <w:sz w:val="24"/>
              </w:rPr>
              <w:t>玻璃主业，包括</w:t>
            </w:r>
            <w:r w:rsidRPr="003239E4">
              <w:rPr>
                <w:rFonts w:ascii="宋体" w:hAnsi="宋体"/>
                <w:sz w:val="24"/>
              </w:rPr>
              <w:t>≤2.0mm</w:t>
            </w:r>
            <w:r>
              <w:rPr>
                <w:rFonts w:ascii="宋体" w:hAnsi="宋体" w:hint="eastAsia"/>
                <w:sz w:val="24"/>
              </w:rPr>
              <w:t>超薄</w:t>
            </w:r>
            <w:r w:rsidRPr="002974BB">
              <w:rPr>
                <w:rFonts w:ascii="宋体" w:hAnsi="宋体" w:hint="eastAsia"/>
                <w:sz w:val="24"/>
              </w:rPr>
              <w:t>光伏镀膜玻璃、太阳能瓦片玻璃（BIPV相关）</w:t>
            </w:r>
            <w:r w:rsidR="00594F7C">
              <w:rPr>
                <w:rFonts w:ascii="宋体" w:hAnsi="宋体" w:hint="eastAsia"/>
                <w:sz w:val="24"/>
              </w:rPr>
              <w:t>、</w:t>
            </w:r>
            <w:r w:rsidRPr="002974BB">
              <w:rPr>
                <w:rFonts w:ascii="宋体" w:hAnsi="宋体" w:hint="eastAsia"/>
                <w:sz w:val="24"/>
              </w:rPr>
              <w:t>电子玻璃及显示器件</w:t>
            </w:r>
            <w:r>
              <w:rPr>
                <w:rFonts w:ascii="宋体" w:hAnsi="宋体" w:hint="eastAsia"/>
                <w:sz w:val="24"/>
              </w:rPr>
              <w:t>类产品。</w:t>
            </w:r>
          </w:p>
        </w:tc>
      </w:tr>
      <w:tr w:rsidR="0040307F" w:rsidTr="00735C13">
        <w:trPr>
          <w:trHeight w:val="1007"/>
        </w:trPr>
        <w:tc>
          <w:tcPr>
            <w:tcW w:w="2041" w:type="dxa"/>
            <w:vAlign w:val="center"/>
          </w:tcPr>
          <w:p w:rsidR="0040307F" w:rsidRDefault="0040307F">
            <w:pPr>
              <w:rPr>
                <w:sz w:val="24"/>
              </w:rPr>
            </w:pPr>
            <w:r>
              <w:rPr>
                <w:rFonts w:hint="eastAsia"/>
                <w:b/>
                <w:bCs/>
                <w:sz w:val="24"/>
              </w:rPr>
              <w:lastRenderedPageBreak/>
              <w:t>附件清单（如有）</w:t>
            </w:r>
          </w:p>
        </w:tc>
        <w:tc>
          <w:tcPr>
            <w:tcW w:w="6799" w:type="dxa"/>
            <w:vAlign w:val="center"/>
          </w:tcPr>
          <w:p w:rsidR="0040307F" w:rsidRDefault="0040307F">
            <w:pPr>
              <w:rPr>
                <w:sz w:val="24"/>
              </w:rPr>
            </w:pPr>
            <w:r>
              <w:rPr>
                <w:rFonts w:hint="eastAsia"/>
                <w:sz w:val="24"/>
              </w:rPr>
              <w:t>无</w:t>
            </w:r>
          </w:p>
        </w:tc>
      </w:tr>
      <w:tr w:rsidR="0040307F" w:rsidTr="00735C13">
        <w:trPr>
          <w:trHeight w:val="1021"/>
        </w:trPr>
        <w:tc>
          <w:tcPr>
            <w:tcW w:w="2041" w:type="dxa"/>
            <w:vAlign w:val="center"/>
          </w:tcPr>
          <w:p w:rsidR="0040307F" w:rsidRDefault="0040307F">
            <w:pPr>
              <w:rPr>
                <w:sz w:val="24"/>
              </w:rPr>
            </w:pPr>
            <w:r>
              <w:rPr>
                <w:rFonts w:hint="eastAsia"/>
                <w:sz w:val="24"/>
              </w:rPr>
              <w:t>日期</w:t>
            </w:r>
          </w:p>
        </w:tc>
        <w:tc>
          <w:tcPr>
            <w:tcW w:w="6799" w:type="dxa"/>
            <w:vAlign w:val="center"/>
          </w:tcPr>
          <w:p w:rsidR="0040307F" w:rsidRDefault="0040307F" w:rsidP="00DF26C0">
            <w:pPr>
              <w:rPr>
                <w:sz w:val="24"/>
              </w:rPr>
            </w:pPr>
            <w:r>
              <w:rPr>
                <w:rFonts w:hint="eastAsia"/>
                <w:sz w:val="24"/>
              </w:rPr>
              <w:t>20</w:t>
            </w:r>
            <w:r w:rsidR="00387A5C">
              <w:rPr>
                <w:rFonts w:hint="eastAsia"/>
                <w:sz w:val="24"/>
              </w:rPr>
              <w:t>20</w:t>
            </w:r>
            <w:r>
              <w:rPr>
                <w:rFonts w:hint="eastAsia"/>
                <w:sz w:val="24"/>
              </w:rPr>
              <w:t>年</w:t>
            </w:r>
            <w:r w:rsidR="000A4022">
              <w:rPr>
                <w:rFonts w:hint="eastAsia"/>
                <w:sz w:val="24"/>
              </w:rPr>
              <w:t>1</w:t>
            </w:r>
            <w:r w:rsidR="00DF26C0">
              <w:rPr>
                <w:rFonts w:hint="eastAsia"/>
                <w:sz w:val="24"/>
              </w:rPr>
              <w:t>1</w:t>
            </w:r>
            <w:r>
              <w:rPr>
                <w:rFonts w:hint="eastAsia"/>
                <w:sz w:val="24"/>
              </w:rPr>
              <w:t>月</w:t>
            </w:r>
            <w:r w:rsidR="00DF26C0">
              <w:rPr>
                <w:rFonts w:hint="eastAsia"/>
                <w:sz w:val="24"/>
              </w:rPr>
              <w:t>12</w:t>
            </w:r>
            <w:r>
              <w:rPr>
                <w:rFonts w:hint="eastAsia"/>
                <w:sz w:val="24"/>
              </w:rPr>
              <w:t>日</w:t>
            </w:r>
          </w:p>
        </w:tc>
      </w:tr>
    </w:tbl>
    <w:p w:rsidR="0040307F" w:rsidRDefault="0040307F">
      <w:pPr>
        <w:spacing w:line="360" w:lineRule="auto"/>
        <w:ind w:firstLineChars="175" w:firstLine="420"/>
        <w:rPr>
          <w:sz w:val="24"/>
        </w:rPr>
      </w:pPr>
    </w:p>
    <w:p w:rsidR="0040307F" w:rsidRDefault="0040307F"/>
    <w:sectPr w:rsidR="0040307F" w:rsidSect="00346B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18" w:rsidRDefault="00747418" w:rsidP="007643BB">
      <w:r>
        <w:separator/>
      </w:r>
    </w:p>
  </w:endnote>
  <w:endnote w:type="continuationSeparator" w:id="1">
    <w:p w:rsidR="00747418" w:rsidRDefault="00747418" w:rsidP="0076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18" w:rsidRDefault="00747418" w:rsidP="007643BB">
      <w:r>
        <w:separator/>
      </w:r>
    </w:p>
  </w:footnote>
  <w:footnote w:type="continuationSeparator" w:id="1">
    <w:p w:rsidR="00747418" w:rsidRDefault="00747418" w:rsidP="00764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14D1AF9"/>
    <w:multiLevelType w:val="hybridMultilevel"/>
    <w:tmpl w:val="0F2C550A"/>
    <w:lvl w:ilvl="0" w:tplc="E230F5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4E14DE"/>
    <w:multiLevelType w:val="hybridMultilevel"/>
    <w:tmpl w:val="F4DC6044"/>
    <w:lvl w:ilvl="0" w:tplc="1F126F2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DA7112"/>
    <w:multiLevelType w:val="hybridMultilevel"/>
    <w:tmpl w:val="428EC1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30625F"/>
    <w:multiLevelType w:val="hybridMultilevel"/>
    <w:tmpl w:val="1CFE987E"/>
    <w:lvl w:ilvl="0" w:tplc="354AE85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35753C"/>
    <w:multiLevelType w:val="hybridMultilevel"/>
    <w:tmpl w:val="BED816E8"/>
    <w:lvl w:ilvl="0" w:tplc="126E5F9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715ACD"/>
    <w:multiLevelType w:val="hybridMultilevel"/>
    <w:tmpl w:val="61824188"/>
    <w:lvl w:ilvl="0" w:tplc="F7701E0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635FED"/>
    <w:multiLevelType w:val="hybridMultilevel"/>
    <w:tmpl w:val="61BCF8AE"/>
    <w:lvl w:ilvl="0" w:tplc="91A612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1C0851"/>
    <w:multiLevelType w:val="hybridMultilevel"/>
    <w:tmpl w:val="9F6ECEBA"/>
    <w:lvl w:ilvl="0" w:tplc="EF0C6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F84980"/>
    <w:multiLevelType w:val="hybridMultilevel"/>
    <w:tmpl w:val="D2F0ED88"/>
    <w:lvl w:ilvl="0" w:tplc="26F011B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10"/>
  </w:num>
  <w:num w:numId="5">
    <w:abstractNumId w:val="5"/>
  </w:num>
  <w:num w:numId="6">
    <w:abstractNumId w:val="6"/>
  </w:num>
  <w:num w:numId="7">
    <w:abstractNumId w:val="8"/>
  </w:num>
  <w:num w:numId="8">
    <w:abstractNumId w:val="3"/>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A9F"/>
    <w:rsid w:val="00011CE3"/>
    <w:rsid w:val="00045003"/>
    <w:rsid w:val="0005432F"/>
    <w:rsid w:val="000818F1"/>
    <w:rsid w:val="000A4022"/>
    <w:rsid w:val="000B182C"/>
    <w:rsid w:val="000C1AD3"/>
    <w:rsid w:val="000D280E"/>
    <w:rsid w:val="000F31D2"/>
    <w:rsid w:val="000F55CE"/>
    <w:rsid w:val="00114EE1"/>
    <w:rsid w:val="00120CE0"/>
    <w:rsid w:val="00122C83"/>
    <w:rsid w:val="00130147"/>
    <w:rsid w:val="001539B3"/>
    <w:rsid w:val="00172A27"/>
    <w:rsid w:val="00172AA2"/>
    <w:rsid w:val="00174123"/>
    <w:rsid w:val="0017580F"/>
    <w:rsid w:val="00186F21"/>
    <w:rsid w:val="00187B01"/>
    <w:rsid w:val="001A005B"/>
    <w:rsid w:val="001A42B3"/>
    <w:rsid w:val="001A7E15"/>
    <w:rsid w:val="001D096E"/>
    <w:rsid w:val="001D2B23"/>
    <w:rsid w:val="001D6E90"/>
    <w:rsid w:val="001F254F"/>
    <w:rsid w:val="002217C0"/>
    <w:rsid w:val="0023333A"/>
    <w:rsid w:val="00246932"/>
    <w:rsid w:val="00254987"/>
    <w:rsid w:val="0027620E"/>
    <w:rsid w:val="00281EFE"/>
    <w:rsid w:val="00293900"/>
    <w:rsid w:val="002A11DE"/>
    <w:rsid w:val="002A7D7D"/>
    <w:rsid w:val="002C4E04"/>
    <w:rsid w:val="002C583D"/>
    <w:rsid w:val="002D3BC9"/>
    <w:rsid w:val="002E4A3B"/>
    <w:rsid w:val="002F13AC"/>
    <w:rsid w:val="002F4696"/>
    <w:rsid w:val="00306805"/>
    <w:rsid w:val="003174A9"/>
    <w:rsid w:val="00331F2F"/>
    <w:rsid w:val="00333672"/>
    <w:rsid w:val="00333DDF"/>
    <w:rsid w:val="00336DAD"/>
    <w:rsid w:val="00341396"/>
    <w:rsid w:val="00343AAC"/>
    <w:rsid w:val="00346B14"/>
    <w:rsid w:val="00355056"/>
    <w:rsid w:val="00387A5C"/>
    <w:rsid w:val="003A71EE"/>
    <w:rsid w:val="003B1B55"/>
    <w:rsid w:val="003B2F56"/>
    <w:rsid w:val="003B44A4"/>
    <w:rsid w:val="003C4C52"/>
    <w:rsid w:val="003E2EFB"/>
    <w:rsid w:val="003F462E"/>
    <w:rsid w:val="0040307F"/>
    <w:rsid w:val="00404455"/>
    <w:rsid w:val="00424DA7"/>
    <w:rsid w:val="00446C6E"/>
    <w:rsid w:val="0045365C"/>
    <w:rsid w:val="004563A7"/>
    <w:rsid w:val="004607BF"/>
    <w:rsid w:val="00466024"/>
    <w:rsid w:val="00471CB2"/>
    <w:rsid w:val="004908C0"/>
    <w:rsid w:val="00496287"/>
    <w:rsid w:val="004A49CF"/>
    <w:rsid w:val="004B0CC5"/>
    <w:rsid w:val="004B39B3"/>
    <w:rsid w:val="004B5CD8"/>
    <w:rsid w:val="004D29FC"/>
    <w:rsid w:val="004E4A05"/>
    <w:rsid w:val="004F4D15"/>
    <w:rsid w:val="00504D4D"/>
    <w:rsid w:val="00541401"/>
    <w:rsid w:val="0054660D"/>
    <w:rsid w:val="00552031"/>
    <w:rsid w:val="00565D02"/>
    <w:rsid w:val="00576332"/>
    <w:rsid w:val="00594F7C"/>
    <w:rsid w:val="005B4336"/>
    <w:rsid w:val="005C608E"/>
    <w:rsid w:val="005D7323"/>
    <w:rsid w:val="005E0A03"/>
    <w:rsid w:val="005F4C3F"/>
    <w:rsid w:val="005F6DDC"/>
    <w:rsid w:val="0060627A"/>
    <w:rsid w:val="006067E5"/>
    <w:rsid w:val="006125BC"/>
    <w:rsid w:val="0063674F"/>
    <w:rsid w:val="00636EBB"/>
    <w:rsid w:val="006526EA"/>
    <w:rsid w:val="00653306"/>
    <w:rsid w:val="00654DB2"/>
    <w:rsid w:val="0068399B"/>
    <w:rsid w:val="00687C61"/>
    <w:rsid w:val="00691057"/>
    <w:rsid w:val="00692396"/>
    <w:rsid w:val="00693BB0"/>
    <w:rsid w:val="006B1295"/>
    <w:rsid w:val="006E2E97"/>
    <w:rsid w:val="00720EB7"/>
    <w:rsid w:val="00735C13"/>
    <w:rsid w:val="00746CB7"/>
    <w:rsid w:val="00747418"/>
    <w:rsid w:val="00755EB0"/>
    <w:rsid w:val="00762DE6"/>
    <w:rsid w:val="007643BB"/>
    <w:rsid w:val="007659F7"/>
    <w:rsid w:val="00777ABC"/>
    <w:rsid w:val="007A15BF"/>
    <w:rsid w:val="007A584D"/>
    <w:rsid w:val="007D4A57"/>
    <w:rsid w:val="00805E15"/>
    <w:rsid w:val="008107E4"/>
    <w:rsid w:val="00831135"/>
    <w:rsid w:val="00834138"/>
    <w:rsid w:val="008626F9"/>
    <w:rsid w:val="00863AC3"/>
    <w:rsid w:val="008746D8"/>
    <w:rsid w:val="008747EC"/>
    <w:rsid w:val="008806BF"/>
    <w:rsid w:val="00882600"/>
    <w:rsid w:val="0088337B"/>
    <w:rsid w:val="008909BD"/>
    <w:rsid w:val="008B0FF6"/>
    <w:rsid w:val="008B6516"/>
    <w:rsid w:val="008E7BA2"/>
    <w:rsid w:val="008F5B73"/>
    <w:rsid w:val="00902778"/>
    <w:rsid w:val="00925946"/>
    <w:rsid w:val="00931730"/>
    <w:rsid w:val="0093544D"/>
    <w:rsid w:val="009475D2"/>
    <w:rsid w:val="00947AB7"/>
    <w:rsid w:val="00952C16"/>
    <w:rsid w:val="00953357"/>
    <w:rsid w:val="0095515B"/>
    <w:rsid w:val="00962ABE"/>
    <w:rsid w:val="00986D14"/>
    <w:rsid w:val="00996942"/>
    <w:rsid w:val="009C28AB"/>
    <w:rsid w:val="009D1327"/>
    <w:rsid w:val="009E012B"/>
    <w:rsid w:val="009E05B5"/>
    <w:rsid w:val="00A0088B"/>
    <w:rsid w:val="00A020CF"/>
    <w:rsid w:val="00A22047"/>
    <w:rsid w:val="00A24802"/>
    <w:rsid w:val="00A2633F"/>
    <w:rsid w:val="00A432BA"/>
    <w:rsid w:val="00A67F32"/>
    <w:rsid w:val="00A815A0"/>
    <w:rsid w:val="00A935E0"/>
    <w:rsid w:val="00AA08D9"/>
    <w:rsid w:val="00AB01DE"/>
    <w:rsid w:val="00AD203A"/>
    <w:rsid w:val="00AD35B5"/>
    <w:rsid w:val="00AE5BDC"/>
    <w:rsid w:val="00AE68FA"/>
    <w:rsid w:val="00AF1E98"/>
    <w:rsid w:val="00B07B4A"/>
    <w:rsid w:val="00B07FB1"/>
    <w:rsid w:val="00B300D8"/>
    <w:rsid w:val="00B30EC3"/>
    <w:rsid w:val="00B372EF"/>
    <w:rsid w:val="00B40EEB"/>
    <w:rsid w:val="00B636E9"/>
    <w:rsid w:val="00B77AE9"/>
    <w:rsid w:val="00B816D7"/>
    <w:rsid w:val="00B833F2"/>
    <w:rsid w:val="00BB1898"/>
    <w:rsid w:val="00BB5E62"/>
    <w:rsid w:val="00BC7E06"/>
    <w:rsid w:val="00BD3107"/>
    <w:rsid w:val="00BE737B"/>
    <w:rsid w:val="00BF3F3B"/>
    <w:rsid w:val="00C0426A"/>
    <w:rsid w:val="00C07FF4"/>
    <w:rsid w:val="00C12DAD"/>
    <w:rsid w:val="00C14AF6"/>
    <w:rsid w:val="00C16124"/>
    <w:rsid w:val="00C3262F"/>
    <w:rsid w:val="00C37BC8"/>
    <w:rsid w:val="00C41E74"/>
    <w:rsid w:val="00C43242"/>
    <w:rsid w:val="00C574D0"/>
    <w:rsid w:val="00C721BE"/>
    <w:rsid w:val="00C7415A"/>
    <w:rsid w:val="00C7606C"/>
    <w:rsid w:val="00C81E84"/>
    <w:rsid w:val="00CD31B3"/>
    <w:rsid w:val="00D15725"/>
    <w:rsid w:val="00D20AB2"/>
    <w:rsid w:val="00D3557F"/>
    <w:rsid w:val="00D52123"/>
    <w:rsid w:val="00D72730"/>
    <w:rsid w:val="00D90AF4"/>
    <w:rsid w:val="00D94199"/>
    <w:rsid w:val="00DB2827"/>
    <w:rsid w:val="00DC0364"/>
    <w:rsid w:val="00DE061F"/>
    <w:rsid w:val="00DE7E92"/>
    <w:rsid w:val="00DF26C0"/>
    <w:rsid w:val="00E027C7"/>
    <w:rsid w:val="00E0513F"/>
    <w:rsid w:val="00E1344B"/>
    <w:rsid w:val="00E13A84"/>
    <w:rsid w:val="00E841BC"/>
    <w:rsid w:val="00E91560"/>
    <w:rsid w:val="00E94F90"/>
    <w:rsid w:val="00EB0475"/>
    <w:rsid w:val="00EB35E6"/>
    <w:rsid w:val="00EB3B32"/>
    <w:rsid w:val="00EC3F7E"/>
    <w:rsid w:val="00EC5F74"/>
    <w:rsid w:val="00ED2A68"/>
    <w:rsid w:val="00EE0BE6"/>
    <w:rsid w:val="00F10E25"/>
    <w:rsid w:val="00F413E2"/>
    <w:rsid w:val="00F426A2"/>
    <w:rsid w:val="00F544A3"/>
    <w:rsid w:val="00F559FA"/>
    <w:rsid w:val="00F72975"/>
    <w:rsid w:val="00F76442"/>
    <w:rsid w:val="00F80054"/>
    <w:rsid w:val="00F9689C"/>
    <w:rsid w:val="00FF5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B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6B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346B14"/>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52</TotalTime>
  <Pages>2</Pages>
  <Words>181</Words>
  <Characters>1033</Characters>
  <Application>Microsoft Office Word</Application>
  <DocSecurity>0</DocSecurity>
  <PresentationFormat/>
  <Lines>8</Lines>
  <Paragraphs>2</Paragraphs>
  <Slides>0</Slides>
  <Notes>0</Notes>
  <HiddenSlides>0</HiddenSlides>
  <MMClips>0</MMClips>
  <ScaleCrop>false</ScaleCrop>
  <Company>China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证券代码：002623                                              证券简称：亚玛顿</dc:title>
  <dc:creator>hang</dc:creator>
  <cp:lastModifiedBy>User</cp:lastModifiedBy>
  <cp:revision>3</cp:revision>
  <dcterms:created xsi:type="dcterms:W3CDTF">2020-10-26T08:49:00Z</dcterms:created>
  <dcterms:modified xsi:type="dcterms:W3CDTF">2020-11-13T02:19:00Z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