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CB1" w:rsidRDefault="003B644A">
      <w:pPr>
        <w:spacing w:beforeLines="50" w:before="156" w:afterLines="50" w:after="156" w:line="440" w:lineRule="exact"/>
        <w:ind w:right="480"/>
        <w:rPr>
          <w:rFonts w:ascii="宋体" w:hAnsi="宋体"/>
          <w:bCs/>
          <w:iCs/>
          <w:sz w:val="24"/>
        </w:rPr>
      </w:pPr>
      <w:r>
        <w:rPr>
          <w:rFonts w:ascii="宋体" w:hAnsi="宋体" w:hint="eastAsia"/>
          <w:bCs/>
          <w:iCs/>
          <w:sz w:val="24"/>
        </w:rPr>
        <w:t>证券代码：000963                               证券简称：华东医药</w:t>
      </w:r>
    </w:p>
    <w:p w:rsidR="00FC2CB1" w:rsidRDefault="003B644A">
      <w:pPr>
        <w:spacing w:line="440" w:lineRule="exact"/>
        <w:jc w:val="center"/>
        <w:rPr>
          <w:rStyle w:val="NormalCharacter"/>
          <w:rFonts w:ascii="宋体" w:hAnsi="宋体"/>
          <w:b/>
          <w:bCs/>
          <w:iCs/>
          <w:sz w:val="24"/>
        </w:rPr>
      </w:pPr>
      <w:r>
        <w:rPr>
          <w:rStyle w:val="NormalCharacter"/>
          <w:rFonts w:ascii="宋体" w:hAnsi="宋体"/>
          <w:b/>
          <w:bCs/>
          <w:iCs/>
          <w:sz w:val="24"/>
        </w:rPr>
        <w:t>华东医药股份有限公司投资者关系活动记录表</w:t>
      </w:r>
    </w:p>
    <w:p w:rsidR="00FC2CB1" w:rsidRDefault="003B644A">
      <w:pPr>
        <w:spacing w:line="440" w:lineRule="exact"/>
        <w:rPr>
          <w:rStyle w:val="NormalCharacter"/>
          <w:rFonts w:ascii="宋体" w:hAnsi="宋体"/>
          <w:bCs/>
          <w:iCs/>
          <w:sz w:val="24"/>
        </w:rPr>
      </w:pPr>
      <w:r>
        <w:rPr>
          <w:rStyle w:val="NormalCharacter"/>
          <w:rFonts w:ascii="宋体" w:hAnsi="宋体"/>
          <w:bCs/>
          <w:iCs/>
          <w:sz w:val="24"/>
        </w:rPr>
        <w:t xml:space="preserve">                                               　　    编号：2020-00</w:t>
      </w:r>
      <w:r>
        <w:rPr>
          <w:rStyle w:val="NormalCharacter"/>
          <w:rFonts w:ascii="宋体" w:hAnsi="宋体" w:hint="eastAsia"/>
          <w:bCs/>
          <w:iCs/>
          <w:sz w:val="24"/>
        </w:rPr>
        <w:t>9</w:t>
      </w:r>
    </w:p>
    <w:tbl>
      <w:tblPr>
        <w:tblW w:w="8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2"/>
        <w:gridCol w:w="7282"/>
      </w:tblGrid>
      <w:tr w:rsidR="00FC2CB1">
        <w:trPr>
          <w:trHeight w:val="1881"/>
        </w:trPr>
        <w:tc>
          <w:tcPr>
            <w:tcW w:w="126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t>投资者关系活动类别</w:t>
            </w:r>
          </w:p>
          <w:p w:rsidR="00FC2CB1" w:rsidRDefault="00FC2CB1">
            <w:pPr>
              <w:spacing w:line="440" w:lineRule="exact"/>
              <w:rPr>
                <w:rStyle w:val="NormalCharacter"/>
                <w:bCs/>
                <w:iCs/>
                <w:sz w:val="24"/>
              </w:rPr>
            </w:pPr>
          </w:p>
        </w:tc>
        <w:tc>
          <w:tcPr>
            <w:tcW w:w="728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sym w:font="Wingdings 2" w:char="00A3"/>
            </w:r>
            <w:r>
              <w:rPr>
                <w:rStyle w:val="NormalCharacter"/>
                <w:sz w:val="24"/>
              </w:rPr>
              <w:t>特定对象调研</w:t>
            </w:r>
            <w:r>
              <w:rPr>
                <w:rStyle w:val="NormalCharacter"/>
                <w:sz w:val="24"/>
              </w:rPr>
              <w:t xml:space="preserve">        </w:t>
            </w:r>
            <w:r>
              <w:rPr>
                <w:rStyle w:val="NormalCharacter"/>
                <w:bCs/>
                <w:iCs/>
                <w:sz w:val="24"/>
              </w:rPr>
              <w:t>□</w:t>
            </w:r>
            <w:r>
              <w:rPr>
                <w:rStyle w:val="NormalCharacter"/>
                <w:sz w:val="24"/>
              </w:rPr>
              <w:t>分析师会议</w:t>
            </w:r>
          </w:p>
          <w:p w:rsidR="00FC2CB1" w:rsidRDefault="003B644A">
            <w:pPr>
              <w:spacing w:line="440" w:lineRule="exact"/>
              <w:rPr>
                <w:rStyle w:val="NormalCharacter"/>
                <w:bCs/>
                <w:iCs/>
                <w:sz w:val="24"/>
              </w:rPr>
            </w:pPr>
            <w:r>
              <w:rPr>
                <w:rStyle w:val="NormalCharacter"/>
                <w:bCs/>
                <w:iCs/>
                <w:sz w:val="24"/>
              </w:rPr>
              <w:t>□</w:t>
            </w:r>
            <w:r>
              <w:rPr>
                <w:rStyle w:val="NormalCharacter"/>
                <w:sz w:val="24"/>
              </w:rPr>
              <w:t>媒体采访</w:t>
            </w:r>
            <w:r>
              <w:rPr>
                <w:rStyle w:val="NormalCharacter"/>
                <w:sz w:val="24"/>
              </w:rPr>
              <w:t xml:space="preserve">            </w:t>
            </w:r>
            <w:r>
              <w:rPr>
                <w:rStyle w:val="NormalCharacter"/>
                <w:bCs/>
                <w:iCs/>
                <w:sz w:val="24"/>
              </w:rPr>
              <w:t>□</w:t>
            </w:r>
            <w:r>
              <w:rPr>
                <w:rStyle w:val="NormalCharacter"/>
                <w:sz w:val="24"/>
              </w:rPr>
              <w:t>业绩说明会</w:t>
            </w:r>
          </w:p>
          <w:p w:rsidR="00FC2CB1" w:rsidRDefault="003B644A">
            <w:pPr>
              <w:spacing w:line="440" w:lineRule="exact"/>
              <w:rPr>
                <w:rStyle w:val="NormalCharacter"/>
                <w:bCs/>
                <w:iCs/>
                <w:sz w:val="24"/>
              </w:rPr>
            </w:pPr>
            <w:r>
              <w:rPr>
                <w:rStyle w:val="NormalCharacter"/>
                <w:bCs/>
                <w:iCs/>
                <w:sz w:val="24"/>
              </w:rPr>
              <w:t>□</w:t>
            </w:r>
            <w:r>
              <w:rPr>
                <w:rStyle w:val="NormalCharacter"/>
                <w:sz w:val="24"/>
              </w:rPr>
              <w:t>新闻发布会</w:t>
            </w:r>
            <w:r>
              <w:rPr>
                <w:rStyle w:val="NormalCharacter"/>
                <w:sz w:val="24"/>
              </w:rPr>
              <w:t xml:space="preserve">          </w:t>
            </w:r>
            <w:r>
              <w:rPr>
                <w:rStyle w:val="NormalCharacter"/>
                <w:bCs/>
                <w:iCs/>
                <w:sz w:val="24"/>
              </w:rPr>
              <w:t>□</w:t>
            </w:r>
            <w:r>
              <w:rPr>
                <w:rStyle w:val="NormalCharacter"/>
                <w:sz w:val="24"/>
              </w:rPr>
              <w:t>路演活动</w:t>
            </w:r>
          </w:p>
          <w:p w:rsidR="00FC2CB1" w:rsidRDefault="003B644A">
            <w:pPr>
              <w:tabs>
                <w:tab w:val="left" w:pos="3045"/>
                <w:tab w:val="center" w:pos="3199"/>
              </w:tabs>
              <w:spacing w:line="440" w:lineRule="exact"/>
              <w:ind w:left="1320" w:hangingChars="550" w:hanging="1320"/>
              <w:rPr>
                <w:rStyle w:val="NormalCharacter"/>
                <w:bCs/>
                <w:iCs/>
                <w:sz w:val="24"/>
              </w:rPr>
            </w:pPr>
            <w:r>
              <w:rPr>
                <w:rStyle w:val="NormalCharacter"/>
                <w:bCs/>
                <w:iCs/>
                <w:sz w:val="24"/>
              </w:rPr>
              <w:t>□</w:t>
            </w:r>
            <w:r>
              <w:rPr>
                <w:rStyle w:val="NormalCharacter"/>
                <w:sz w:val="24"/>
              </w:rPr>
              <w:t>现场参观</w:t>
            </w:r>
            <w:r>
              <w:rPr>
                <w:rStyle w:val="NormalCharacter"/>
                <w:bCs/>
                <w:iCs/>
                <w:sz w:val="24"/>
              </w:rPr>
              <w:tab/>
              <w:t xml:space="preserve">           √</w:t>
            </w:r>
            <w:r>
              <w:rPr>
                <w:rStyle w:val="NormalCharacter"/>
                <w:sz w:val="24"/>
              </w:rPr>
              <w:t>其他</w:t>
            </w:r>
            <w:r>
              <w:rPr>
                <w:rStyle w:val="NormalCharacter"/>
                <w:sz w:val="24"/>
                <w:u w:val="single"/>
              </w:rPr>
              <w:t xml:space="preserve">  </w:t>
            </w:r>
            <w:r>
              <w:rPr>
                <w:rStyle w:val="NormalCharacter"/>
                <w:rFonts w:hint="eastAsia"/>
                <w:sz w:val="24"/>
                <w:u w:val="single"/>
              </w:rPr>
              <w:t>现场及电话会议</w:t>
            </w:r>
            <w:r>
              <w:rPr>
                <w:rStyle w:val="NormalCharacter"/>
                <w:rFonts w:hint="eastAsia"/>
                <w:sz w:val="24"/>
                <w:u w:val="single"/>
              </w:rPr>
              <w:t xml:space="preserve"> </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p>
        </w:tc>
      </w:tr>
      <w:tr w:rsidR="00FC2CB1">
        <w:trPr>
          <w:trHeight w:val="534"/>
        </w:trPr>
        <w:tc>
          <w:tcPr>
            <w:tcW w:w="126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t>参与单位名称及人员姓名</w:t>
            </w:r>
          </w:p>
        </w:tc>
        <w:tc>
          <w:tcPr>
            <w:tcW w:w="728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
                <w:kern w:val="0"/>
                <w:sz w:val="24"/>
              </w:rPr>
            </w:pPr>
            <w:r>
              <w:rPr>
                <w:rStyle w:val="NormalCharacter"/>
                <w:rFonts w:hint="eastAsia"/>
                <w:b/>
                <w:kern w:val="0"/>
                <w:sz w:val="24"/>
              </w:rPr>
              <w:t>一、</w:t>
            </w:r>
            <w:r>
              <w:rPr>
                <w:rStyle w:val="NormalCharacter"/>
                <w:rFonts w:hint="eastAsia"/>
                <w:b/>
                <w:kern w:val="0"/>
                <w:sz w:val="24"/>
              </w:rPr>
              <w:t>2020</w:t>
            </w:r>
            <w:r>
              <w:rPr>
                <w:rStyle w:val="NormalCharacter"/>
                <w:rFonts w:hint="eastAsia"/>
                <w:b/>
                <w:kern w:val="0"/>
                <w:sz w:val="24"/>
              </w:rPr>
              <w:t>年</w:t>
            </w:r>
            <w:r>
              <w:rPr>
                <w:rStyle w:val="NormalCharacter"/>
                <w:rFonts w:hint="eastAsia"/>
                <w:b/>
                <w:kern w:val="0"/>
                <w:sz w:val="24"/>
              </w:rPr>
              <w:t>11</w:t>
            </w:r>
            <w:r>
              <w:rPr>
                <w:rStyle w:val="NormalCharacter"/>
                <w:rFonts w:hint="eastAsia"/>
                <w:b/>
                <w:kern w:val="0"/>
                <w:sz w:val="24"/>
              </w:rPr>
              <w:t>月</w:t>
            </w:r>
            <w:r>
              <w:rPr>
                <w:rStyle w:val="NormalCharacter"/>
                <w:rFonts w:hint="eastAsia"/>
                <w:b/>
                <w:kern w:val="0"/>
                <w:sz w:val="24"/>
              </w:rPr>
              <w:t>18</w:t>
            </w:r>
            <w:r>
              <w:rPr>
                <w:rStyle w:val="NormalCharacter"/>
                <w:rFonts w:hint="eastAsia"/>
                <w:b/>
                <w:kern w:val="0"/>
                <w:sz w:val="24"/>
              </w:rPr>
              <w:t>日</w:t>
            </w:r>
            <w:r>
              <w:rPr>
                <w:rStyle w:val="NormalCharacter"/>
                <w:rFonts w:hint="eastAsia"/>
                <w:b/>
                <w:kern w:val="0"/>
                <w:sz w:val="24"/>
              </w:rPr>
              <w:t xml:space="preserve"> 15:00-15:50 </w:t>
            </w:r>
          </w:p>
          <w:p w:rsidR="00FC2CB1" w:rsidRDefault="003B644A">
            <w:pPr>
              <w:spacing w:line="500" w:lineRule="exact"/>
              <w:jc w:val="left"/>
              <w:rPr>
                <w:rStyle w:val="NormalCharacter"/>
                <w:b/>
                <w:kern w:val="0"/>
                <w:sz w:val="24"/>
              </w:rPr>
            </w:pPr>
            <w:r>
              <w:rPr>
                <w:rStyle w:val="NormalCharacter"/>
                <w:b/>
                <w:kern w:val="0"/>
                <w:sz w:val="24"/>
              </w:rPr>
              <w:t>高盛</w:t>
            </w:r>
            <w:r>
              <w:rPr>
                <w:rStyle w:val="NormalCharacter"/>
                <w:b/>
                <w:kern w:val="0"/>
                <w:sz w:val="24"/>
              </w:rPr>
              <w:t>2020</w:t>
            </w:r>
            <w:r>
              <w:rPr>
                <w:rStyle w:val="NormalCharacter"/>
                <w:b/>
                <w:kern w:val="0"/>
                <w:sz w:val="24"/>
              </w:rPr>
              <w:t>亚太医疗投资者</w:t>
            </w:r>
            <w:proofErr w:type="gramStart"/>
            <w:r>
              <w:rPr>
                <w:rStyle w:val="NormalCharacter"/>
                <w:b/>
                <w:kern w:val="0"/>
                <w:sz w:val="24"/>
              </w:rPr>
              <w:t>峰会</w:t>
            </w:r>
            <w:r>
              <w:rPr>
                <w:rStyle w:val="NormalCharacter"/>
                <w:rFonts w:hint="eastAsia"/>
                <w:b/>
                <w:kern w:val="0"/>
                <w:sz w:val="24"/>
              </w:rPr>
              <w:t>线</w:t>
            </w:r>
            <w:proofErr w:type="gramEnd"/>
            <w:r>
              <w:rPr>
                <w:rStyle w:val="NormalCharacter"/>
                <w:rFonts w:hint="eastAsia"/>
                <w:b/>
                <w:kern w:val="0"/>
                <w:sz w:val="24"/>
              </w:rPr>
              <w:t>上交流会</w:t>
            </w:r>
          </w:p>
          <w:p w:rsidR="00FC2CB1" w:rsidRDefault="003B644A">
            <w:pPr>
              <w:widowControl w:val="0"/>
              <w:spacing w:line="500" w:lineRule="exact"/>
              <w:textAlignment w:val="auto"/>
              <w:rPr>
                <w:rStyle w:val="NormalCharacter"/>
                <w:bCs/>
                <w:kern w:val="0"/>
                <w:sz w:val="24"/>
                <w:szCs w:val="22"/>
              </w:rPr>
            </w:pPr>
            <w:r>
              <w:rPr>
                <w:rStyle w:val="NormalCharacter"/>
                <w:rFonts w:hint="eastAsia"/>
                <w:b/>
                <w:kern w:val="0"/>
                <w:sz w:val="24"/>
                <w:szCs w:val="22"/>
              </w:rPr>
              <w:t>参与单位</w:t>
            </w:r>
            <w:r>
              <w:rPr>
                <w:rStyle w:val="NormalCharacter"/>
                <w:rFonts w:hint="eastAsia"/>
                <w:bCs/>
                <w:kern w:val="0"/>
                <w:sz w:val="24"/>
                <w:szCs w:val="22"/>
              </w:rPr>
              <w:t>：</w:t>
            </w:r>
            <w:r>
              <w:rPr>
                <w:rStyle w:val="NormalCharacter"/>
                <w:rFonts w:hint="eastAsia"/>
                <w:bCs/>
                <w:kern w:val="0"/>
                <w:sz w:val="24"/>
                <w:szCs w:val="22"/>
              </w:rPr>
              <w:t xml:space="preserve">China Asset </w:t>
            </w:r>
            <w:proofErr w:type="spellStart"/>
            <w:r>
              <w:rPr>
                <w:rStyle w:val="NormalCharacter"/>
                <w:rFonts w:hint="eastAsia"/>
                <w:bCs/>
                <w:kern w:val="0"/>
                <w:sz w:val="24"/>
                <w:szCs w:val="22"/>
              </w:rPr>
              <w:t>Mgmt</w:t>
            </w:r>
            <w:proofErr w:type="spellEnd"/>
            <w:r>
              <w:rPr>
                <w:rStyle w:val="NormalCharacter"/>
                <w:rFonts w:hint="eastAsia"/>
                <w:bCs/>
                <w:kern w:val="0"/>
                <w:sz w:val="24"/>
                <w:szCs w:val="22"/>
              </w:rPr>
              <w:t xml:space="preserve"> (Hong Kong) Ltd</w:t>
            </w:r>
            <w:r>
              <w:rPr>
                <w:rStyle w:val="NormalCharacter"/>
                <w:rFonts w:hint="eastAsia"/>
                <w:bCs/>
                <w:kern w:val="0"/>
                <w:sz w:val="24"/>
                <w:szCs w:val="22"/>
              </w:rPr>
              <w:t>、</w:t>
            </w:r>
            <w:r>
              <w:rPr>
                <w:rStyle w:val="NormalCharacter"/>
                <w:rFonts w:hint="eastAsia"/>
                <w:bCs/>
                <w:kern w:val="0"/>
                <w:sz w:val="24"/>
                <w:szCs w:val="22"/>
              </w:rPr>
              <w:t xml:space="preserve">Franklin Templeton </w:t>
            </w:r>
            <w:proofErr w:type="spellStart"/>
            <w:r>
              <w:rPr>
                <w:rStyle w:val="NormalCharacter"/>
                <w:rFonts w:hint="eastAsia"/>
                <w:bCs/>
                <w:kern w:val="0"/>
                <w:sz w:val="24"/>
                <w:szCs w:val="22"/>
              </w:rPr>
              <w:t>Sealand</w:t>
            </w:r>
            <w:proofErr w:type="spellEnd"/>
            <w:r>
              <w:rPr>
                <w:rStyle w:val="NormalCharacter"/>
                <w:rFonts w:hint="eastAsia"/>
                <w:bCs/>
                <w:kern w:val="0"/>
                <w:sz w:val="24"/>
                <w:szCs w:val="22"/>
              </w:rPr>
              <w:t xml:space="preserve"> Fund </w:t>
            </w:r>
            <w:proofErr w:type="spellStart"/>
            <w:r>
              <w:rPr>
                <w:rStyle w:val="NormalCharacter"/>
                <w:rFonts w:hint="eastAsia"/>
                <w:bCs/>
                <w:kern w:val="0"/>
                <w:sz w:val="24"/>
                <w:szCs w:val="22"/>
              </w:rPr>
              <w:t>Mgmt</w:t>
            </w:r>
            <w:proofErr w:type="spellEnd"/>
            <w:r>
              <w:rPr>
                <w:rStyle w:val="NormalCharacter"/>
                <w:rFonts w:hint="eastAsia"/>
                <w:bCs/>
                <w:kern w:val="0"/>
                <w:sz w:val="24"/>
                <w:szCs w:val="22"/>
              </w:rPr>
              <w:t xml:space="preserve"> Co Ltd</w:t>
            </w:r>
            <w:r>
              <w:rPr>
                <w:rStyle w:val="NormalCharacter"/>
                <w:rFonts w:hint="eastAsia"/>
                <w:bCs/>
                <w:kern w:val="0"/>
                <w:sz w:val="24"/>
                <w:szCs w:val="22"/>
              </w:rPr>
              <w:t>、</w:t>
            </w:r>
            <w:r>
              <w:rPr>
                <w:rStyle w:val="NormalCharacter"/>
                <w:rFonts w:hint="eastAsia"/>
                <w:bCs/>
                <w:kern w:val="0"/>
                <w:sz w:val="24"/>
                <w:szCs w:val="22"/>
              </w:rPr>
              <w:t>GL Capital</w:t>
            </w:r>
            <w:r>
              <w:rPr>
                <w:rStyle w:val="NormalCharacter"/>
                <w:rFonts w:hint="eastAsia"/>
                <w:bCs/>
                <w:kern w:val="0"/>
                <w:sz w:val="24"/>
                <w:szCs w:val="22"/>
              </w:rPr>
              <w:t>、</w:t>
            </w:r>
            <w:proofErr w:type="spellStart"/>
            <w:r>
              <w:rPr>
                <w:rStyle w:val="NormalCharacter"/>
                <w:rFonts w:hint="eastAsia"/>
                <w:bCs/>
                <w:kern w:val="0"/>
                <w:sz w:val="24"/>
                <w:szCs w:val="22"/>
              </w:rPr>
              <w:t>Keywise</w:t>
            </w:r>
            <w:proofErr w:type="spellEnd"/>
            <w:r>
              <w:rPr>
                <w:rStyle w:val="NormalCharacter"/>
                <w:rFonts w:hint="eastAsia"/>
                <w:bCs/>
                <w:kern w:val="0"/>
                <w:sz w:val="24"/>
                <w:szCs w:val="22"/>
              </w:rPr>
              <w:t xml:space="preserve"> Capital </w:t>
            </w:r>
            <w:proofErr w:type="spellStart"/>
            <w:r>
              <w:rPr>
                <w:rStyle w:val="NormalCharacter"/>
                <w:rFonts w:hint="eastAsia"/>
                <w:bCs/>
                <w:kern w:val="0"/>
                <w:sz w:val="24"/>
                <w:szCs w:val="22"/>
              </w:rPr>
              <w:t>Mgmt</w:t>
            </w:r>
            <w:proofErr w:type="spellEnd"/>
            <w:r>
              <w:rPr>
                <w:rStyle w:val="NormalCharacter"/>
                <w:rFonts w:hint="eastAsia"/>
                <w:bCs/>
                <w:kern w:val="0"/>
                <w:sz w:val="24"/>
                <w:szCs w:val="22"/>
              </w:rPr>
              <w:t xml:space="preserve"> (BJ) Ltd</w:t>
            </w:r>
            <w:r>
              <w:rPr>
                <w:rStyle w:val="NormalCharacter"/>
                <w:rFonts w:hint="eastAsia"/>
                <w:bCs/>
                <w:kern w:val="0"/>
                <w:sz w:val="24"/>
                <w:szCs w:val="22"/>
              </w:rPr>
              <w:t>、</w:t>
            </w:r>
            <w:r>
              <w:rPr>
                <w:rStyle w:val="NormalCharacter"/>
                <w:rFonts w:hint="eastAsia"/>
                <w:bCs/>
                <w:kern w:val="0"/>
                <w:sz w:val="24"/>
                <w:szCs w:val="22"/>
              </w:rPr>
              <w:t xml:space="preserve">Manulife Asset </w:t>
            </w:r>
            <w:proofErr w:type="spellStart"/>
            <w:r>
              <w:rPr>
                <w:rStyle w:val="NormalCharacter"/>
                <w:rFonts w:hint="eastAsia"/>
                <w:bCs/>
                <w:kern w:val="0"/>
                <w:sz w:val="24"/>
                <w:szCs w:val="22"/>
              </w:rPr>
              <w:t>Mgmt</w:t>
            </w:r>
            <w:proofErr w:type="spellEnd"/>
            <w:r>
              <w:rPr>
                <w:rStyle w:val="NormalCharacter"/>
                <w:rFonts w:hint="eastAsia"/>
                <w:bCs/>
                <w:kern w:val="0"/>
                <w:sz w:val="24"/>
                <w:szCs w:val="22"/>
              </w:rPr>
              <w:t xml:space="preserve"> (Asia) Ltd</w:t>
            </w:r>
            <w:r>
              <w:rPr>
                <w:rStyle w:val="NormalCharacter"/>
                <w:rFonts w:hint="eastAsia"/>
                <w:bCs/>
                <w:kern w:val="0"/>
                <w:sz w:val="24"/>
                <w:szCs w:val="22"/>
              </w:rPr>
              <w:t>、</w:t>
            </w:r>
            <w:r>
              <w:rPr>
                <w:rStyle w:val="NormalCharacter"/>
                <w:rFonts w:hint="eastAsia"/>
                <w:bCs/>
                <w:kern w:val="0"/>
                <w:sz w:val="24"/>
                <w:szCs w:val="22"/>
              </w:rPr>
              <w:t xml:space="preserve">Manulife </w:t>
            </w:r>
            <w:proofErr w:type="spellStart"/>
            <w:r>
              <w:rPr>
                <w:rStyle w:val="NormalCharacter"/>
                <w:rFonts w:hint="eastAsia"/>
                <w:bCs/>
                <w:kern w:val="0"/>
                <w:sz w:val="24"/>
                <w:szCs w:val="22"/>
              </w:rPr>
              <w:t>Inv</w:t>
            </w:r>
            <w:proofErr w:type="spellEnd"/>
            <w:r>
              <w:rPr>
                <w:rStyle w:val="NormalCharacter"/>
                <w:rFonts w:hint="eastAsia"/>
                <w:bCs/>
                <w:kern w:val="0"/>
                <w:sz w:val="24"/>
                <w:szCs w:val="22"/>
              </w:rPr>
              <w:t xml:space="preserve"> </w:t>
            </w:r>
            <w:proofErr w:type="spellStart"/>
            <w:r>
              <w:rPr>
                <w:rStyle w:val="NormalCharacter"/>
                <w:rFonts w:hint="eastAsia"/>
                <w:bCs/>
                <w:kern w:val="0"/>
                <w:sz w:val="24"/>
                <w:szCs w:val="22"/>
              </w:rPr>
              <w:t>Mgmt</w:t>
            </w:r>
            <w:proofErr w:type="spellEnd"/>
            <w:r>
              <w:rPr>
                <w:rStyle w:val="NormalCharacter"/>
                <w:rFonts w:hint="eastAsia"/>
                <w:bCs/>
                <w:kern w:val="0"/>
                <w:sz w:val="24"/>
                <w:szCs w:val="22"/>
              </w:rPr>
              <w:t xml:space="preserve"> (Hong Kong) Ltd</w:t>
            </w:r>
            <w:r>
              <w:rPr>
                <w:rStyle w:val="NormalCharacter"/>
                <w:rFonts w:hint="eastAsia"/>
                <w:bCs/>
                <w:kern w:val="0"/>
                <w:sz w:val="24"/>
                <w:szCs w:val="22"/>
              </w:rPr>
              <w:t>、</w:t>
            </w:r>
            <w:r>
              <w:rPr>
                <w:rStyle w:val="NormalCharacter"/>
                <w:rFonts w:hint="eastAsia"/>
                <w:bCs/>
                <w:kern w:val="0"/>
                <w:sz w:val="24"/>
                <w:szCs w:val="22"/>
              </w:rPr>
              <w:t xml:space="preserve">New China Capital </w:t>
            </w:r>
            <w:proofErr w:type="spellStart"/>
            <w:r>
              <w:rPr>
                <w:rStyle w:val="NormalCharacter"/>
                <w:rFonts w:hint="eastAsia"/>
                <w:bCs/>
                <w:kern w:val="0"/>
                <w:sz w:val="24"/>
                <w:szCs w:val="22"/>
              </w:rPr>
              <w:t>Mgmt</w:t>
            </w:r>
            <w:proofErr w:type="spellEnd"/>
            <w:r>
              <w:rPr>
                <w:rStyle w:val="NormalCharacter"/>
                <w:rFonts w:hint="eastAsia"/>
                <w:bCs/>
                <w:kern w:val="0"/>
                <w:sz w:val="24"/>
                <w:szCs w:val="22"/>
              </w:rPr>
              <w:t xml:space="preserve"> Ltd</w:t>
            </w:r>
            <w:r>
              <w:rPr>
                <w:rStyle w:val="NormalCharacter"/>
                <w:rFonts w:hint="eastAsia"/>
                <w:bCs/>
                <w:kern w:val="0"/>
                <w:sz w:val="24"/>
                <w:szCs w:val="22"/>
              </w:rPr>
              <w:t>、</w:t>
            </w:r>
            <w:r>
              <w:rPr>
                <w:rStyle w:val="NormalCharacter"/>
                <w:rFonts w:hint="eastAsia"/>
                <w:bCs/>
                <w:kern w:val="0"/>
                <w:sz w:val="24"/>
                <w:szCs w:val="22"/>
              </w:rPr>
              <w:t>PAG Capital-Hong Kong</w:t>
            </w:r>
            <w:r>
              <w:rPr>
                <w:rStyle w:val="NormalCharacter"/>
                <w:rFonts w:hint="eastAsia"/>
                <w:bCs/>
                <w:kern w:val="0"/>
                <w:sz w:val="24"/>
                <w:szCs w:val="22"/>
              </w:rPr>
              <w:t>、</w:t>
            </w:r>
            <w:r>
              <w:rPr>
                <w:rStyle w:val="NormalCharacter"/>
                <w:rFonts w:hint="eastAsia"/>
                <w:bCs/>
                <w:kern w:val="0"/>
                <w:sz w:val="24"/>
                <w:szCs w:val="22"/>
              </w:rPr>
              <w:t xml:space="preserve">Point72 Asset </w:t>
            </w:r>
            <w:proofErr w:type="spellStart"/>
            <w:r>
              <w:rPr>
                <w:rStyle w:val="NormalCharacter"/>
                <w:rFonts w:hint="eastAsia"/>
                <w:bCs/>
                <w:kern w:val="0"/>
                <w:sz w:val="24"/>
                <w:szCs w:val="22"/>
              </w:rPr>
              <w:t>Mgmt</w:t>
            </w:r>
            <w:proofErr w:type="spellEnd"/>
            <w:r>
              <w:rPr>
                <w:rStyle w:val="NormalCharacter"/>
                <w:rFonts w:hint="eastAsia"/>
                <w:bCs/>
                <w:kern w:val="0"/>
                <w:sz w:val="24"/>
                <w:szCs w:val="22"/>
              </w:rPr>
              <w:t>、</w:t>
            </w:r>
            <w:r>
              <w:rPr>
                <w:rStyle w:val="NormalCharacter"/>
                <w:rFonts w:hint="eastAsia"/>
                <w:bCs/>
                <w:kern w:val="0"/>
                <w:sz w:val="24"/>
                <w:szCs w:val="22"/>
              </w:rPr>
              <w:t>Rays Capital Partners Ltd</w:t>
            </w:r>
            <w:r>
              <w:rPr>
                <w:rStyle w:val="NormalCharacter"/>
                <w:rFonts w:hint="eastAsia"/>
                <w:bCs/>
                <w:kern w:val="0"/>
                <w:sz w:val="24"/>
                <w:szCs w:val="22"/>
              </w:rPr>
              <w:t>、</w:t>
            </w:r>
            <w:r>
              <w:rPr>
                <w:rStyle w:val="NormalCharacter"/>
                <w:rFonts w:hint="eastAsia"/>
                <w:bCs/>
                <w:kern w:val="0"/>
                <w:sz w:val="24"/>
                <w:szCs w:val="22"/>
              </w:rPr>
              <w:t>Sage Partners Ltd</w:t>
            </w:r>
            <w:r>
              <w:rPr>
                <w:rStyle w:val="NormalCharacter"/>
                <w:rFonts w:hint="eastAsia"/>
                <w:bCs/>
                <w:kern w:val="0"/>
                <w:sz w:val="24"/>
                <w:szCs w:val="22"/>
              </w:rPr>
              <w:t>、</w:t>
            </w:r>
            <w:r>
              <w:rPr>
                <w:rStyle w:val="NormalCharacter"/>
                <w:rFonts w:hint="eastAsia"/>
                <w:bCs/>
                <w:kern w:val="0"/>
                <w:sz w:val="24"/>
                <w:szCs w:val="22"/>
              </w:rPr>
              <w:t>UG Inv Advisers Ltd-Taipei</w:t>
            </w:r>
            <w:r>
              <w:rPr>
                <w:rStyle w:val="NormalCharacter"/>
                <w:rFonts w:hint="eastAsia"/>
                <w:bCs/>
                <w:kern w:val="0"/>
                <w:sz w:val="24"/>
                <w:szCs w:val="22"/>
              </w:rPr>
              <w:t>及</w:t>
            </w:r>
            <w:r>
              <w:rPr>
                <w:rStyle w:val="NormalCharacter"/>
                <w:rFonts w:hint="eastAsia"/>
                <w:bCs/>
                <w:kern w:val="0"/>
                <w:sz w:val="24"/>
                <w:szCs w:val="22"/>
              </w:rPr>
              <w:t xml:space="preserve">WT Capital </w:t>
            </w:r>
            <w:proofErr w:type="spellStart"/>
            <w:r>
              <w:rPr>
                <w:rStyle w:val="NormalCharacter"/>
                <w:rFonts w:hint="eastAsia"/>
                <w:bCs/>
                <w:kern w:val="0"/>
                <w:sz w:val="24"/>
                <w:szCs w:val="22"/>
              </w:rPr>
              <w:t>Mgmt</w:t>
            </w:r>
            <w:proofErr w:type="spellEnd"/>
            <w:r>
              <w:rPr>
                <w:rStyle w:val="NormalCharacter"/>
                <w:rFonts w:hint="eastAsia"/>
                <w:bCs/>
                <w:kern w:val="0"/>
                <w:sz w:val="24"/>
                <w:szCs w:val="22"/>
              </w:rPr>
              <w:t xml:space="preserve"> SA-Beijing</w:t>
            </w:r>
            <w:r>
              <w:rPr>
                <w:rStyle w:val="NormalCharacter"/>
                <w:rFonts w:hint="eastAsia"/>
                <w:bCs/>
                <w:kern w:val="0"/>
                <w:sz w:val="24"/>
                <w:szCs w:val="22"/>
              </w:rPr>
              <w:t>共约</w:t>
            </w:r>
            <w:r>
              <w:rPr>
                <w:rStyle w:val="NormalCharacter"/>
                <w:rFonts w:hint="eastAsia"/>
                <w:bCs/>
                <w:kern w:val="0"/>
                <w:sz w:val="24"/>
                <w:szCs w:val="22"/>
              </w:rPr>
              <w:t>15</w:t>
            </w:r>
            <w:r>
              <w:rPr>
                <w:rStyle w:val="NormalCharacter"/>
                <w:rFonts w:hint="eastAsia"/>
                <w:bCs/>
                <w:kern w:val="0"/>
                <w:sz w:val="24"/>
                <w:szCs w:val="22"/>
              </w:rPr>
              <w:t>人。</w:t>
            </w:r>
          </w:p>
          <w:p w:rsidR="00FC2CB1" w:rsidRDefault="003B644A">
            <w:pPr>
              <w:spacing w:beforeLines="50" w:before="156" w:line="440" w:lineRule="exact"/>
              <w:rPr>
                <w:rStyle w:val="NormalCharacter"/>
                <w:b/>
                <w:kern w:val="0"/>
                <w:sz w:val="24"/>
              </w:rPr>
            </w:pPr>
            <w:r>
              <w:rPr>
                <w:rStyle w:val="NormalCharacter"/>
                <w:rFonts w:hint="eastAsia"/>
                <w:b/>
                <w:kern w:val="0"/>
                <w:sz w:val="24"/>
              </w:rPr>
              <w:t>二、</w:t>
            </w:r>
            <w:r>
              <w:rPr>
                <w:rStyle w:val="NormalCharacter"/>
                <w:rFonts w:hint="eastAsia"/>
                <w:b/>
                <w:kern w:val="0"/>
                <w:sz w:val="24"/>
              </w:rPr>
              <w:t>2020</w:t>
            </w:r>
            <w:r>
              <w:rPr>
                <w:rStyle w:val="NormalCharacter"/>
                <w:rFonts w:hint="eastAsia"/>
                <w:b/>
                <w:kern w:val="0"/>
                <w:sz w:val="24"/>
              </w:rPr>
              <w:t>年</w:t>
            </w:r>
            <w:r>
              <w:rPr>
                <w:rStyle w:val="NormalCharacter"/>
                <w:rFonts w:hint="eastAsia"/>
                <w:b/>
                <w:kern w:val="0"/>
                <w:sz w:val="24"/>
              </w:rPr>
              <w:t>11</w:t>
            </w:r>
            <w:r>
              <w:rPr>
                <w:rStyle w:val="NormalCharacter"/>
                <w:rFonts w:hint="eastAsia"/>
                <w:b/>
                <w:kern w:val="0"/>
                <w:sz w:val="24"/>
              </w:rPr>
              <w:t>月</w:t>
            </w:r>
            <w:r>
              <w:rPr>
                <w:rStyle w:val="NormalCharacter"/>
                <w:rFonts w:hint="eastAsia"/>
                <w:b/>
                <w:kern w:val="0"/>
                <w:sz w:val="24"/>
              </w:rPr>
              <w:t>19</w:t>
            </w:r>
            <w:r>
              <w:rPr>
                <w:rStyle w:val="NormalCharacter"/>
                <w:rFonts w:hint="eastAsia"/>
                <w:b/>
                <w:kern w:val="0"/>
                <w:sz w:val="24"/>
              </w:rPr>
              <w:t>日</w:t>
            </w:r>
            <w:r>
              <w:rPr>
                <w:rStyle w:val="NormalCharacter"/>
                <w:rFonts w:hint="eastAsia"/>
                <w:b/>
                <w:kern w:val="0"/>
                <w:sz w:val="24"/>
              </w:rPr>
              <w:t xml:space="preserve"> 10:00-11:30 </w:t>
            </w:r>
          </w:p>
          <w:p w:rsidR="00FC2CB1" w:rsidRDefault="003B644A">
            <w:pPr>
              <w:widowControl w:val="0"/>
              <w:spacing w:line="500" w:lineRule="exact"/>
              <w:textAlignment w:val="auto"/>
              <w:rPr>
                <w:rStyle w:val="NormalCharacter"/>
                <w:b/>
                <w:kern w:val="0"/>
                <w:sz w:val="24"/>
              </w:rPr>
            </w:pPr>
            <w:r>
              <w:rPr>
                <w:rStyle w:val="NormalCharacter"/>
                <w:rFonts w:hint="eastAsia"/>
                <w:b/>
                <w:kern w:val="0"/>
                <w:sz w:val="24"/>
              </w:rPr>
              <w:t>兴业证券</w:t>
            </w:r>
            <w:proofErr w:type="gramStart"/>
            <w:r>
              <w:rPr>
                <w:rStyle w:val="NormalCharacter"/>
                <w:rFonts w:hint="eastAsia"/>
                <w:b/>
                <w:kern w:val="0"/>
                <w:sz w:val="24"/>
              </w:rPr>
              <w:t>医美业务</w:t>
            </w:r>
            <w:proofErr w:type="gramEnd"/>
            <w:r>
              <w:rPr>
                <w:rStyle w:val="NormalCharacter"/>
                <w:rFonts w:hint="eastAsia"/>
                <w:b/>
                <w:kern w:val="0"/>
                <w:sz w:val="24"/>
              </w:rPr>
              <w:t>交流会（杭州城北瑞莱克斯大酒店会议室）</w:t>
            </w:r>
          </w:p>
          <w:p w:rsidR="00FC2CB1" w:rsidRDefault="003B644A">
            <w:pPr>
              <w:widowControl w:val="0"/>
              <w:spacing w:line="500" w:lineRule="exact"/>
              <w:textAlignment w:val="auto"/>
              <w:rPr>
                <w:rStyle w:val="NormalCharacter"/>
                <w:bCs/>
                <w:kern w:val="0"/>
                <w:sz w:val="24"/>
              </w:rPr>
            </w:pPr>
            <w:r>
              <w:rPr>
                <w:rStyle w:val="NormalCharacter"/>
                <w:b/>
                <w:kern w:val="0"/>
                <w:sz w:val="24"/>
              </w:rPr>
              <w:t>参与单位</w:t>
            </w:r>
            <w:r>
              <w:rPr>
                <w:rStyle w:val="NormalCharacter"/>
                <w:rFonts w:hint="eastAsia"/>
                <w:b/>
                <w:kern w:val="0"/>
                <w:sz w:val="24"/>
              </w:rPr>
              <w:t>：</w:t>
            </w:r>
            <w:r>
              <w:rPr>
                <w:rStyle w:val="NormalCharacter"/>
                <w:rFonts w:hint="eastAsia"/>
                <w:bCs/>
                <w:kern w:val="0"/>
                <w:sz w:val="24"/>
              </w:rPr>
              <w:t>兴业证券、</w:t>
            </w:r>
            <w:proofErr w:type="gramStart"/>
            <w:r>
              <w:rPr>
                <w:rStyle w:val="NormalCharacter"/>
                <w:rFonts w:hint="eastAsia"/>
                <w:bCs/>
                <w:kern w:val="0"/>
                <w:sz w:val="24"/>
              </w:rPr>
              <w:t>天弘基金</w:t>
            </w:r>
            <w:proofErr w:type="gramEnd"/>
            <w:r>
              <w:rPr>
                <w:rStyle w:val="NormalCharacter"/>
                <w:rFonts w:hint="eastAsia"/>
                <w:bCs/>
                <w:kern w:val="0"/>
                <w:sz w:val="24"/>
              </w:rPr>
              <w:t>、中银基金、南方基金、</w:t>
            </w:r>
            <w:proofErr w:type="gramStart"/>
            <w:r>
              <w:rPr>
                <w:rStyle w:val="NormalCharacter"/>
                <w:rFonts w:hint="eastAsia"/>
                <w:bCs/>
                <w:kern w:val="0"/>
                <w:sz w:val="24"/>
              </w:rPr>
              <w:t>中庚基金</w:t>
            </w:r>
            <w:proofErr w:type="gramEnd"/>
            <w:r>
              <w:rPr>
                <w:rStyle w:val="NormalCharacter"/>
                <w:rFonts w:hint="eastAsia"/>
                <w:bCs/>
                <w:kern w:val="0"/>
                <w:sz w:val="24"/>
              </w:rPr>
              <w:t>、华泰柏瑞基金、申万菱信基金、万家基金、农银汇理基金、</w:t>
            </w:r>
            <w:proofErr w:type="gramStart"/>
            <w:r>
              <w:rPr>
                <w:rStyle w:val="NormalCharacter"/>
                <w:rFonts w:hint="eastAsia"/>
                <w:bCs/>
                <w:kern w:val="0"/>
                <w:sz w:val="24"/>
              </w:rPr>
              <w:t>永赢基金</w:t>
            </w:r>
            <w:proofErr w:type="gramEnd"/>
            <w:r>
              <w:rPr>
                <w:rStyle w:val="NormalCharacter"/>
                <w:rFonts w:hint="eastAsia"/>
                <w:bCs/>
                <w:kern w:val="0"/>
                <w:sz w:val="24"/>
              </w:rPr>
              <w:t>、友邦基金、平安资产、友邦保险、长江养老、景林投资等机构和投资者</w:t>
            </w:r>
            <w:r>
              <w:rPr>
                <w:rStyle w:val="NormalCharacter"/>
                <w:rFonts w:hint="eastAsia"/>
                <w:bCs/>
                <w:kern w:val="0"/>
                <w:sz w:val="24"/>
                <w:szCs w:val="22"/>
              </w:rPr>
              <w:t>共约</w:t>
            </w:r>
            <w:r>
              <w:rPr>
                <w:rStyle w:val="NormalCharacter"/>
                <w:rFonts w:hint="eastAsia"/>
                <w:bCs/>
                <w:kern w:val="0"/>
                <w:sz w:val="24"/>
                <w:szCs w:val="22"/>
              </w:rPr>
              <w:t>20</w:t>
            </w:r>
            <w:r>
              <w:rPr>
                <w:rStyle w:val="NormalCharacter"/>
                <w:rFonts w:hint="eastAsia"/>
                <w:bCs/>
                <w:kern w:val="0"/>
                <w:sz w:val="24"/>
                <w:szCs w:val="22"/>
              </w:rPr>
              <w:t>人。</w:t>
            </w:r>
          </w:p>
          <w:p w:rsidR="00FC2CB1" w:rsidRDefault="003B644A">
            <w:pPr>
              <w:spacing w:beforeLines="50" w:before="156" w:line="440" w:lineRule="exact"/>
              <w:rPr>
                <w:rStyle w:val="NormalCharacter"/>
                <w:b/>
                <w:kern w:val="0"/>
                <w:sz w:val="24"/>
              </w:rPr>
            </w:pPr>
            <w:r>
              <w:rPr>
                <w:rStyle w:val="NormalCharacter"/>
                <w:rFonts w:hint="eastAsia"/>
                <w:b/>
                <w:kern w:val="0"/>
                <w:sz w:val="24"/>
              </w:rPr>
              <w:t>三、</w:t>
            </w:r>
            <w:r>
              <w:rPr>
                <w:rStyle w:val="NormalCharacter"/>
                <w:rFonts w:hint="eastAsia"/>
                <w:b/>
                <w:kern w:val="0"/>
                <w:sz w:val="24"/>
              </w:rPr>
              <w:t>2020</w:t>
            </w:r>
            <w:r>
              <w:rPr>
                <w:rStyle w:val="NormalCharacter"/>
                <w:rFonts w:hint="eastAsia"/>
                <w:b/>
                <w:kern w:val="0"/>
                <w:sz w:val="24"/>
              </w:rPr>
              <w:t>年</w:t>
            </w:r>
            <w:r>
              <w:rPr>
                <w:rStyle w:val="NormalCharacter"/>
                <w:rFonts w:hint="eastAsia"/>
                <w:b/>
                <w:kern w:val="0"/>
                <w:sz w:val="24"/>
              </w:rPr>
              <w:t>11</w:t>
            </w:r>
            <w:r>
              <w:rPr>
                <w:rStyle w:val="NormalCharacter"/>
                <w:rFonts w:hint="eastAsia"/>
                <w:b/>
                <w:kern w:val="0"/>
                <w:sz w:val="24"/>
              </w:rPr>
              <w:t>月</w:t>
            </w:r>
            <w:r>
              <w:rPr>
                <w:rStyle w:val="NormalCharacter"/>
                <w:rFonts w:hint="eastAsia"/>
                <w:b/>
                <w:kern w:val="0"/>
                <w:sz w:val="24"/>
              </w:rPr>
              <w:t>19</w:t>
            </w:r>
            <w:r>
              <w:rPr>
                <w:rStyle w:val="NormalCharacter"/>
                <w:rFonts w:hint="eastAsia"/>
                <w:b/>
                <w:kern w:val="0"/>
                <w:sz w:val="24"/>
              </w:rPr>
              <w:t>日</w:t>
            </w:r>
            <w:r>
              <w:rPr>
                <w:rStyle w:val="NormalCharacter"/>
                <w:rFonts w:hint="eastAsia"/>
                <w:b/>
                <w:kern w:val="0"/>
                <w:sz w:val="24"/>
              </w:rPr>
              <w:t xml:space="preserve"> 14:20-15:30 </w:t>
            </w:r>
          </w:p>
          <w:p w:rsidR="00FC2CB1" w:rsidRDefault="003B644A">
            <w:pPr>
              <w:widowControl w:val="0"/>
              <w:spacing w:line="500" w:lineRule="exact"/>
              <w:textAlignment w:val="auto"/>
              <w:rPr>
                <w:rStyle w:val="NormalCharacter"/>
                <w:b/>
                <w:kern w:val="0"/>
                <w:sz w:val="24"/>
              </w:rPr>
            </w:pPr>
            <w:r>
              <w:rPr>
                <w:rStyle w:val="NormalCharacter"/>
                <w:rFonts w:hint="eastAsia"/>
                <w:b/>
                <w:kern w:val="0"/>
                <w:sz w:val="24"/>
              </w:rPr>
              <w:t>方正证券上市公司交流会线上交流会</w:t>
            </w:r>
          </w:p>
          <w:p w:rsidR="00FC2CB1" w:rsidRDefault="003B644A">
            <w:pPr>
              <w:widowControl w:val="0"/>
              <w:spacing w:line="500" w:lineRule="exact"/>
              <w:textAlignment w:val="auto"/>
              <w:rPr>
                <w:kern w:val="0"/>
                <w:sz w:val="24"/>
              </w:rPr>
            </w:pPr>
            <w:r>
              <w:rPr>
                <w:rStyle w:val="NormalCharacter"/>
                <w:rFonts w:hint="eastAsia"/>
                <w:b/>
                <w:kern w:val="0"/>
                <w:sz w:val="24"/>
              </w:rPr>
              <w:t>参与单位：</w:t>
            </w:r>
            <w:r>
              <w:rPr>
                <w:rStyle w:val="NormalCharacter"/>
                <w:rFonts w:hint="eastAsia"/>
                <w:bCs/>
                <w:kern w:val="0"/>
                <w:sz w:val="24"/>
              </w:rPr>
              <w:t>方正证券、嘉实基金、方圆基金、东吴基金、东方基金、德邦基金、信诚基金、新华基金、华宝基金、</w:t>
            </w:r>
            <w:proofErr w:type="gramStart"/>
            <w:r>
              <w:rPr>
                <w:rStyle w:val="NormalCharacter"/>
                <w:rFonts w:hint="eastAsia"/>
                <w:bCs/>
                <w:kern w:val="0"/>
                <w:sz w:val="24"/>
              </w:rPr>
              <w:t>天弘基金</w:t>
            </w:r>
            <w:proofErr w:type="gramEnd"/>
            <w:r>
              <w:rPr>
                <w:rStyle w:val="NormalCharacter"/>
                <w:rFonts w:hint="eastAsia"/>
                <w:bCs/>
                <w:kern w:val="0"/>
                <w:sz w:val="24"/>
              </w:rPr>
              <w:t>、</w:t>
            </w:r>
            <w:proofErr w:type="gramStart"/>
            <w:r>
              <w:rPr>
                <w:rStyle w:val="NormalCharacter"/>
                <w:rFonts w:hint="eastAsia"/>
                <w:bCs/>
                <w:kern w:val="0"/>
                <w:sz w:val="24"/>
              </w:rPr>
              <w:t>浦银安</w:t>
            </w:r>
            <w:proofErr w:type="gramEnd"/>
            <w:r>
              <w:rPr>
                <w:rStyle w:val="NormalCharacter"/>
                <w:rFonts w:hint="eastAsia"/>
                <w:bCs/>
                <w:kern w:val="0"/>
                <w:sz w:val="24"/>
              </w:rPr>
              <w:t>盛基金、财通基金、天治基金、华泰柏瑞基金、淳厚基金、</w:t>
            </w:r>
            <w:proofErr w:type="gramStart"/>
            <w:r>
              <w:rPr>
                <w:rStyle w:val="NormalCharacter"/>
                <w:rFonts w:hint="eastAsia"/>
                <w:bCs/>
                <w:kern w:val="0"/>
                <w:sz w:val="24"/>
              </w:rPr>
              <w:t>浙商基金</w:t>
            </w:r>
            <w:proofErr w:type="gramEnd"/>
            <w:r>
              <w:rPr>
                <w:rStyle w:val="NormalCharacter"/>
                <w:rFonts w:hint="eastAsia"/>
                <w:bCs/>
                <w:kern w:val="0"/>
                <w:sz w:val="24"/>
              </w:rPr>
              <w:t>-</w:t>
            </w:r>
            <w:r>
              <w:rPr>
                <w:rStyle w:val="NormalCharacter"/>
                <w:rFonts w:hint="eastAsia"/>
                <w:bCs/>
                <w:kern w:val="0"/>
                <w:sz w:val="24"/>
              </w:rPr>
              <w:t>上海、信</w:t>
            </w:r>
            <w:proofErr w:type="gramStart"/>
            <w:r>
              <w:rPr>
                <w:rStyle w:val="NormalCharacter"/>
                <w:rFonts w:hint="eastAsia"/>
                <w:bCs/>
                <w:kern w:val="0"/>
                <w:sz w:val="24"/>
              </w:rPr>
              <w:t>达澳银</w:t>
            </w:r>
            <w:proofErr w:type="gramEnd"/>
            <w:r>
              <w:rPr>
                <w:rStyle w:val="NormalCharacter"/>
                <w:rFonts w:hint="eastAsia"/>
                <w:bCs/>
                <w:kern w:val="0"/>
                <w:sz w:val="24"/>
              </w:rPr>
              <w:t>、中欧瑞博、华泰证券资产、中国人寿资产、太平养老</w:t>
            </w:r>
            <w:r>
              <w:rPr>
                <w:rStyle w:val="NormalCharacter"/>
                <w:rFonts w:hint="eastAsia"/>
                <w:bCs/>
                <w:kern w:val="0"/>
                <w:sz w:val="24"/>
              </w:rPr>
              <w:lastRenderedPageBreak/>
              <w:t>保险、平安资产、中信资管、金元证券资管、财</w:t>
            </w:r>
            <w:proofErr w:type="gramStart"/>
            <w:r>
              <w:rPr>
                <w:rStyle w:val="NormalCharacter"/>
                <w:rFonts w:hint="eastAsia"/>
                <w:bCs/>
                <w:kern w:val="0"/>
                <w:sz w:val="24"/>
              </w:rPr>
              <w:t>通资管</w:t>
            </w:r>
            <w:proofErr w:type="gramEnd"/>
            <w:r>
              <w:rPr>
                <w:rStyle w:val="NormalCharacter"/>
                <w:rFonts w:hint="eastAsia"/>
                <w:bCs/>
                <w:kern w:val="0"/>
                <w:sz w:val="24"/>
              </w:rPr>
              <w:t>、湘楚资产、泰康资产、泰康资产、上海泰旸资产、上海宽远资产、</w:t>
            </w:r>
            <w:proofErr w:type="gramStart"/>
            <w:r>
              <w:rPr>
                <w:rStyle w:val="NormalCharacter"/>
                <w:rFonts w:hint="eastAsia"/>
                <w:bCs/>
                <w:kern w:val="0"/>
                <w:sz w:val="24"/>
              </w:rPr>
              <w:t>上海津圆资产</w:t>
            </w:r>
            <w:proofErr w:type="gramEnd"/>
            <w:r>
              <w:rPr>
                <w:rStyle w:val="NormalCharacter"/>
                <w:rFonts w:hint="eastAsia"/>
                <w:bCs/>
                <w:kern w:val="0"/>
                <w:sz w:val="24"/>
              </w:rPr>
              <w:t>、太平资产</w:t>
            </w:r>
            <w:r>
              <w:rPr>
                <w:rStyle w:val="NormalCharacter"/>
                <w:rFonts w:hint="eastAsia"/>
                <w:bCs/>
                <w:kern w:val="0"/>
                <w:sz w:val="24"/>
              </w:rPr>
              <w:t>-</w:t>
            </w:r>
            <w:r>
              <w:rPr>
                <w:rStyle w:val="NormalCharacter"/>
                <w:rFonts w:hint="eastAsia"/>
                <w:bCs/>
                <w:kern w:val="0"/>
                <w:sz w:val="24"/>
              </w:rPr>
              <w:t>上海、</w:t>
            </w:r>
            <w:proofErr w:type="gramStart"/>
            <w:r>
              <w:rPr>
                <w:rStyle w:val="NormalCharacter"/>
                <w:rFonts w:hint="eastAsia"/>
                <w:bCs/>
                <w:kern w:val="0"/>
                <w:sz w:val="24"/>
              </w:rPr>
              <w:t>深圳宏鼎财富</w:t>
            </w:r>
            <w:proofErr w:type="gramEnd"/>
            <w:r>
              <w:rPr>
                <w:rStyle w:val="NormalCharacter"/>
                <w:rFonts w:hint="eastAsia"/>
                <w:bCs/>
                <w:kern w:val="0"/>
                <w:sz w:val="24"/>
              </w:rPr>
              <w:t>、原泽投资、</w:t>
            </w:r>
            <w:proofErr w:type="gramStart"/>
            <w:r>
              <w:rPr>
                <w:rStyle w:val="NormalCharacter"/>
                <w:rFonts w:hint="eastAsia"/>
                <w:bCs/>
                <w:kern w:val="0"/>
                <w:sz w:val="24"/>
              </w:rPr>
              <w:t>溪牛投资</w:t>
            </w:r>
            <w:proofErr w:type="gramEnd"/>
            <w:r>
              <w:rPr>
                <w:rStyle w:val="NormalCharacter"/>
                <w:rFonts w:hint="eastAsia"/>
                <w:bCs/>
                <w:kern w:val="0"/>
                <w:sz w:val="24"/>
              </w:rPr>
              <w:t>、同</w:t>
            </w:r>
            <w:proofErr w:type="gramStart"/>
            <w:r>
              <w:rPr>
                <w:rStyle w:val="NormalCharacter"/>
                <w:rFonts w:hint="eastAsia"/>
                <w:bCs/>
                <w:kern w:val="0"/>
                <w:sz w:val="24"/>
              </w:rPr>
              <w:t>犇</w:t>
            </w:r>
            <w:proofErr w:type="gramEnd"/>
            <w:r>
              <w:rPr>
                <w:rStyle w:val="NormalCharacter"/>
                <w:rFonts w:hint="eastAsia"/>
                <w:bCs/>
                <w:kern w:val="0"/>
                <w:sz w:val="24"/>
              </w:rPr>
              <w:t>投资、上海优</w:t>
            </w:r>
            <w:proofErr w:type="gramStart"/>
            <w:r>
              <w:rPr>
                <w:rStyle w:val="NormalCharacter"/>
                <w:rFonts w:hint="eastAsia"/>
                <w:bCs/>
                <w:kern w:val="0"/>
                <w:sz w:val="24"/>
              </w:rPr>
              <w:t>塾</w:t>
            </w:r>
            <w:proofErr w:type="gramEnd"/>
            <w:r>
              <w:rPr>
                <w:rStyle w:val="NormalCharacter"/>
                <w:rFonts w:hint="eastAsia"/>
                <w:bCs/>
                <w:kern w:val="0"/>
                <w:sz w:val="24"/>
              </w:rPr>
              <w:t>投资、上海易同投资、前海长城、富敦投资、纯真投资等共约</w:t>
            </w:r>
            <w:r>
              <w:rPr>
                <w:rStyle w:val="NormalCharacter"/>
                <w:rFonts w:hint="eastAsia"/>
                <w:bCs/>
                <w:kern w:val="0"/>
                <w:sz w:val="24"/>
              </w:rPr>
              <w:t>50</w:t>
            </w:r>
            <w:r>
              <w:rPr>
                <w:rStyle w:val="NormalCharacter"/>
                <w:rFonts w:hint="eastAsia"/>
                <w:bCs/>
                <w:kern w:val="0"/>
                <w:sz w:val="24"/>
              </w:rPr>
              <w:t>人。</w:t>
            </w:r>
          </w:p>
        </w:tc>
      </w:tr>
      <w:tr w:rsidR="00FC2CB1">
        <w:trPr>
          <w:trHeight w:val="595"/>
        </w:trPr>
        <w:tc>
          <w:tcPr>
            <w:tcW w:w="126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lastRenderedPageBreak/>
              <w:t>时间</w:t>
            </w:r>
          </w:p>
        </w:tc>
        <w:tc>
          <w:tcPr>
            <w:tcW w:w="728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
                <w:kern w:val="0"/>
                <w:sz w:val="24"/>
              </w:rPr>
            </w:pPr>
            <w:r>
              <w:rPr>
                <w:rStyle w:val="NormalCharacter"/>
                <w:rFonts w:hint="eastAsia"/>
                <w:bCs/>
                <w:kern w:val="0"/>
                <w:sz w:val="24"/>
              </w:rPr>
              <w:t>2020</w:t>
            </w:r>
            <w:r>
              <w:rPr>
                <w:rStyle w:val="NormalCharacter"/>
                <w:rFonts w:hint="eastAsia"/>
                <w:bCs/>
                <w:kern w:val="0"/>
                <w:sz w:val="24"/>
              </w:rPr>
              <w:t>年</w:t>
            </w:r>
            <w:r>
              <w:rPr>
                <w:rStyle w:val="NormalCharacter"/>
                <w:rFonts w:hint="eastAsia"/>
                <w:bCs/>
                <w:kern w:val="0"/>
                <w:sz w:val="24"/>
              </w:rPr>
              <w:t>11</w:t>
            </w:r>
            <w:r>
              <w:rPr>
                <w:rStyle w:val="NormalCharacter"/>
                <w:rFonts w:hint="eastAsia"/>
                <w:bCs/>
                <w:kern w:val="0"/>
                <w:sz w:val="24"/>
              </w:rPr>
              <w:t>月</w:t>
            </w:r>
            <w:r>
              <w:rPr>
                <w:rStyle w:val="NormalCharacter"/>
                <w:rFonts w:hint="eastAsia"/>
                <w:bCs/>
                <w:kern w:val="0"/>
                <w:sz w:val="24"/>
              </w:rPr>
              <w:t>18-19</w:t>
            </w:r>
            <w:r>
              <w:rPr>
                <w:rStyle w:val="NormalCharacter"/>
                <w:rFonts w:hint="eastAsia"/>
                <w:bCs/>
                <w:kern w:val="0"/>
                <w:sz w:val="24"/>
              </w:rPr>
              <w:t>日</w:t>
            </w:r>
          </w:p>
        </w:tc>
      </w:tr>
      <w:tr w:rsidR="00FC2CB1">
        <w:trPr>
          <w:trHeight w:val="670"/>
        </w:trPr>
        <w:tc>
          <w:tcPr>
            <w:tcW w:w="126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t>地点</w:t>
            </w:r>
          </w:p>
        </w:tc>
        <w:tc>
          <w:tcPr>
            <w:tcW w:w="728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t>公司会议室</w:t>
            </w:r>
          </w:p>
        </w:tc>
      </w:tr>
      <w:tr w:rsidR="00FC2CB1">
        <w:trPr>
          <w:trHeight w:val="1019"/>
        </w:trPr>
        <w:tc>
          <w:tcPr>
            <w:tcW w:w="126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t>上市公司接待人员姓名</w:t>
            </w:r>
          </w:p>
        </w:tc>
        <w:tc>
          <w:tcPr>
            <w:tcW w:w="728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t>公司董事会秘书、国际</w:t>
            </w:r>
            <w:proofErr w:type="gramStart"/>
            <w:r>
              <w:rPr>
                <w:rStyle w:val="NormalCharacter"/>
                <w:bCs/>
                <w:iCs/>
                <w:sz w:val="24"/>
              </w:rPr>
              <w:t>医美事业</w:t>
            </w:r>
            <w:proofErr w:type="gramEnd"/>
            <w:r>
              <w:rPr>
                <w:rStyle w:val="NormalCharacter"/>
                <w:bCs/>
                <w:iCs/>
                <w:sz w:val="24"/>
              </w:rPr>
              <w:t>部负责人</w:t>
            </w:r>
          </w:p>
        </w:tc>
      </w:tr>
      <w:tr w:rsidR="00FC2CB1">
        <w:tc>
          <w:tcPr>
            <w:tcW w:w="1262" w:type="dxa"/>
            <w:tcBorders>
              <w:top w:val="single" w:sz="4" w:space="0" w:color="000000"/>
              <w:left w:val="single" w:sz="4" w:space="0" w:color="000000"/>
              <w:bottom w:val="single" w:sz="4" w:space="0" w:color="000000"/>
              <w:right w:val="single" w:sz="4" w:space="0" w:color="000000"/>
            </w:tcBorders>
            <w:vAlign w:val="center"/>
          </w:tcPr>
          <w:p w:rsidR="00FC2CB1" w:rsidRDefault="003B644A">
            <w:pPr>
              <w:spacing w:line="440" w:lineRule="exact"/>
              <w:rPr>
                <w:rStyle w:val="NormalCharacter"/>
                <w:bCs/>
                <w:iCs/>
                <w:sz w:val="24"/>
              </w:rPr>
            </w:pPr>
            <w:r>
              <w:rPr>
                <w:rStyle w:val="NormalCharacter"/>
                <w:bCs/>
                <w:iCs/>
                <w:sz w:val="24"/>
              </w:rPr>
              <w:t>投资者关系活动主要内容介绍</w:t>
            </w:r>
          </w:p>
        </w:tc>
        <w:tc>
          <w:tcPr>
            <w:tcW w:w="7282" w:type="dxa"/>
            <w:tcBorders>
              <w:top w:val="single" w:sz="4" w:space="0" w:color="000000"/>
              <w:left w:val="single" w:sz="4" w:space="0" w:color="000000"/>
              <w:bottom w:val="single" w:sz="4" w:space="0" w:color="000000"/>
              <w:right w:val="single" w:sz="4" w:space="0" w:color="000000"/>
            </w:tcBorders>
          </w:tcPr>
          <w:p w:rsidR="00FC2CB1" w:rsidRPr="00FD2FEF" w:rsidRDefault="003B644A">
            <w:pPr>
              <w:spacing w:line="500" w:lineRule="exact"/>
              <w:rPr>
                <w:b/>
                <w:bCs/>
                <w:sz w:val="24"/>
                <w:szCs w:val="22"/>
              </w:rPr>
            </w:pPr>
            <w:r w:rsidRPr="00FD2FEF">
              <w:rPr>
                <w:rFonts w:hint="eastAsia"/>
                <w:b/>
                <w:bCs/>
                <w:sz w:val="24"/>
                <w:szCs w:val="22"/>
              </w:rPr>
              <w:t>一、公司经营情况简要介绍</w:t>
            </w:r>
          </w:p>
          <w:p w:rsidR="00FC2CB1" w:rsidRDefault="003B644A">
            <w:pPr>
              <w:spacing w:line="500" w:lineRule="exact"/>
              <w:ind w:firstLineChars="200" w:firstLine="480"/>
              <w:rPr>
                <w:bCs/>
                <w:sz w:val="24"/>
                <w:szCs w:val="22"/>
              </w:rPr>
            </w:pPr>
            <w:r>
              <w:rPr>
                <w:rFonts w:hint="eastAsia"/>
                <w:bCs/>
                <w:sz w:val="24"/>
                <w:szCs w:val="22"/>
              </w:rPr>
              <w:t>面对当前国内医药行业严峻的发展形势，国家带量采购等</w:t>
            </w:r>
            <w:proofErr w:type="gramStart"/>
            <w:r>
              <w:rPr>
                <w:rFonts w:hint="eastAsia"/>
                <w:bCs/>
                <w:sz w:val="24"/>
                <w:szCs w:val="22"/>
              </w:rPr>
              <w:t>密集推行的医</w:t>
            </w:r>
            <w:proofErr w:type="gramEnd"/>
            <w:r>
              <w:rPr>
                <w:rFonts w:hint="eastAsia"/>
                <w:bCs/>
                <w:sz w:val="24"/>
                <w:szCs w:val="22"/>
              </w:rPr>
              <w:t>改政策，带来降价、监管合</w:t>
            </w:r>
            <w:proofErr w:type="gramStart"/>
            <w:r>
              <w:rPr>
                <w:rFonts w:hint="eastAsia"/>
                <w:bCs/>
                <w:sz w:val="24"/>
                <w:szCs w:val="22"/>
              </w:rPr>
              <w:t>规</w:t>
            </w:r>
            <w:proofErr w:type="gramEnd"/>
            <w:r>
              <w:rPr>
                <w:rFonts w:hint="eastAsia"/>
                <w:bCs/>
                <w:sz w:val="24"/>
                <w:szCs w:val="22"/>
              </w:rPr>
              <w:t>和市场竞争压力，公司坚持企业战略转型，全面快速推进创新转型国际化工作，今年以来公司整体业绩保持稳健发展。</w:t>
            </w:r>
          </w:p>
          <w:p w:rsidR="00FC2CB1" w:rsidRDefault="003B644A">
            <w:pPr>
              <w:spacing w:line="500" w:lineRule="exact"/>
              <w:ind w:firstLineChars="200" w:firstLine="480"/>
              <w:rPr>
                <w:bCs/>
                <w:sz w:val="24"/>
                <w:szCs w:val="22"/>
              </w:rPr>
            </w:pPr>
            <w:r>
              <w:rPr>
                <w:rFonts w:hint="eastAsia"/>
                <w:bCs/>
                <w:sz w:val="24"/>
                <w:szCs w:val="22"/>
              </w:rPr>
              <w:t>公司医药工业整体产品市场销售保持稳步增长，二线品种糖尿病领域</w:t>
            </w:r>
            <w:proofErr w:type="gramStart"/>
            <w:r>
              <w:rPr>
                <w:rFonts w:hint="eastAsia"/>
                <w:bCs/>
                <w:sz w:val="24"/>
                <w:szCs w:val="22"/>
              </w:rPr>
              <w:t>吡</w:t>
            </w:r>
            <w:proofErr w:type="gramEnd"/>
            <w:r>
              <w:rPr>
                <w:rFonts w:hint="eastAsia"/>
                <w:bCs/>
                <w:sz w:val="24"/>
                <w:szCs w:val="22"/>
              </w:rPr>
              <w:t>格</w:t>
            </w:r>
            <w:proofErr w:type="gramStart"/>
            <w:r>
              <w:rPr>
                <w:rFonts w:hint="eastAsia"/>
                <w:bCs/>
                <w:sz w:val="24"/>
                <w:szCs w:val="22"/>
              </w:rPr>
              <w:t>列酮二甲</w:t>
            </w:r>
            <w:proofErr w:type="gramEnd"/>
            <w:r>
              <w:rPr>
                <w:rFonts w:hint="eastAsia"/>
                <w:bCs/>
                <w:sz w:val="24"/>
                <w:szCs w:val="22"/>
              </w:rPr>
              <w:t>双</w:t>
            </w:r>
            <w:proofErr w:type="gramStart"/>
            <w:r>
              <w:rPr>
                <w:rFonts w:hint="eastAsia"/>
                <w:bCs/>
                <w:sz w:val="24"/>
                <w:szCs w:val="22"/>
              </w:rPr>
              <w:t>胍</w:t>
            </w:r>
            <w:proofErr w:type="gramEnd"/>
            <w:r>
              <w:rPr>
                <w:rFonts w:hint="eastAsia"/>
                <w:bCs/>
                <w:sz w:val="24"/>
                <w:szCs w:val="22"/>
              </w:rPr>
              <w:t>片、心血管领域</w:t>
            </w:r>
            <w:proofErr w:type="gramStart"/>
            <w:r>
              <w:rPr>
                <w:rFonts w:hint="eastAsia"/>
                <w:bCs/>
                <w:sz w:val="24"/>
                <w:szCs w:val="22"/>
              </w:rPr>
              <w:t>吲哚布芬片</w:t>
            </w:r>
            <w:proofErr w:type="gramEnd"/>
            <w:r>
              <w:rPr>
                <w:rFonts w:hint="eastAsia"/>
                <w:bCs/>
                <w:sz w:val="24"/>
                <w:szCs w:val="22"/>
              </w:rPr>
              <w:t>以及减肥药奥</w:t>
            </w:r>
            <w:proofErr w:type="gramStart"/>
            <w:r>
              <w:rPr>
                <w:rFonts w:hint="eastAsia"/>
                <w:bCs/>
                <w:sz w:val="24"/>
                <w:szCs w:val="22"/>
              </w:rPr>
              <w:t>利司他</w:t>
            </w:r>
            <w:proofErr w:type="gramEnd"/>
            <w:r>
              <w:rPr>
                <w:rFonts w:hint="eastAsia"/>
                <w:bCs/>
                <w:sz w:val="24"/>
                <w:szCs w:val="22"/>
              </w:rPr>
              <w:t>胶囊等产品均保持快速增长。全年来看，医药工业有望保持一定的增长。公司医药商业积极克服上半年新冠疫情影响，积极调整产品结构，不断拓展新的业务和商业模式，下半年业务处于稳步回升趋势。</w:t>
            </w:r>
          </w:p>
          <w:p w:rsidR="00FC2CB1" w:rsidRDefault="003B644A">
            <w:pPr>
              <w:spacing w:line="500" w:lineRule="exact"/>
              <w:ind w:firstLineChars="200" w:firstLine="480"/>
              <w:rPr>
                <w:bCs/>
                <w:sz w:val="24"/>
                <w:szCs w:val="22"/>
              </w:rPr>
            </w:pPr>
            <w:r>
              <w:rPr>
                <w:rFonts w:hint="eastAsia"/>
                <w:bCs/>
                <w:sz w:val="24"/>
                <w:szCs w:val="22"/>
              </w:rPr>
              <w:t>今年以来，公司</w:t>
            </w:r>
            <w:proofErr w:type="gramStart"/>
            <w:r>
              <w:rPr>
                <w:rFonts w:hint="eastAsia"/>
                <w:bCs/>
                <w:sz w:val="24"/>
                <w:szCs w:val="22"/>
              </w:rPr>
              <w:t>医美板块</w:t>
            </w:r>
            <w:proofErr w:type="gramEnd"/>
            <w:r>
              <w:rPr>
                <w:rFonts w:hint="eastAsia"/>
                <w:bCs/>
                <w:sz w:val="24"/>
                <w:szCs w:val="22"/>
              </w:rPr>
              <w:t>国际化战略继续快速推进，与多家国际知名企业达成产品及股权合作。年初向瑞士高德美</w:t>
            </w:r>
            <w:r>
              <w:rPr>
                <w:bCs/>
                <w:sz w:val="24"/>
                <w:szCs w:val="22"/>
              </w:rPr>
              <w:t>(</w:t>
            </w:r>
            <w:proofErr w:type="spellStart"/>
            <w:r>
              <w:rPr>
                <w:bCs/>
                <w:sz w:val="24"/>
                <w:szCs w:val="22"/>
              </w:rPr>
              <w:t>Galderma</w:t>
            </w:r>
            <w:proofErr w:type="spellEnd"/>
            <w:r>
              <w:rPr>
                <w:bCs/>
                <w:sz w:val="24"/>
                <w:szCs w:val="22"/>
              </w:rPr>
              <w:t>)</w:t>
            </w:r>
            <w:r>
              <w:rPr>
                <w:rFonts w:hint="eastAsia"/>
                <w:bCs/>
                <w:sz w:val="24"/>
                <w:szCs w:val="22"/>
              </w:rPr>
              <w:t>公司出让</w:t>
            </w:r>
            <w:proofErr w:type="spellStart"/>
            <w:r>
              <w:rPr>
                <w:bCs/>
                <w:sz w:val="24"/>
                <w:szCs w:val="22"/>
              </w:rPr>
              <w:t>Sculptra</w:t>
            </w:r>
            <w:proofErr w:type="spellEnd"/>
            <w:r>
              <w:rPr>
                <w:bCs/>
                <w:sz w:val="24"/>
                <w:szCs w:val="22"/>
              </w:rPr>
              <w:t>(</w:t>
            </w:r>
            <w:r>
              <w:rPr>
                <w:rFonts w:hint="eastAsia"/>
                <w:bCs/>
                <w:sz w:val="24"/>
                <w:szCs w:val="22"/>
              </w:rPr>
              <w:t>聚左旋乳酸微球</w:t>
            </w:r>
            <w:r>
              <w:rPr>
                <w:bCs/>
                <w:sz w:val="24"/>
                <w:szCs w:val="22"/>
              </w:rPr>
              <w:t>)</w:t>
            </w:r>
            <w:r>
              <w:rPr>
                <w:rFonts w:hint="eastAsia"/>
                <w:bCs/>
                <w:sz w:val="24"/>
                <w:szCs w:val="22"/>
              </w:rPr>
              <w:t>产品西欧地区市场经销权，随后获得瑞士专业</w:t>
            </w:r>
            <w:proofErr w:type="gramStart"/>
            <w:r>
              <w:rPr>
                <w:rFonts w:hint="eastAsia"/>
                <w:bCs/>
                <w:sz w:val="24"/>
                <w:szCs w:val="22"/>
              </w:rPr>
              <w:t>医</w:t>
            </w:r>
            <w:proofErr w:type="gramEnd"/>
            <w:r>
              <w:rPr>
                <w:rFonts w:hint="eastAsia"/>
                <w:bCs/>
                <w:sz w:val="24"/>
                <w:szCs w:val="22"/>
              </w:rPr>
              <w:t>美研发公司</w:t>
            </w:r>
            <w:proofErr w:type="spellStart"/>
            <w:r>
              <w:rPr>
                <w:bCs/>
                <w:sz w:val="24"/>
                <w:szCs w:val="22"/>
              </w:rPr>
              <w:t>Kylane</w:t>
            </w:r>
            <w:proofErr w:type="spellEnd"/>
            <w:r>
              <w:rPr>
                <w:bCs/>
                <w:sz w:val="24"/>
                <w:szCs w:val="22"/>
              </w:rPr>
              <w:t xml:space="preserve"> </w:t>
            </w:r>
            <w:proofErr w:type="spellStart"/>
            <w:r>
              <w:rPr>
                <w:bCs/>
                <w:sz w:val="24"/>
                <w:szCs w:val="22"/>
              </w:rPr>
              <w:t>Laboratoires</w:t>
            </w:r>
            <w:proofErr w:type="spellEnd"/>
            <w:r>
              <w:rPr>
                <w:bCs/>
                <w:sz w:val="24"/>
                <w:szCs w:val="22"/>
              </w:rPr>
              <w:t xml:space="preserve"> </w:t>
            </w:r>
            <w:proofErr w:type="spellStart"/>
            <w:r>
              <w:rPr>
                <w:bCs/>
                <w:sz w:val="24"/>
                <w:szCs w:val="22"/>
              </w:rPr>
              <w:t>MaiLi</w:t>
            </w:r>
            <w:proofErr w:type="spellEnd"/>
            <w:r>
              <w:rPr>
                <w:rFonts w:hint="eastAsia"/>
                <w:bCs/>
                <w:sz w:val="24"/>
                <w:szCs w:val="22"/>
              </w:rPr>
              <w:t>系列新型含利多卡因透明质酸填充物</w:t>
            </w:r>
            <w:r>
              <w:rPr>
                <w:bCs/>
                <w:sz w:val="24"/>
                <w:szCs w:val="22"/>
              </w:rPr>
              <w:t>(</w:t>
            </w:r>
            <w:proofErr w:type="gramStart"/>
            <w:r>
              <w:rPr>
                <w:rFonts w:hint="eastAsia"/>
                <w:bCs/>
                <w:sz w:val="24"/>
                <w:szCs w:val="22"/>
              </w:rPr>
              <w:t>玻</w:t>
            </w:r>
            <w:proofErr w:type="gramEnd"/>
            <w:r>
              <w:rPr>
                <w:rFonts w:hint="eastAsia"/>
                <w:bCs/>
                <w:sz w:val="24"/>
                <w:szCs w:val="22"/>
              </w:rPr>
              <w:t>尿酸</w:t>
            </w:r>
            <w:r>
              <w:rPr>
                <w:bCs/>
                <w:sz w:val="24"/>
                <w:szCs w:val="22"/>
              </w:rPr>
              <w:t>)</w:t>
            </w:r>
            <w:r>
              <w:rPr>
                <w:rFonts w:hint="eastAsia"/>
                <w:bCs/>
                <w:sz w:val="24"/>
                <w:szCs w:val="22"/>
              </w:rPr>
              <w:t>产品的全球独家许可，并已获得欧盟上市许可。</w:t>
            </w:r>
            <w:r>
              <w:rPr>
                <w:bCs/>
                <w:sz w:val="24"/>
                <w:szCs w:val="22"/>
              </w:rPr>
              <w:t>8</w:t>
            </w:r>
            <w:r>
              <w:rPr>
                <w:rFonts w:hint="eastAsia"/>
                <w:bCs/>
                <w:sz w:val="24"/>
                <w:szCs w:val="22"/>
              </w:rPr>
              <w:t>月与韩国上市公司</w:t>
            </w:r>
            <w:proofErr w:type="spellStart"/>
            <w:r>
              <w:rPr>
                <w:bCs/>
                <w:sz w:val="24"/>
                <w:szCs w:val="22"/>
              </w:rPr>
              <w:t>Jetema</w:t>
            </w:r>
            <w:proofErr w:type="spellEnd"/>
            <w:r>
              <w:rPr>
                <w:rFonts w:hint="eastAsia"/>
                <w:bCs/>
                <w:sz w:val="24"/>
                <w:szCs w:val="22"/>
              </w:rPr>
              <w:t>就其</w:t>
            </w:r>
            <w:r>
              <w:rPr>
                <w:bCs/>
                <w:sz w:val="24"/>
                <w:szCs w:val="22"/>
              </w:rPr>
              <w:t>A</w:t>
            </w:r>
            <w:r>
              <w:rPr>
                <w:rFonts w:hint="eastAsia"/>
                <w:bCs/>
                <w:sz w:val="24"/>
                <w:szCs w:val="22"/>
              </w:rPr>
              <w:t>型肉毒素产品在中国的独家代理</w:t>
            </w:r>
            <w:proofErr w:type="gramStart"/>
            <w:r>
              <w:rPr>
                <w:rFonts w:hint="eastAsia"/>
                <w:bCs/>
                <w:sz w:val="24"/>
                <w:szCs w:val="22"/>
              </w:rPr>
              <w:t>权签订</w:t>
            </w:r>
            <w:proofErr w:type="gramEnd"/>
            <w:r>
              <w:rPr>
                <w:rFonts w:hint="eastAsia"/>
                <w:bCs/>
                <w:sz w:val="24"/>
                <w:szCs w:val="22"/>
              </w:rPr>
              <w:t>协议，</w:t>
            </w:r>
            <w:r>
              <w:rPr>
                <w:bCs/>
                <w:sz w:val="24"/>
                <w:szCs w:val="22"/>
              </w:rPr>
              <w:t>10</w:t>
            </w:r>
            <w:r>
              <w:rPr>
                <w:rFonts w:hint="eastAsia"/>
                <w:bCs/>
                <w:sz w:val="24"/>
                <w:szCs w:val="22"/>
              </w:rPr>
              <w:t>月</w:t>
            </w:r>
            <w:r>
              <w:rPr>
                <w:bCs/>
                <w:sz w:val="24"/>
                <w:szCs w:val="22"/>
              </w:rPr>
              <w:t>Sinclair</w:t>
            </w:r>
            <w:r>
              <w:rPr>
                <w:rFonts w:hint="eastAsia"/>
                <w:bCs/>
                <w:sz w:val="24"/>
                <w:szCs w:val="22"/>
              </w:rPr>
              <w:t>公司与</w:t>
            </w:r>
            <w:proofErr w:type="spellStart"/>
            <w:r>
              <w:rPr>
                <w:bCs/>
                <w:sz w:val="24"/>
                <w:szCs w:val="22"/>
              </w:rPr>
              <w:t>Kylane</w:t>
            </w:r>
            <w:proofErr w:type="spellEnd"/>
            <w:r>
              <w:rPr>
                <w:rFonts w:hint="eastAsia"/>
                <w:bCs/>
                <w:sz w:val="24"/>
                <w:szCs w:val="22"/>
              </w:rPr>
              <w:t>公司再次达成股权投资和产品合作开发的深度战略合作，公司</w:t>
            </w:r>
            <w:proofErr w:type="gramStart"/>
            <w:r>
              <w:rPr>
                <w:rFonts w:hint="eastAsia"/>
                <w:bCs/>
                <w:sz w:val="24"/>
                <w:szCs w:val="22"/>
              </w:rPr>
              <w:t>医</w:t>
            </w:r>
            <w:proofErr w:type="gramEnd"/>
            <w:r>
              <w:rPr>
                <w:rFonts w:hint="eastAsia"/>
                <w:bCs/>
                <w:sz w:val="24"/>
                <w:szCs w:val="22"/>
              </w:rPr>
              <w:t>美国际</w:t>
            </w:r>
            <w:proofErr w:type="gramStart"/>
            <w:r>
              <w:rPr>
                <w:rFonts w:hint="eastAsia"/>
                <w:bCs/>
                <w:sz w:val="24"/>
                <w:szCs w:val="22"/>
              </w:rPr>
              <w:t>化成果</w:t>
            </w:r>
            <w:proofErr w:type="gramEnd"/>
            <w:r>
              <w:rPr>
                <w:rFonts w:hint="eastAsia"/>
                <w:bCs/>
                <w:sz w:val="24"/>
                <w:szCs w:val="22"/>
              </w:rPr>
              <w:t>不断呈现。</w:t>
            </w:r>
          </w:p>
          <w:p w:rsidR="00FC2CB1" w:rsidRDefault="003B644A">
            <w:pPr>
              <w:spacing w:line="500" w:lineRule="exact"/>
              <w:ind w:firstLineChars="200" w:firstLine="480"/>
              <w:rPr>
                <w:bCs/>
                <w:sz w:val="24"/>
                <w:szCs w:val="22"/>
              </w:rPr>
            </w:pPr>
            <w:r>
              <w:rPr>
                <w:rFonts w:hint="eastAsia"/>
                <w:bCs/>
                <w:sz w:val="24"/>
                <w:szCs w:val="22"/>
              </w:rPr>
              <w:lastRenderedPageBreak/>
              <w:t>同时，公司继续重点布局抗肿瘤、内分泌和自身免疫三大核心领域，不断丰富创新产品管线，</w:t>
            </w:r>
            <w:r w:rsidR="0019370D">
              <w:rPr>
                <w:rFonts w:hint="eastAsia"/>
                <w:bCs/>
                <w:sz w:val="24"/>
                <w:szCs w:val="22"/>
              </w:rPr>
              <w:t>外部产品和项目</w:t>
            </w:r>
            <w:r>
              <w:rPr>
                <w:bCs/>
                <w:sz w:val="24"/>
                <w:szCs w:val="22"/>
              </w:rPr>
              <w:t>BD</w:t>
            </w:r>
            <w:r w:rsidR="0019370D">
              <w:rPr>
                <w:rFonts w:hint="eastAsia"/>
                <w:bCs/>
                <w:sz w:val="24"/>
                <w:szCs w:val="22"/>
              </w:rPr>
              <w:t>工作</w:t>
            </w:r>
            <w:r>
              <w:rPr>
                <w:rFonts w:hint="eastAsia"/>
                <w:bCs/>
                <w:sz w:val="24"/>
                <w:szCs w:val="22"/>
              </w:rPr>
              <w:t>方面取得了明显的进展。</w:t>
            </w:r>
          </w:p>
          <w:p w:rsidR="00FC2CB1" w:rsidRDefault="003B644A">
            <w:pPr>
              <w:spacing w:line="500" w:lineRule="exact"/>
              <w:ind w:firstLineChars="200" w:firstLine="480"/>
              <w:rPr>
                <w:bCs/>
                <w:sz w:val="24"/>
                <w:szCs w:val="22"/>
              </w:rPr>
            </w:pPr>
            <w:r>
              <w:rPr>
                <w:rFonts w:hint="eastAsia"/>
                <w:bCs/>
                <w:sz w:val="24"/>
                <w:szCs w:val="22"/>
              </w:rPr>
              <w:t>抗肿瘤领域：公司与全球知名的抗体偶联药物（</w:t>
            </w:r>
            <w:r>
              <w:rPr>
                <w:bCs/>
                <w:sz w:val="24"/>
                <w:szCs w:val="22"/>
              </w:rPr>
              <w:t>ADC</w:t>
            </w:r>
            <w:r>
              <w:rPr>
                <w:rFonts w:hint="eastAsia"/>
                <w:bCs/>
                <w:sz w:val="24"/>
                <w:szCs w:val="22"/>
              </w:rPr>
              <w:t>）研发公司之一美国</w:t>
            </w:r>
            <w:proofErr w:type="spellStart"/>
            <w:r>
              <w:rPr>
                <w:bCs/>
                <w:sz w:val="24"/>
                <w:szCs w:val="22"/>
              </w:rPr>
              <w:t>ImmunoGen</w:t>
            </w:r>
            <w:proofErr w:type="spellEnd"/>
            <w:r>
              <w:rPr>
                <w:rFonts w:hint="eastAsia"/>
                <w:bCs/>
                <w:sz w:val="24"/>
                <w:szCs w:val="22"/>
              </w:rPr>
              <w:t>公司合作，获得其美国临床三期在</w:t>
            </w:r>
            <w:proofErr w:type="gramStart"/>
            <w:r>
              <w:rPr>
                <w:rFonts w:hint="eastAsia"/>
                <w:bCs/>
                <w:sz w:val="24"/>
                <w:szCs w:val="22"/>
              </w:rPr>
              <w:t>研</w:t>
            </w:r>
            <w:proofErr w:type="gramEnd"/>
            <w:r>
              <w:rPr>
                <w:rFonts w:hint="eastAsia"/>
                <w:bCs/>
                <w:sz w:val="24"/>
                <w:szCs w:val="22"/>
              </w:rPr>
              <w:t>产品</w:t>
            </w:r>
            <w:proofErr w:type="spellStart"/>
            <w:r>
              <w:rPr>
                <w:bCs/>
                <w:sz w:val="24"/>
                <w:szCs w:val="22"/>
              </w:rPr>
              <w:t>Mirvetuximab</w:t>
            </w:r>
            <w:proofErr w:type="spellEnd"/>
            <w:r>
              <w:rPr>
                <w:bCs/>
                <w:sz w:val="24"/>
                <w:szCs w:val="22"/>
              </w:rPr>
              <w:t xml:space="preserve"> </w:t>
            </w:r>
            <w:proofErr w:type="spellStart"/>
            <w:r>
              <w:rPr>
                <w:bCs/>
                <w:sz w:val="24"/>
                <w:szCs w:val="22"/>
              </w:rPr>
              <w:t>Soravtansine</w:t>
            </w:r>
            <w:proofErr w:type="spellEnd"/>
            <w:r>
              <w:rPr>
                <w:rFonts w:hint="eastAsia"/>
                <w:bCs/>
                <w:sz w:val="24"/>
                <w:szCs w:val="22"/>
              </w:rPr>
              <w:t>（新型抗体偶联药物</w:t>
            </w:r>
            <w:r>
              <w:rPr>
                <w:bCs/>
                <w:sz w:val="24"/>
                <w:szCs w:val="22"/>
              </w:rPr>
              <w:t>ADC</w:t>
            </w:r>
            <w:r>
              <w:rPr>
                <w:rFonts w:hint="eastAsia"/>
                <w:bCs/>
                <w:sz w:val="24"/>
                <w:szCs w:val="22"/>
              </w:rPr>
              <w:t>，用于治疗卵巢癌）在中国大陆，香港、澳门和台湾地区的独家临床开发及商业化权益。</w:t>
            </w:r>
          </w:p>
          <w:p w:rsidR="00FC2CB1" w:rsidRDefault="003B644A">
            <w:pPr>
              <w:spacing w:line="500" w:lineRule="exact"/>
              <w:ind w:firstLineChars="200" w:firstLine="480"/>
              <w:rPr>
                <w:bCs/>
                <w:sz w:val="24"/>
                <w:szCs w:val="22"/>
              </w:rPr>
            </w:pPr>
            <w:r>
              <w:rPr>
                <w:rFonts w:hint="eastAsia"/>
                <w:bCs/>
                <w:sz w:val="24"/>
                <w:szCs w:val="22"/>
              </w:rPr>
              <w:t>糖尿病领域：公司与参股公司重庆派金就其在</w:t>
            </w:r>
            <w:proofErr w:type="gramStart"/>
            <w:r>
              <w:rPr>
                <w:rFonts w:hint="eastAsia"/>
                <w:bCs/>
                <w:sz w:val="24"/>
                <w:szCs w:val="22"/>
              </w:rPr>
              <w:t>研</w:t>
            </w:r>
            <w:proofErr w:type="gramEnd"/>
            <w:r>
              <w:rPr>
                <w:rFonts w:hint="eastAsia"/>
                <w:bCs/>
                <w:sz w:val="24"/>
                <w:szCs w:val="22"/>
              </w:rPr>
              <w:t>的索马鲁</w:t>
            </w:r>
            <w:proofErr w:type="gramStart"/>
            <w:r>
              <w:rPr>
                <w:rFonts w:hint="eastAsia"/>
                <w:bCs/>
                <w:sz w:val="24"/>
                <w:szCs w:val="22"/>
              </w:rPr>
              <w:t>肽</w:t>
            </w:r>
            <w:proofErr w:type="gramEnd"/>
            <w:r>
              <w:rPr>
                <w:rFonts w:hint="eastAsia"/>
                <w:bCs/>
                <w:sz w:val="24"/>
                <w:szCs w:val="22"/>
              </w:rPr>
              <w:t>产品的合作开发及商业化正式签署协议，将进一步丰富公司糖尿病领域重磅产品管线，与现有在</w:t>
            </w:r>
            <w:proofErr w:type="gramStart"/>
            <w:r>
              <w:rPr>
                <w:rFonts w:hint="eastAsia"/>
                <w:bCs/>
                <w:sz w:val="24"/>
                <w:szCs w:val="22"/>
              </w:rPr>
              <w:t>研</w:t>
            </w:r>
            <w:proofErr w:type="gramEnd"/>
            <w:r>
              <w:rPr>
                <w:rFonts w:hint="eastAsia"/>
                <w:bCs/>
                <w:sz w:val="24"/>
                <w:szCs w:val="22"/>
              </w:rPr>
              <w:t>产品产生协同效应，巩固国内糖尿病用药领域的市场领先地位。</w:t>
            </w:r>
          </w:p>
          <w:p w:rsidR="00FC2CB1" w:rsidRDefault="003B644A">
            <w:pPr>
              <w:spacing w:line="500" w:lineRule="exact"/>
              <w:rPr>
                <w:bCs/>
                <w:sz w:val="24"/>
                <w:szCs w:val="22"/>
              </w:rPr>
            </w:pPr>
            <w:r>
              <w:rPr>
                <w:bCs/>
                <w:sz w:val="24"/>
                <w:szCs w:val="22"/>
              </w:rPr>
              <w:t xml:space="preserve">    </w:t>
            </w:r>
            <w:r>
              <w:rPr>
                <w:rFonts w:hint="eastAsia"/>
                <w:bCs/>
                <w:sz w:val="24"/>
                <w:szCs w:val="22"/>
              </w:rPr>
              <w:t>内分泌领域：公司与参股公司江苏</w:t>
            </w:r>
            <w:proofErr w:type="gramStart"/>
            <w:r>
              <w:rPr>
                <w:rFonts w:hint="eastAsia"/>
                <w:bCs/>
                <w:sz w:val="24"/>
                <w:szCs w:val="22"/>
              </w:rPr>
              <w:t>荃</w:t>
            </w:r>
            <w:proofErr w:type="gramEnd"/>
            <w:r>
              <w:rPr>
                <w:rFonts w:hint="eastAsia"/>
                <w:bCs/>
                <w:sz w:val="24"/>
                <w:szCs w:val="22"/>
              </w:rPr>
              <w:t>信生物就其在</w:t>
            </w:r>
            <w:proofErr w:type="gramStart"/>
            <w:r>
              <w:rPr>
                <w:rFonts w:hint="eastAsia"/>
                <w:bCs/>
                <w:sz w:val="24"/>
                <w:szCs w:val="22"/>
              </w:rPr>
              <w:t>研</w:t>
            </w:r>
            <w:proofErr w:type="gramEnd"/>
            <w:r>
              <w:rPr>
                <w:rFonts w:hint="eastAsia"/>
                <w:bCs/>
                <w:sz w:val="24"/>
                <w:szCs w:val="22"/>
              </w:rPr>
              <w:t>的</w:t>
            </w:r>
            <w:r>
              <w:rPr>
                <w:bCs/>
                <w:sz w:val="24"/>
                <w:szCs w:val="22"/>
              </w:rPr>
              <w:t>QX001S</w:t>
            </w:r>
            <w:r>
              <w:rPr>
                <w:rFonts w:hint="eastAsia"/>
                <w:bCs/>
                <w:sz w:val="24"/>
                <w:szCs w:val="22"/>
              </w:rPr>
              <w:t>产品（原</w:t>
            </w:r>
            <w:proofErr w:type="gramStart"/>
            <w:r>
              <w:rPr>
                <w:rFonts w:hint="eastAsia"/>
                <w:bCs/>
                <w:sz w:val="24"/>
                <w:szCs w:val="22"/>
              </w:rPr>
              <w:t>研</w:t>
            </w:r>
            <w:proofErr w:type="gramEnd"/>
            <w:r>
              <w:rPr>
                <w:rFonts w:hint="eastAsia"/>
                <w:bCs/>
                <w:sz w:val="24"/>
                <w:szCs w:val="22"/>
              </w:rPr>
              <w:t>药</w:t>
            </w:r>
            <w:r>
              <w:rPr>
                <w:bCs/>
                <w:sz w:val="24"/>
                <w:szCs w:val="22"/>
              </w:rPr>
              <w:t xml:space="preserve"> </w:t>
            </w:r>
            <w:proofErr w:type="spellStart"/>
            <w:r>
              <w:rPr>
                <w:bCs/>
                <w:sz w:val="24"/>
                <w:szCs w:val="22"/>
              </w:rPr>
              <w:t>Stelara</w:t>
            </w:r>
            <w:proofErr w:type="spellEnd"/>
            <w:r>
              <w:rPr>
                <w:bCs/>
                <w:sz w:val="24"/>
                <w:szCs w:val="22"/>
              </w:rPr>
              <w:t>®</w:t>
            </w:r>
            <w:r>
              <w:rPr>
                <w:rFonts w:hint="eastAsia"/>
                <w:bCs/>
                <w:sz w:val="24"/>
                <w:szCs w:val="22"/>
              </w:rPr>
              <w:t>（</w:t>
            </w:r>
            <w:proofErr w:type="gramStart"/>
            <w:r>
              <w:rPr>
                <w:rFonts w:hint="eastAsia"/>
                <w:bCs/>
                <w:sz w:val="24"/>
                <w:szCs w:val="22"/>
              </w:rPr>
              <w:t>乌司奴单</w:t>
            </w:r>
            <w:proofErr w:type="gramEnd"/>
            <w:r>
              <w:rPr>
                <w:rFonts w:hint="eastAsia"/>
                <w:bCs/>
                <w:sz w:val="24"/>
                <w:szCs w:val="22"/>
              </w:rPr>
              <w:t>抗）的生物类似药，用于治疗银屑病、克罗恩病等）在中国大陆境内达成合作开发和商业化协议，进一步完善公司在免疫领域大分子创新药布局。</w:t>
            </w:r>
          </w:p>
          <w:p w:rsidR="00FC2CB1" w:rsidRDefault="003B644A">
            <w:pPr>
              <w:spacing w:line="500" w:lineRule="exact"/>
              <w:ind w:firstLineChars="200" w:firstLine="480"/>
              <w:rPr>
                <w:bCs/>
                <w:sz w:val="24"/>
                <w:szCs w:val="22"/>
              </w:rPr>
            </w:pPr>
            <w:r>
              <w:rPr>
                <w:bCs/>
                <w:sz w:val="24"/>
                <w:szCs w:val="22"/>
              </w:rPr>
              <w:t>2020</w:t>
            </w:r>
            <w:r>
              <w:rPr>
                <w:rFonts w:hint="eastAsia"/>
                <w:bCs/>
                <w:sz w:val="24"/>
                <w:szCs w:val="22"/>
              </w:rPr>
              <w:t>年以来，公司在立足自身原有产品技术积累和市场营销能力基础上加快创新转型步伐、强化自身研发体系建设和国际化产品合作，致力于成为一家以科研创新驱动的国际化品牌医药强</w:t>
            </w:r>
            <w:proofErr w:type="gramStart"/>
            <w:r>
              <w:rPr>
                <w:rFonts w:hint="eastAsia"/>
                <w:bCs/>
                <w:sz w:val="24"/>
                <w:szCs w:val="22"/>
              </w:rPr>
              <w:t>企</w:t>
            </w:r>
            <w:proofErr w:type="gramEnd"/>
            <w:r>
              <w:rPr>
                <w:rFonts w:hint="eastAsia"/>
                <w:bCs/>
                <w:sz w:val="24"/>
                <w:szCs w:val="22"/>
              </w:rPr>
              <w:t>。</w:t>
            </w:r>
          </w:p>
          <w:p w:rsidR="00FC2CB1" w:rsidRDefault="00FC2CB1">
            <w:pPr>
              <w:spacing w:line="500" w:lineRule="exact"/>
              <w:ind w:firstLineChars="200" w:firstLine="480"/>
              <w:rPr>
                <w:bCs/>
                <w:sz w:val="24"/>
                <w:szCs w:val="22"/>
              </w:rPr>
            </w:pPr>
          </w:p>
          <w:p w:rsidR="00FC2CB1" w:rsidRPr="00FD2FEF" w:rsidRDefault="003B644A">
            <w:pPr>
              <w:spacing w:line="500" w:lineRule="exact"/>
              <w:rPr>
                <w:b/>
                <w:bCs/>
                <w:sz w:val="24"/>
                <w:szCs w:val="22"/>
              </w:rPr>
            </w:pPr>
            <w:r w:rsidRPr="00FD2FEF">
              <w:rPr>
                <w:rFonts w:hint="eastAsia"/>
                <w:b/>
                <w:bCs/>
                <w:sz w:val="24"/>
                <w:szCs w:val="22"/>
              </w:rPr>
              <w:t>二、问答环节：</w:t>
            </w:r>
          </w:p>
          <w:p w:rsidR="00FC2CB1" w:rsidRPr="00FD2FEF" w:rsidRDefault="003B644A">
            <w:pPr>
              <w:spacing w:line="500" w:lineRule="exact"/>
              <w:ind w:firstLineChars="200" w:firstLine="482"/>
              <w:rPr>
                <w:b/>
                <w:bCs/>
                <w:sz w:val="24"/>
                <w:szCs w:val="22"/>
              </w:rPr>
            </w:pPr>
            <w:r w:rsidRPr="00FD2FEF">
              <w:rPr>
                <w:rFonts w:hint="eastAsia"/>
                <w:b/>
                <w:bCs/>
                <w:sz w:val="24"/>
                <w:szCs w:val="22"/>
              </w:rPr>
              <w:t>提问</w:t>
            </w:r>
            <w:r w:rsidRPr="00FD2FEF">
              <w:rPr>
                <w:b/>
                <w:bCs/>
                <w:sz w:val="24"/>
                <w:szCs w:val="22"/>
              </w:rPr>
              <w:t>1</w:t>
            </w:r>
            <w:r w:rsidRPr="00FD2FEF">
              <w:rPr>
                <w:rFonts w:hint="eastAsia"/>
                <w:b/>
                <w:bCs/>
                <w:sz w:val="24"/>
                <w:szCs w:val="22"/>
              </w:rPr>
              <w:t>：公司医药商业的发展情况和战略是什么？</w:t>
            </w:r>
          </w:p>
          <w:p w:rsidR="00FC2CB1" w:rsidRDefault="003B644A">
            <w:pPr>
              <w:spacing w:line="500" w:lineRule="exact"/>
              <w:ind w:firstLineChars="200" w:firstLine="480"/>
              <w:rPr>
                <w:bCs/>
                <w:sz w:val="24"/>
                <w:szCs w:val="22"/>
              </w:rPr>
            </w:pPr>
            <w:r>
              <w:rPr>
                <w:rFonts w:hint="eastAsia"/>
                <w:bCs/>
                <w:sz w:val="24"/>
                <w:szCs w:val="22"/>
              </w:rPr>
              <w:t>答：公司医药商业拥有中西药、医疗器械、药材参茸、健康产业四大业务板块，涵盖医药批发、医药零售、以冷链为特色的第三方医药物流、</w:t>
            </w:r>
            <w:proofErr w:type="gramStart"/>
            <w:r>
              <w:rPr>
                <w:rFonts w:hint="eastAsia"/>
                <w:bCs/>
                <w:sz w:val="24"/>
                <w:szCs w:val="22"/>
              </w:rPr>
              <w:t>医药电</w:t>
            </w:r>
            <w:proofErr w:type="gramEnd"/>
            <w:r>
              <w:rPr>
                <w:rFonts w:hint="eastAsia"/>
                <w:bCs/>
                <w:sz w:val="24"/>
                <w:szCs w:val="22"/>
              </w:rPr>
              <w:t>商、医院增值服务及特色大健康产业，为客户提供综合性解决方案。</w:t>
            </w:r>
          </w:p>
          <w:p w:rsidR="00FC2CB1" w:rsidRDefault="003B644A">
            <w:pPr>
              <w:spacing w:line="500" w:lineRule="exact"/>
              <w:ind w:firstLineChars="200" w:firstLine="480"/>
              <w:rPr>
                <w:bCs/>
                <w:sz w:val="24"/>
                <w:szCs w:val="22"/>
              </w:rPr>
            </w:pPr>
            <w:r>
              <w:rPr>
                <w:rFonts w:hint="eastAsia"/>
                <w:bCs/>
                <w:sz w:val="24"/>
                <w:szCs w:val="22"/>
              </w:rPr>
              <w:lastRenderedPageBreak/>
              <w:t>公司医药商业经销业务定位于浙江全省，也在积极开发省内及单个产品的省内及全国总代理业务。同时，公司积极拓展基层市场，加快新项目的引进，加大与外资</w:t>
            </w:r>
            <w:r w:rsidR="0019370D">
              <w:rPr>
                <w:rFonts w:hint="eastAsia"/>
                <w:bCs/>
                <w:sz w:val="24"/>
                <w:szCs w:val="22"/>
              </w:rPr>
              <w:t>合资及国内大型医药</w:t>
            </w:r>
            <w:r>
              <w:rPr>
                <w:rFonts w:hint="eastAsia"/>
                <w:bCs/>
                <w:sz w:val="24"/>
                <w:szCs w:val="22"/>
              </w:rPr>
              <w:t>企业的合作，医院新合作项目也在增加。</w:t>
            </w:r>
          </w:p>
          <w:p w:rsidR="00FC2CB1" w:rsidRDefault="003B644A">
            <w:pPr>
              <w:spacing w:line="500" w:lineRule="exact"/>
              <w:ind w:firstLineChars="200" w:firstLine="480"/>
              <w:rPr>
                <w:bCs/>
                <w:sz w:val="24"/>
                <w:szCs w:val="22"/>
              </w:rPr>
            </w:pPr>
            <w:r>
              <w:rPr>
                <w:rFonts w:hint="eastAsia"/>
                <w:bCs/>
                <w:sz w:val="24"/>
                <w:szCs w:val="22"/>
              </w:rPr>
              <w:t>目前浙江省医药商业竞争格局稳定，公司继续保持浙江省内龙头企业地位。公司医药商业传统业务在省内市场</w:t>
            </w:r>
            <w:r w:rsidR="0019370D">
              <w:rPr>
                <w:rFonts w:hint="eastAsia"/>
                <w:bCs/>
                <w:sz w:val="24"/>
                <w:szCs w:val="22"/>
              </w:rPr>
              <w:t>加大市场覆盖，新兴业务</w:t>
            </w:r>
            <w:r>
              <w:rPr>
                <w:rFonts w:hint="eastAsia"/>
                <w:bCs/>
                <w:sz w:val="24"/>
                <w:szCs w:val="22"/>
              </w:rPr>
              <w:t>如</w:t>
            </w:r>
            <w:r>
              <w:rPr>
                <w:bCs/>
                <w:sz w:val="24"/>
                <w:szCs w:val="22"/>
              </w:rPr>
              <w:t>DTP</w:t>
            </w:r>
            <w:r>
              <w:rPr>
                <w:rFonts w:hint="eastAsia"/>
                <w:bCs/>
                <w:sz w:val="24"/>
                <w:szCs w:val="22"/>
              </w:rPr>
              <w:t>药房（药品直接到患者）</w:t>
            </w:r>
            <w:r w:rsidR="0019370D">
              <w:rPr>
                <w:rFonts w:hint="eastAsia"/>
                <w:bCs/>
                <w:sz w:val="24"/>
                <w:szCs w:val="22"/>
              </w:rPr>
              <w:t>等也</w:t>
            </w:r>
            <w:r>
              <w:rPr>
                <w:rFonts w:hint="eastAsia"/>
                <w:bCs/>
                <w:sz w:val="24"/>
                <w:szCs w:val="22"/>
              </w:rPr>
              <w:t>取得较好的成果；互联网线上业务一直保持快速增长状态；公司拥有完备的冷链物流配送服务体系和能力，获得市场与监管部门高度认可，并处于全国领先水平。</w:t>
            </w:r>
          </w:p>
          <w:p w:rsidR="00FC2CB1" w:rsidRDefault="003B644A">
            <w:pPr>
              <w:spacing w:line="500" w:lineRule="exact"/>
              <w:ind w:firstLineChars="200" w:firstLine="480"/>
              <w:rPr>
                <w:bCs/>
                <w:sz w:val="24"/>
                <w:szCs w:val="22"/>
              </w:rPr>
            </w:pPr>
            <w:r>
              <w:rPr>
                <w:rFonts w:hint="eastAsia"/>
                <w:bCs/>
                <w:sz w:val="24"/>
                <w:szCs w:val="22"/>
              </w:rPr>
              <w:t>未来在商业规划和战略转型中，公司将不断开拓医药商业业务，调整产品结构，今后医药商业业务发展</w:t>
            </w:r>
            <w:r w:rsidR="0019370D">
              <w:rPr>
                <w:rFonts w:hint="eastAsia"/>
                <w:bCs/>
                <w:sz w:val="24"/>
                <w:szCs w:val="22"/>
              </w:rPr>
              <w:t>将</w:t>
            </w:r>
            <w:r>
              <w:rPr>
                <w:rFonts w:hint="eastAsia"/>
                <w:bCs/>
                <w:sz w:val="24"/>
                <w:szCs w:val="22"/>
              </w:rPr>
              <w:t>不以规模为主要目标，而以高毛利品种、高附加值品种作为商业发展的重点，通过强化区域专业化的市场服务和大数据、互联网业务，不断提升毛利率水平和竞争力，加强医药商业模式的创新转型。</w:t>
            </w:r>
          </w:p>
          <w:p w:rsidR="00FC2CB1" w:rsidRDefault="00FC2CB1">
            <w:pPr>
              <w:spacing w:line="500" w:lineRule="exact"/>
              <w:ind w:firstLineChars="200" w:firstLine="480"/>
              <w:rPr>
                <w:bCs/>
                <w:sz w:val="24"/>
                <w:szCs w:val="22"/>
              </w:rPr>
            </w:pPr>
          </w:p>
          <w:p w:rsidR="00FC2CB1" w:rsidRPr="00FD2FEF" w:rsidRDefault="003B644A">
            <w:pPr>
              <w:spacing w:line="500" w:lineRule="exact"/>
              <w:ind w:firstLineChars="200" w:firstLine="482"/>
              <w:rPr>
                <w:b/>
                <w:bCs/>
                <w:sz w:val="24"/>
                <w:szCs w:val="22"/>
              </w:rPr>
            </w:pPr>
            <w:r w:rsidRPr="00FD2FEF">
              <w:rPr>
                <w:rFonts w:hint="eastAsia"/>
                <w:b/>
                <w:bCs/>
                <w:sz w:val="24"/>
                <w:szCs w:val="22"/>
              </w:rPr>
              <w:t>提问</w:t>
            </w:r>
            <w:r w:rsidRPr="00FD2FEF">
              <w:rPr>
                <w:b/>
                <w:bCs/>
                <w:sz w:val="24"/>
                <w:szCs w:val="22"/>
              </w:rPr>
              <w:t>2</w:t>
            </w:r>
            <w:r w:rsidRPr="00FD2FEF">
              <w:rPr>
                <w:rFonts w:hint="eastAsia"/>
                <w:b/>
                <w:bCs/>
                <w:sz w:val="24"/>
                <w:szCs w:val="22"/>
              </w:rPr>
              <w:t>：今年</w:t>
            </w:r>
            <w:r w:rsidRPr="00FD2FEF">
              <w:rPr>
                <w:b/>
                <w:bCs/>
                <w:sz w:val="24"/>
                <w:szCs w:val="22"/>
              </w:rPr>
              <w:t>Sinclair</w:t>
            </w:r>
            <w:r w:rsidRPr="00FD2FEF">
              <w:rPr>
                <w:rFonts w:hint="eastAsia"/>
                <w:b/>
                <w:bCs/>
                <w:sz w:val="24"/>
                <w:szCs w:val="22"/>
              </w:rPr>
              <w:t>业务受疫情影响较大，请问明年有什么展望？</w:t>
            </w:r>
          </w:p>
          <w:p w:rsidR="00FC2CB1" w:rsidRDefault="003B644A">
            <w:pPr>
              <w:spacing w:line="500" w:lineRule="exact"/>
              <w:ind w:firstLineChars="200" w:firstLine="480"/>
              <w:rPr>
                <w:bCs/>
                <w:sz w:val="24"/>
                <w:szCs w:val="22"/>
              </w:rPr>
            </w:pPr>
            <w:r>
              <w:rPr>
                <w:rFonts w:hint="eastAsia"/>
                <w:bCs/>
                <w:sz w:val="24"/>
                <w:szCs w:val="22"/>
              </w:rPr>
              <w:t>答：今年以来，国内外疫情对公司</w:t>
            </w:r>
            <w:proofErr w:type="gramStart"/>
            <w:r>
              <w:rPr>
                <w:rFonts w:hint="eastAsia"/>
                <w:bCs/>
                <w:sz w:val="24"/>
                <w:szCs w:val="22"/>
              </w:rPr>
              <w:t>医美业务</w:t>
            </w:r>
            <w:proofErr w:type="gramEnd"/>
            <w:r>
              <w:rPr>
                <w:rFonts w:hint="eastAsia"/>
                <w:bCs/>
                <w:sz w:val="24"/>
                <w:szCs w:val="22"/>
              </w:rPr>
              <w:t>构成明显影响，但从第三季度开始经营情况较上半年明显好转，全球业务均呈现逐步回暖态势。全资子公司英国</w:t>
            </w:r>
            <w:r>
              <w:rPr>
                <w:bCs/>
                <w:sz w:val="24"/>
                <w:szCs w:val="22"/>
              </w:rPr>
              <w:t>Sinclair</w:t>
            </w:r>
            <w:r>
              <w:rPr>
                <w:rFonts w:hint="eastAsia"/>
                <w:bCs/>
                <w:sz w:val="24"/>
                <w:szCs w:val="22"/>
              </w:rPr>
              <w:t>第三季度营业收入较二季度已明显回升。</w:t>
            </w:r>
          </w:p>
          <w:p w:rsidR="00FC2CB1" w:rsidRDefault="003B644A">
            <w:pPr>
              <w:spacing w:line="500" w:lineRule="exact"/>
              <w:ind w:firstLineChars="200" w:firstLine="480"/>
              <w:rPr>
                <w:bCs/>
                <w:sz w:val="24"/>
                <w:szCs w:val="22"/>
              </w:rPr>
            </w:pPr>
            <w:r>
              <w:rPr>
                <w:rFonts w:hint="eastAsia"/>
                <w:bCs/>
                <w:sz w:val="24"/>
                <w:szCs w:val="22"/>
              </w:rPr>
              <w:t>目前</w:t>
            </w:r>
            <w:r>
              <w:rPr>
                <w:bCs/>
                <w:sz w:val="24"/>
                <w:szCs w:val="22"/>
              </w:rPr>
              <w:t>Sinclair</w:t>
            </w:r>
            <w:r>
              <w:rPr>
                <w:rFonts w:hint="eastAsia"/>
                <w:bCs/>
                <w:sz w:val="24"/>
                <w:szCs w:val="22"/>
              </w:rPr>
              <w:t>拥有四款全球权利的专利产品，即胶原蛋白刺激剂</w:t>
            </w:r>
            <w:proofErr w:type="spellStart"/>
            <w:r>
              <w:rPr>
                <w:bCs/>
                <w:sz w:val="24"/>
                <w:szCs w:val="22"/>
              </w:rPr>
              <w:t>Ellansé</w:t>
            </w:r>
            <w:proofErr w:type="spellEnd"/>
            <w:r>
              <w:rPr>
                <w:bCs/>
                <w:sz w:val="24"/>
                <w:szCs w:val="22"/>
              </w:rPr>
              <w:t>®</w:t>
            </w:r>
            <w:r>
              <w:rPr>
                <w:rFonts w:hint="eastAsia"/>
                <w:bCs/>
                <w:sz w:val="24"/>
                <w:szCs w:val="22"/>
              </w:rPr>
              <w:t>、埋线</w:t>
            </w:r>
            <w:r>
              <w:rPr>
                <w:bCs/>
                <w:sz w:val="24"/>
                <w:szCs w:val="22"/>
              </w:rPr>
              <w:t>Silhouette®</w:t>
            </w:r>
            <w:r>
              <w:rPr>
                <w:rFonts w:hint="eastAsia"/>
                <w:bCs/>
                <w:sz w:val="24"/>
                <w:szCs w:val="22"/>
              </w:rPr>
              <w:t>、高端</w:t>
            </w:r>
            <w:proofErr w:type="gramStart"/>
            <w:r>
              <w:rPr>
                <w:rFonts w:hint="eastAsia"/>
                <w:bCs/>
                <w:sz w:val="24"/>
                <w:szCs w:val="22"/>
              </w:rPr>
              <w:t>玻</w:t>
            </w:r>
            <w:proofErr w:type="gramEnd"/>
            <w:r>
              <w:rPr>
                <w:rFonts w:hint="eastAsia"/>
                <w:bCs/>
                <w:sz w:val="24"/>
                <w:szCs w:val="22"/>
              </w:rPr>
              <w:t>尿酸</w:t>
            </w:r>
            <w:proofErr w:type="spellStart"/>
            <w:r>
              <w:rPr>
                <w:bCs/>
                <w:sz w:val="24"/>
                <w:szCs w:val="22"/>
              </w:rPr>
              <w:t>MaiLi</w:t>
            </w:r>
            <w:proofErr w:type="spellEnd"/>
            <w:r>
              <w:rPr>
                <w:bCs/>
                <w:sz w:val="24"/>
                <w:szCs w:val="22"/>
              </w:rPr>
              <w:t>®</w:t>
            </w:r>
            <w:r>
              <w:rPr>
                <w:rFonts w:hint="eastAsia"/>
                <w:bCs/>
                <w:sz w:val="24"/>
                <w:szCs w:val="22"/>
              </w:rPr>
              <w:t>以及新一代双相透明质酸填充剂</w:t>
            </w:r>
            <w:proofErr w:type="spellStart"/>
            <w:r>
              <w:rPr>
                <w:bCs/>
                <w:sz w:val="24"/>
                <w:szCs w:val="22"/>
              </w:rPr>
              <w:t>Perfectha</w:t>
            </w:r>
            <w:proofErr w:type="spellEnd"/>
            <w:r>
              <w:rPr>
                <w:bCs/>
                <w:sz w:val="24"/>
                <w:szCs w:val="22"/>
              </w:rPr>
              <w:t>®</w:t>
            </w:r>
            <w:r>
              <w:rPr>
                <w:rFonts w:hint="eastAsia"/>
                <w:bCs/>
                <w:sz w:val="24"/>
                <w:szCs w:val="22"/>
              </w:rPr>
              <w:t>，产品定位高端，产品的</w:t>
            </w:r>
            <w:r w:rsidR="0019370D">
              <w:rPr>
                <w:rFonts w:hint="eastAsia"/>
                <w:bCs/>
                <w:sz w:val="24"/>
                <w:szCs w:val="22"/>
              </w:rPr>
              <w:t>各国</w:t>
            </w:r>
            <w:r>
              <w:rPr>
                <w:bCs/>
                <w:sz w:val="24"/>
                <w:szCs w:val="22"/>
              </w:rPr>
              <w:t>注册</w:t>
            </w:r>
            <w:r>
              <w:rPr>
                <w:rFonts w:hint="eastAsia"/>
                <w:bCs/>
                <w:sz w:val="24"/>
                <w:szCs w:val="22"/>
              </w:rPr>
              <w:t>情况</w:t>
            </w:r>
            <w:r w:rsidR="0019370D">
              <w:rPr>
                <w:rFonts w:hint="eastAsia"/>
                <w:bCs/>
                <w:sz w:val="24"/>
                <w:szCs w:val="22"/>
              </w:rPr>
              <w:t>正按计划开展</w:t>
            </w:r>
            <w:r>
              <w:rPr>
                <w:rFonts w:hint="eastAsia"/>
                <w:bCs/>
                <w:sz w:val="24"/>
                <w:szCs w:val="22"/>
              </w:rPr>
              <w:t>。</w:t>
            </w:r>
          </w:p>
          <w:p w:rsidR="00FC2CB1" w:rsidRDefault="003B644A">
            <w:pPr>
              <w:spacing w:line="500" w:lineRule="exact"/>
              <w:ind w:firstLineChars="200" w:firstLine="480"/>
              <w:rPr>
                <w:bCs/>
                <w:sz w:val="24"/>
                <w:szCs w:val="22"/>
              </w:rPr>
            </w:pPr>
            <w:r>
              <w:rPr>
                <w:rFonts w:hint="eastAsia"/>
                <w:bCs/>
                <w:sz w:val="24"/>
                <w:szCs w:val="22"/>
              </w:rPr>
              <w:t>其中，胶原蛋白</w:t>
            </w:r>
            <w:r>
              <w:rPr>
                <w:bCs/>
                <w:sz w:val="24"/>
                <w:szCs w:val="22"/>
              </w:rPr>
              <w:t>刺激剂</w:t>
            </w:r>
            <w:proofErr w:type="spellStart"/>
            <w:r>
              <w:rPr>
                <w:bCs/>
                <w:sz w:val="24"/>
                <w:szCs w:val="22"/>
              </w:rPr>
              <w:t>Ellansé</w:t>
            </w:r>
            <w:proofErr w:type="spellEnd"/>
            <w:r>
              <w:rPr>
                <w:bCs/>
                <w:sz w:val="24"/>
                <w:szCs w:val="22"/>
              </w:rPr>
              <w:t>®</w:t>
            </w:r>
            <w:r>
              <w:rPr>
                <w:bCs/>
                <w:sz w:val="24"/>
                <w:szCs w:val="22"/>
              </w:rPr>
              <w:t>目前已在全球</w:t>
            </w:r>
            <w:r>
              <w:rPr>
                <w:bCs/>
                <w:sz w:val="24"/>
                <w:szCs w:val="22"/>
              </w:rPr>
              <w:t>60</w:t>
            </w:r>
            <w:r>
              <w:rPr>
                <w:bCs/>
                <w:sz w:val="24"/>
                <w:szCs w:val="22"/>
              </w:rPr>
              <w:t>多个国家或地区获得注册认证或上市准入</w:t>
            </w:r>
            <w:r>
              <w:rPr>
                <w:rFonts w:hint="eastAsia"/>
                <w:bCs/>
                <w:sz w:val="24"/>
                <w:szCs w:val="22"/>
              </w:rPr>
              <w:t>。公司已提交了中国的注册申请并获受理，</w:t>
            </w:r>
            <w:r>
              <w:rPr>
                <w:rFonts w:hint="eastAsia"/>
                <w:bCs/>
                <w:sz w:val="24"/>
                <w:szCs w:val="22"/>
              </w:rPr>
              <w:lastRenderedPageBreak/>
              <w:t>有望明年上半年拿到上市许可，上市相关推广准备工作也在积极开展中。</w:t>
            </w:r>
            <w:proofErr w:type="spellStart"/>
            <w:r>
              <w:rPr>
                <w:bCs/>
                <w:sz w:val="24"/>
                <w:szCs w:val="22"/>
              </w:rPr>
              <w:t>MaiLi</w:t>
            </w:r>
            <w:proofErr w:type="spellEnd"/>
            <w:r>
              <w:rPr>
                <w:bCs/>
                <w:sz w:val="24"/>
                <w:szCs w:val="22"/>
              </w:rPr>
              <w:t>®</w:t>
            </w:r>
            <w:r>
              <w:rPr>
                <w:bCs/>
                <w:sz w:val="24"/>
                <w:szCs w:val="22"/>
              </w:rPr>
              <w:t>已于今年</w:t>
            </w:r>
            <w:r>
              <w:rPr>
                <w:bCs/>
                <w:sz w:val="24"/>
                <w:szCs w:val="22"/>
              </w:rPr>
              <w:t>6</w:t>
            </w:r>
            <w:r>
              <w:rPr>
                <w:bCs/>
                <w:sz w:val="24"/>
                <w:szCs w:val="22"/>
              </w:rPr>
              <w:t>月获得欧盟</w:t>
            </w:r>
            <w:r>
              <w:rPr>
                <w:bCs/>
                <w:sz w:val="24"/>
                <w:szCs w:val="22"/>
              </w:rPr>
              <w:t>CE</w:t>
            </w:r>
            <w:r>
              <w:rPr>
                <w:rFonts w:hint="eastAsia"/>
                <w:bCs/>
                <w:sz w:val="24"/>
                <w:szCs w:val="22"/>
              </w:rPr>
              <w:t>认证，将首先在欧洲市场上市，并准备启动中国市场注册工作。</w:t>
            </w:r>
            <w:r>
              <w:rPr>
                <w:bCs/>
                <w:sz w:val="24"/>
                <w:szCs w:val="22"/>
              </w:rPr>
              <w:t>Silhouette®</w:t>
            </w:r>
            <w:r>
              <w:rPr>
                <w:bCs/>
                <w:sz w:val="24"/>
                <w:szCs w:val="22"/>
              </w:rPr>
              <w:t>已在</w:t>
            </w:r>
            <w:r>
              <w:rPr>
                <w:bCs/>
                <w:sz w:val="24"/>
                <w:szCs w:val="22"/>
              </w:rPr>
              <w:t>60</w:t>
            </w:r>
            <w:r>
              <w:rPr>
                <w:bCs/>
                <w:sz w:val="24"/>
                <w:szCs w:val="22"/>
              </w:rPr>
              <w:t>多个国家或地区获得注册认证或上市准入，在中国的注册工作也已经启动。</w:t>
            </w:r>
          </w:p>
          <w:p w:rsidR="00FC2CB1" w:rsidRDefault="003B644A">
            <w:pPr>
              <w:spacing w:line="500" w:lineRule="exact"/>
              <w:ind w:firstLineChars="200" w:firstLine="480"/>
              <w:rPr>
                <w:bCs/>
                <w:sz w:val="24"/>
                <w:szCs w:val="22"/>
              </w:rPr>
            </w:pPr>
            <w:r>
              <w:rPr>
                <w:rFonts w:hint="eastAsia"/>
                <w:bCs/>
                <w:sz w:val="24"/>
                <w:szCs w:val="22"/>
              </w:rPr>
              <w:t>公司在重点优化和丰富</w:t>
            </w:r>
            <w:proofErr w:type="gramStart"/>
            <w:r>
              <w:rPr>
                <w:rFonts w:hint="eastAsia"/>
                <w:bCs/>
                <w:sz w:val="24"/>
                <w:szCs w:val="22"/>
              </w:rPr>
              <w:t>医美产品</w:t>
            </w:r>
            <w:proofErr w:type="gramEnd"/>
            <w:r>
              <w:rPr>
                <w:rFonts w:hint="eastAsia"/>
                <w:bCs/>
                <w:sz w:val="24"/>
                <w:szCs w:val="22"/>
              </w:rPr>
              <w:t>管线，力争在</w:t>
            </w:r>
            <w:r w:rsidR="0019370D">
              <w:rPr>
                <w:rFonts w:hint="eastAsia"/>
                <w:bCs/>
                <w:sz w:val="24"/>
                <w:szCs w:val="22"/>
              </w:rPr>
              <w:t>新冠</w:t>
            </w:r>
            <w:r>
              <w:rPr>
                <w:rFonts w:hint="eastAsia"/>
                <w:bCs/>
                <w:sz w:val="24"/>
                <w:szCs w:val="22"/>
              </w:rPr>
              <w:t>疫情得到有效控制后，加快推进全球</w:t>
            </w:r>
            <w:proofErr w:type="gramStart"/>
            <w:r>
              <w:rPr>
                <w:rFonts w:hint="eastAsia"/>
                <w:bCs/>
                <w:sz w:val="24"/>
                <w:szCs w:val="22"/>
              </w:rPr>
              <w:t>医</w:t>
            </w:r>
            <w:proofErr w:type="gramEnd"/>
            <w:r>
              <w:rPr>
                <w:rFonts w:hint="eastAsia"/>
                <w:bCs/>
                <w:sz w:val="24"/>
                <w:szCs w:val="22"/>
              </w:rPr>
              <w:t>美业务，并加快推进</w:t>
            </w:r>
            <w:proofErr w:type="gramStart"/>
            <w:r>
              <w:rPr>
                <w:rFonts w:hint="eastAsia"/>
                <w:bCs/>
                <w:sz w:val="24"/>
                <w:szCs w:val="22"/>
              </w:rPr>
              <w:t>医美产品</w:t>
            </w:r>
            <w:proofErr w:type="gramEnd"/>
            <w:r>
              <w:rPr>
                <w:rFonts w:hint="eastAsia"/>
                <w:bCs/>
                <w:sz w:val="24"/>
                <w:szCs w:val="22"/>
              </w:rPr>
              <w:t>在中国市场的注册与上市工作。</w:t>
            </w:r>
            <w:r>
              <w:rPr>
                <w:bCs/>
                <w:sz w:val="24"/>
                <w:szCs w:val="22"/>
              </w:rPr>
              <w:t>随着</w:t>
            </w:r>
            <w:r>
              <w:rPr>
                <w:rFonts w:hint="eastAsia"/>
                <w:bCs/>
                <w:sz w:val="24"/>
                <w:szCs w:val="22"/>
              </w:rPr>
              <w:t>明年开始</w:t>
            </w:r>
            <w:r>
              <w:rPr>
                <w:bCs/>
                <w:sz w:val="24"/>
                <w:szCs w:val="22"/>
              </w:rPr>
              <w:t>公司</w:t>
            </w:r>
            <w:r>
              <w:rPr>
                <w:rFonts w:hint="eastAsia"/>
                <w:bCs/>
                <w:sz w:val="24"/>
                <w:szCs w:val="22"/>
              </w:rPr>
              <w:t>国际高端</w:t>
            </w:r>
            <w:proofErr w:type="gramStart"/>
            <w:r>
              <w:rPr>
                <w:rFonts w:hint="eastAsia"/>
                <w:bCs/>
                <w:sz w:val="24"/>
                <w:szCs w:val="22"/>
              </w:rPr>
              <w:t>医美产品</w:t>
            </w:r>
            <w:proofErr w:type="gramEnd"/>
            <w:r>
              <w:rPr>
                <w:rFonts w:hint="eastAsia"/>
                <w:bCs/>
                <w:sz w:val="24"/>
                <w:szCs w:val="22"/>
              </w:rPr>
              <w:t>陆续在中国市场上市，公司</w:t>
            </w:r>
            <w:proofErr w:type="gramStart"/>
            <w:r>
              <w:rPr>
                <w:rFonts w:hint="eastAsia"/>
                <w:bCs/>
                <w:sz w:val="24"/>
                <w:szCs w:val="22"/>
              </w:rPr>
              <w:t>医美业务</w:t>
            </w:r>
            <w:proofErr w:type="gramEnd"/>
            <w:r>
              <w:rPr>
                <w:rFonts w:hint="eastAsia"/>
                <w:bCs/>
                <w:sz w:val="24"/>
                <w:szCs w:val="22"/>
              </w:rPr>
              <w:t>将实现快速发展。</w:t>
            </w:r>
          </w:p>
          <w:p w:rsidR="00FC2CB1" w:rsidRDefault="00FC2CB1">
            <w:pPr>
              <w:spacing w:line="520" w:lineRule="exact"/>
              <w:ind w:firstLineChars="200" w:firstLine="480"/>
              <w:rPr>
                <w:bCs/>
                <w:sz w:val="24"/>
                <w:szCs w:val="22"/>
              </w:rPr>
            </w:pPr>
          </w:p>
          <w:p w:rsidR="00FC2CB1" w:rsidRPr="00FD2FEF" w:rsidRDefault="003B644A">
            <w:pPr>
              <w:spacing w:line="500" w:lineRule="exact"/>
              <w:ind w:firstLineChars="200" w:firstLine="482"/>
              <w:rPr>
                <w:b/>
                <w:bCs/>
                <w:sz w:val="24"/>
                <w:szCs w:val="22"/>
              </w:rPr>
            </w:pPr>
            <w:r w:rsidRPr="00FD2FEF">
              <w:rPr>
                <w:rFonts w:hint="eastAsia"/>
                <w:b/>
                <w:bCs/>
                <w:sz w:val="24"/>
                <w:szCs w:val="22"/>
              </w:rPr>
              <w:t>提问</w:t>
            </w:r>
            <w:r w:rsidRPr="00FD2FEF">
              <w:rPr>
                <w:b/>
                <w:bCs/>
                <w:sz w:val="24"/>
                <w:szCs w:val="22"/>
              </w:rPr>
              <w:t>3</w:t>
            </w:r>
            <w:r w:rsidRPr="00FD2FEF">
              <w:rPr>
                <w:rFonts w:hint="eastAsia"/>
                <w:b/>
                <w:bCs/>
                <w:sz w:val="24"/>
                <w:szCs w:val="22"/>
              </w:rPr>
              <w:t>：请问在国家政策下，公司对阿卡波糖、百令产品的展望？</w:t>
            </w:r>
          </w:p>
          <w:p w:rsidR="00FC2CB1" w:rsidRDefault="003B644A">
            <w:pPr>
              <w:spacing w:line="500" w:lineRule="exact"/>
              <w:ind w:firstLineChars="200" w:firstLine="480"/>
              <w:rPr>
                <w:bCs/>
                <w:sz w:val="24"/>
                <w:szCs w:val="22"/>
              </w:rPr>
            </w:pPr>
            <w:r>
              <w:rPr>
                <w:rFonts w:hint="eastAsia"/>
                <w:bCs/>
                <w:sz w:val="24"/>
                <w:szCs w:val="22"/>
              </w:rPr>
              <w:t>答：今年初公司阿卡波糖片在国家第二批药品</w:t>
            </w:r>
            <w:proofErr w:type="gramStart"/>
            <w:r>
              <w:rPr>
                <w:rFonts w:hint="eastAsia"/>
                <w:bCs/>
                <w:sz w:val="24"/>
                <w:szCs w:val="22"/>
              </w:rPr>
              <w:t>集采失标</w:t>
            </w:r>
            <w:proofErr w:type="gramEnd"/>
            <w:r>
              <w:rPr>
                <w:rFonts w:hint="eastAsia"/>
                <w:bCs/>
                <w:sz w:val="24"/>
                <w:szCs w:val="22"/>
              </w:rPr>
              <w:t>后，公司根据当前市场竞争形式及销售状况，快速调整市场策略进程，通过主攻</w:t>
            </w:r>
            <w:proofErr w:type="gramStart"/>
            <w:r>
              <w:rPr>
                <w:rFonts w:hint="eastAsia"/>
                <w:bCs/>
                <w:sz w:val="24"/>
                <w:szCs w:val="22"/>
              </w:rPr>
              <w:t>集采外的</w:t>
            </w:r>
            <w:proofErr w:type="gramEnd"/>
            <w:r>
              <w:rPr>
                <w:rFonts w:hint="eastAsia"/>
                <w:bCs/>
                <w:sz w:val="24"/>
                <w:szCs w:val="22"/>
              </w:rPr>
              <w:t>院外市场、基层市场和</w:t>
            </w:r>
            <w:r>
              <w:rPr>
                <w:bCs/>
                <w:sz w:val="24"/>
                <w:szCs w:val="22"/>
              </w:rPr>
              <w:t>OTC</w:t>
            </w:r>
            <w:r>
              <w:rPr>
                <w:rFonts w:hint="eastAsia"/>
                <w:bCs/>
                <w:sz w:val="24"/>
                <w:szCs w:val="22"/>
              </w:rPr>
              <w:t>市场来弥补大医院市场的影响，并积极开展阿</w:t>
            </w:r>
            <w:proofErr w:type="gramStart"/>
            <w:r>
              <w:rPr>
                <w:rFonts w:hint="eastAsia"/>
                <w:bCs/>
                <w:sz w:val="24"/>
                <w:szCs w:val="22"/>
              </w:rPr>
              <w:t>卡波糖咀嚼</w:t>
            </w:r>
            <w:proofErr w:type="gramEnd"/>
            <w:r>
              <w:rPr>
                <w:rFonts w:hint="eastAsia"/>
                <w:bCs/>
                <w:sz w:val="24"/>
                <w:szCs w:val="22"/>
              </w:rPr>
              <w:t>片在全国医院市场的销售工作，目前已取得了显著成效。目前</w:t>
            </w:r>
            <w:r>
              <w:rPr>
                <w:bCs/>
                <w:sz w:val="24"/>
                <w:szCs w:val="22"/>
              </w:rPr>
              <w:t>阿卡</w:t>
            </w:r>
            <w:proofErr w:type="gramStart"/>
            <w:r>
              <w:rPr>
                <w:bCs/>
                <w:sz w:val="24"/>
                <w:szCs w:val="22"/>
              </w:rPr>
              <w:t>波糖</w:t>
            </w:r>
            <w:r>
              <w:rPr>
                <w:rFonts w:hint="eastAsia"/>
                <w:bCs/>
                <w:sz w:val="24"/>
                <w:szCs w:val="22"/>
              </w:rPr>
              <w:t>产品</w:t>
            </w:r>
            <w:proofErr w:type="gramEnd"/>
            <w:r w:rsidR="0019370D">
              <w:rPr>
                <w:rFonts w:hint="eastAsia"/>
                <w:bCs/>
                <w:sz w:val="24"/>
                <w:szCs w:val="22"/>
              </w:rPr>
              <w:t>国内</w:t>
            </w:r>
            <w:r>
              <w:rPr>
                <w:rFonts w:hint="eastAsia"/>
                <w:bCs/>
                <w:sz w:val="24"/>
                <w:szCs w:val="22"/>
              </w:rPr>
              <w:t>市场</w:t>
            </w:r>
            <w:r>
              <w:rPr>
                <w:bCs/>
                <w:sz w:val="24"/>
                <w:szCs w:val="22"/>
              </w:rPr>
              <w:t>竞争格局</w:t>
            </w:r>
            <w:r>
              <w:rPr>
                <w:rFonts w:hint="eastAsia"/>
                <w:bCs/>
                <w:sz w:val="24"/>
                <w:szCs w:val="22"/>
              </w:rPr>
              <w:t>较为稳定</w:t>
            </w:r>
            <w:r w:rsidR="0019370D">
              <w:rPr>
                <w:rFonts w:hint="eastAsia"/>
                <w:bCs/>
                <w:sz w:val="24"/>
                <w:szCs w:val="22"/>
              </w:rPr>
              <w:t>，</w:t>
            </w:r>
            <w:r>
              <w:rPr>
                <w:rFonts w:hint="eastAsia"/>
                <w:bCs/>
                <w:sz w:val="24"/>
                <w:szCs w:val="22"/>
              </w:rPr>
              <w:t>今后公司糖尿病产品管线中阿卡</w:t>
            </w:r>
            <w:proofErr w:type="gramStart"/>
            <w:r>
              <w:rPr>
                <w:rFonts w:hint="eastAsia"/>
                <w:bCs/>
                <w:sz w:val="24"/>
                <w:szCs w:val="22"/>
              </w:rPr>
              <w:t>波糖产品</w:t>
            </w:r>
            <w:proofErr w:type="gramEnd"/>
            <w:r>
              <w:rPr>
                <w:rFonts w:hint="eastAsia"/>
                <w:bCs/>
                <w:sz w:val="24"/>
                <w:szCs w:val="22"/>
              </w:rPr>
              <w:t>仍具有重要战略价值。基于公司基层网络的覆盖、以及阿卡</w:t>
            </w:r>
            <w:proofErr w:type="gramStart"/>
            <w:r>
              <w:rPr>
                <w:rFonts w:hint="eastAsia"/>
                <w:bCs/>
                <w:sz w:val="24"/>
                <w:szCs w:val="22"/>
              </w:rPr>
              <w:t>波糖产品</w:t>
            </w:r>
            <w:proofErr w:type="gramEnd"/>
            <w:r>
              <w:rPr>
                <w:rFonts w:hint="eastAsia"/>
                <w:bCs/>
                <w:sz w:val="24"/>
                <w:szCs w:val="22"/>
              </w:rPr>
              <w:t>具备的产品成本、产能以及渠道覆盖等方面的优势，公司将努力实现阿卡</w:t>
            </w:r>
            <w:proofErr w:type="gramStart"/>
            <w:r>
              <w:rPr>
                <w:rFonts w:hint="eastAsia"/>
                <w:bCs/>
                <w:sz w:val="24"/>
                <w:szCs w:val="22"/>
              </w:rPr>
              <w:t>波糖产品</w:t>
            </w:r>
            <w:proofErr w:type="gramEnd"/>
            <w:r>
              <w:rPr>
                <w:rFonts w:hint="eastAsia"/>
                <w:bCs/>
                <w:sz w:val="24"/>
                <w:szCs w:val="22"/>
              </w:rPr>
              <w:t>国内市场占有率继续扩大，并争取</w:t>
            </w:r>
            <w:r>
              <w:rPr>
                <w:bCs/>
                <w:sz w:val="24"/>
                <w:szCs w:val="22"/>
              </w:rPr>
              <w:t>2021</w:t>
            </w:r>
            <w:r>
              <w:rPr>
                <w:rFonts w:hint="eastAsia"/>
                <w:bCs/>
                <w:sz w:val="24"/>
                <w:szCs w:val="22"/>
              </w:rPr>
              <w:t>年阿卡</w:t>
            </w:r>
            <w:proofErr w:type="gramStart"/>
            <w:r>
              <w:rPr>
                <w:rFonts w:hint="eastAsia"/>
                <w:bCs/>
                <w:sz w:val="24"/>
                <w:szCs w:val="22"/>
              </w:rPr>
              <w:t>波糖产品</w:t>
            </w:r>
            <w:proofErr w:type="gramEnd"/>
            <w:r>
              <w:rPr>
                <w:rFonts w:hint="eastAsia"/>
                <w:bCs/>
                <w:sz w:val="24"/>
                <w:szCs w:val="22"/>
              </w:rPr>
              <w:t>销量在</w:t>
            </w:r>
            <w:r>
              <w:rPr>
                <w:bCs/>
                <w:sz w:val="24"/>
                <w:szCs w:val="22"/>
              </w:rPr>
              <w:t>2020</w:t>
            </w:r>
            <w:r>
              <w:rPr>
                <w:rFonts w:hint="eastAsia"/>
                <w:bCs/>
                <w:sz w:val="24"/>
                <w:szCs w:val="22"/>
              </w:rPr>
              <w:t>年基础上继续保持增长。</w:t>
            </w:r>
          </w:p>
          <w:p w:rsidR="00FC2CB1" w:rsidRDefault="003B644A">
            <w:pPr>
              <w:spacing w:line="500" w:lineRule="exact"/>
              <w:ind w:firstLineChars="200" w:firstLine="480"/>
              <w:rPr>
                <w:bCs/>
                <w:sz w:val="24"/>
                <w:szCs w:val="22"/>
              </w:rPr>
            </w:pPr>
            <w:r>
              <w:rPr>
                <w:rFonts w:hint="eastAsia"/>
                <w:bCs/>
                <w:sz w:val="24"/>
                <w:szCs w:val="22"/>
              </w:rPr>
              <w:t>公司百令胶囊为</w:t>
            </w:r>
            <w:proofErr w:type="gramStart"/>
            <w:r>
              <w:rPr>
                <w:rFonts w:hint="eastAsia"/>
                <w:bCs/>
                <w:sz w:val="24"/>
                <w:szCs w:val="22"/>
              </w:rPr>
              <w:t>医</w:t>
            </w:r>
            <w:proofErr w:type="gramEnd"/>
            <w:r>
              <w:rPr>
                <w:rFonts w:hint="eastAsia"/>
                <w:bCs/>
                <w:sz w:val="24"/>
                <w:szCs w:val="22"/>
              </w:rPr>
              <w:t>保乙类和基本药物，为处方药和</w:t>
            </w:r>
            <w:r>
              <w:rPr>
                <w:bCs/>
                <w:sz w:val="24"/>
                <w:szCs w:val="22"/>
              </w:rPr>
              <w:t>OTC</w:t>
            </w:r>
            <w:r>
              <w:rPr>
                <w:rFonts w:hint="eastAsia"/>
                <w:bCs/>
                <w:sz w:val="24"/>
                <w:szCs w:val="22"/>
              </w:rPr>
              <w:t>双跨品种，是长期慢病用药，在肾病领域、呼吸领域等进入多个用药指南或诊疗方案。近年来，在大城市融合分级诊疗政策下，公司销售渠道已逐步下沉到基层、院外市场以及终端药店。在</w:t>
            </w:r>
            <w:proofErr w:type="gramStart"/>
            <w:r>
              <w:rPr>
                <w:rFonts w:hint="eastAsia"/>
                <w:bCs/>
                <w:sz w:val="24"/>
                <w:szCs w:val="22"/>
              </w:rPr>
              <w:t>医保控费政策</w:t>
            </w:r>
            <w:proofErr w:type="gramEnd"/>
            <w:r>
              <w:rPr>
                <w:rFonts w:hint="eastAsia"/>
                <w:bCs/>
                <w:sz w:val="24"/>
                <w:szCs w:val="22"/>
              </w:rPr>
              <w:t>下，公司百令胶囊今年继续保持稳定增长，主要得益于自费购药病人及互联网</w:t>
            </w:r>
            <w:r>
              <w:rPr>
                <w:rFonts w:hint="eastAsia"/>
                <w:bCs/>
                <w:sz w:val="24"/>
                <w:szCs w:val="22"/>
              </w:rPr>
              <w:lastRenderedPageBreak/>
              <w:t>渠道销售持续增长，公司今后仍将继续重点覆盖自费及零售</w:t>
            </w:r>
            <w:r>
              <w:rPr>
                <w:bCs/>
                <w:sz w:val="24"/>
                <w:szCs w:val="22"/>
              </w:rPr>
              <w:t>OTC</w:t>
            </w:r>
            <w:r>
              <w:rPr>
                <w:rFonts w:hint="eastAsia"/>
                <w:bCs/>
                <w:sz w:val="24"/>
                <w:szCs w:val="22"/>
              </w:rPr>
              <w:t>市场。</w:t>
            </w:r>
          </w:p>
          <w:p w:rsidR="00FD2FEF" w:rsidRDefault="00FD2FEF">
            <w:pPr>
              <w:spacing w:line="500" w:lineRule="exact"/>
              <w:ind w:firstLineChars="200" w:firstLine="480"/>
              <w:rPr>
                <w:rFonts w:hint="eastAsia"/>
                <w:bCs/>
                <w:sz w:val="24"/>
                <w:szCs w:val="22"/>
              </w:rPr>
            </w:pPr>
          </w:p>
          <w:p w:rsidR="00FC2CB1" w:rsidRPr="00FD2FEF" w:rsidRDefault="003B644A">
            <w:pPr>
              <w:spacing w:line="500" w:lineRule="exact"/>
              <w:ind w:firstLineChars="200" w:firstLine="482"/>
              <w:rPr>
                <w:b/>
                <w:bCs/>
                <w:sz w:val="24"/>
                <w:szCs w:val="22"/>
              </w:rPr>
            </w:pPr>
            <w:r w:rsidRPr="00FD2FEF">
              <w:rPr>
                <w:rFonts w:hint="eastAsia"/>
                <w:b/>
                <w:bCs/>
                <w:sz w:val="24"/>
                <w:szCs w:val="22"/>
              </w:rPr>
              <w:t>提问</w:t>
            </w:r>
            <w:r w:rsidRPr="00FD2FEF">
              <w:rPr>
                <w:b/>
                <w:bCs/>
                <w:sz w:val="24"/>
                <w:szCs w:val="22"/>
              </w:rPr>
              <w:t>4</w:t>
            </w:r>
            <w:r w:rsidRPr="00FD2FEF">
              <w:rPr>
                <w:rFonts w:hint="eastAsia"/>
                <w:b/>
                <w:bCs/>
                <w:sz w:val="24"/>
                <w:szCs w:val="22"/>
              </w:rPr>
              <w:t>：看到拜尔和国内的华领医药在糖尿病领域建立战略合作，公司也会采取类似的行为来维持糖尿病的市场地位吗？</w:t>
            </w:r>
          </w:p>
          <w:p w:rsidR="00FC2CB1" w:rsidRDefault="003B644A">
            <w:pPr>
              <w:spacing w:line="500" w:lineRule="exact"/>
              <w:ind w:firstLineChars="200" w:firstLine="480"/>
              <w:rPr>
                <w:bCs/>
                <w:sz w:val="24"/>
                <w:szCs w:val="22"/>
              </w:rPr>
            </w:pPr>
            <w:r>
              <w:rPr>
                <w:rFonts w:hint="eastAsia"/>
                <w:bCs/>
                <w:sz w:val="24"/>
                <w:szCs w:val="22"/>
              </w:rPr>
              <w:t>答：公司糖尿病领域管线已形成了创新靶点加差异化仿制药产品管线的整体布局。目前公司已有卡博平（阿卡波糖片）、新卡博平（阿</w:t>
            </w:r>
            <w:proofErr w:type="gramStart"/>
            <w:r>
              <w:rPr>
                <w:rFonts w:hint="eastAsia"/>
                <w:bCs/>
                <w:sz w:val="24"/>
                <w:szCs w:val="22"/>
              </w:rPr>
              <w:t>卡波糖咀嚼</w:t>
            </w:r>
            <w:proofErr w:type="gramEnd"/>
            <w:r>
              <w:rPr>
                <w:rFonts w:hint="eastAsia"/>
                <w:bCs/>
                <w:sz w:val="24"/>
                <w:szCs w:val="22"/>
              </w:rPr>
              <w:t>片）、</w:t>
            </w:r>
            <w:proofErr w:type="gramStart"/>
            <w:r>
              <w:rPr>
                <w:rFonts w:hint="eastAsia"/>
                <w:bCs/>
                <w:sz w:val="24"/>
                <w:szCs w:val="22"/>
              </w:rPr>
              <w:t>卡双平</w:t>
            </w:r>
            <w:proofErr w:type="gramEnd"/>
            <w:r>
              <w:rPr>
                <w:rFonts w:hint="eastAsia"/>
                <w:bCs/>
                <w:sz w:val="24"/>
                <w:szCs w:val="22"/>
              </w:rPr>
              <w:t>（</w:t>
            </w:r>
            <w:proofErr w:type="gramStart"/>
            <w:r>
              <w:rPr>
                <w:rFonts w:hint="eastAsia"/>
                <w:bCs/>
                <w:sz w:val="24"/>
                <w:szCs w:val="22"/>
              </w:rPr>
              <w:t>吡</w:t>
            </w:r>
            <w:proofErr w:type="gramEnd"/>
            <w:r>
              <w:rPr>
                <w:rFonts w:hint="eastAsia"/>
                <w:bCs/>
                <w:sz w:val="24"/>
                <w:szCs w:val="22"/>
              </w:rPr>
              <w:t>格</w:t>
            </w:r>
            <w:proofErr w:type="gramStart"/>
            <w:r>
              <w:rPr>
                <w:rFonts w:hint="eastAsia"/>
                <w:bCs/>
                <w:sz w:val="24"/>
                <w:szCs w:val="22"/>
              </w:rPr>
              <w:t>列酮二甲</w:t>
            </w:r>
            <w:proofErr w:type="gramEnd"/>
            <w:r>
              <w:rPr>
                <w:rFonts w:hint="eastAsia"/>
                <w:bCs/>
                <w:sz w:val="24"/>
                <w:szCs w:val="22"/>
              </w:rPr>
              <w:t>双</w:t>
            </w:r>
            <w:proofErr w:type="gramStart"/>
            <w:r>
              <w:rPr>
                <w:rFonts w:hint="eastAsia"/>
                <w:bCs/>
                <w:sz w:val="24"/>
                <w:szCs w:val="22"/>
              </w:rPr>
              <w:t>胍</w:t>
            </w:r>
            <w:proofErr w:type="gramEnd"/>
            <w:r>
              <w:rPr>
                <w:rFonts w:hint="eastAsia"/>
                <w:bCs/>
                <w:sz w:val="24"/>
                <w:szCs w:val="22"/>
              </w:rPr>
              <w:t>片）等主要上市产品，在国内糖尿病领域整体市场占有率领先。公司糖尿病领域在</w:t>
            </w:r>
            <w:proofErr w:type="gramStart"/>
            <w:r>
              <w:rPr>
                <w:rFonts w:hint="eastAsia"/>
                <w:bCs/>
                <w:sz w:val="24"/>
                <w:szCs w:val="22"/>
              </w:rPr>
              <w:t>研</w:t>
            </w:r>
            <w:proofErr w:type="gramEnd"/>
            <w:r>
              <w:rPr>
                <w:rFonts w:hint="eastAsia"/>
                <w:bCs/>
                <w:sz w:val="24"/>
                <w:szCs w:val="22"/>
              </w:rPr>
              <w:t>产品作用机制涵盖</w:t>
            </w:r>
            <w:r>
              <w:rPr>
                <w:bCs/>
                <w:sz w:val="24"/>
                <w:szCs w:val="22"/>
              </w:rPr>
              <w:t>DPP-4</w:t>
            </w:r>
            <w:r>
              <w:rPr>
                <w:rFonts w:hint="eastAsia"/>
                <w:bCs/>
                <w:sz w:val="24"/>
                <w:szCs w:val="22"/>
              </w:rPr>
              <w:t>抑制剂、</w:t>
            </w:r>
            <w:r>
              <w:rPr>
                <w:bCs/>
                <w:sz w:val="24"/>
                <w:szCs w:val="22"/>
              </w:rPr>
              <w:t>SGLT-2</w:t>
            </w:r>
            <w:r>
              <w:rPr>
                <w:rFonts w:hint="eastAsia"/>
                <w:bCs/>
                <w:sz w:val="24"/>
                <w:szCs w:val="22"/>
              </w:rPr>
              <w:t>抑制剂、</w:t>
            </w:r>
            <w:r>
              <w:rPr>
                <w:bCs/>
                <w:sz w:val="24"/>
                <w:szCs w:val="22"/>
              </w:rPr>
              <w:t>GLP-1</w:t>
            </w:r>
            <w:r>
              <w:rPr>
                <w:rFonts w:hint="eastAsia"/>
                <w:bCs/>
                <w:sz w:val="24"/>
                <w:szCs w:val="22"/>
              </w:rPr>
              <w:t>创新药及其类似物、胰岛素类似物以及治疗糖尿病并发症的单抗等产品。</w:t>
            </w:r>
          </w:p>
          <w:p w:rsidR="00FC2CB1" w:rsidRDefault="003B644A">
            <w:pPr>
              <w:spacing w:line="500" w:lineRule="exact"/>
              <w:ind w:firstLineChars="200" w:firstLine="480"/>
              <w:rPr>
                <w:bCs/>
                <w:sz w:val="24"/>
                <w:szCs w:val="22"/>
              </w:rPr>
            </w:pPr>
            <w:r>
              <w:rPr>
                <w:rFonts w:hint="eastAsia"/>
                <w:bCs/>
                <w:sz w:val="24"/>
                <w:szCs w:val="22"/>
              </w:rPr>
              <w:t>今年</w:t>
            </w:r>
            <w:r>
              <w:rPr>
                <w:bCs/>
                <w:sz w:val="24"/>
                <w:szCs w:val="22"/>
              </w:rPr>
              <w:t>10</w:t>
            </w:r>
            <w:r>
              <w:rPr>
                <w:rFonts w:hint="eastAsia"/>
                <w:bCs/>
                <w:sz w:val="24"/>
                <w:szCs w:val="22"/>
              </w:rPr>
              <w:t>月，公司与重庆派金就其在</w:t>
            </w:r>
            <w:proofErr w:type="gramStart"/>
            <w:r>
              <w:rPr>
                <w:rFonts w:hint="eastAsia"/>
                <w:bCs/>
                <w:sz w:val="24"/>
                <w:szCs w:val="22"/>
              </w:rPr>
              <w:t>研</w:t>
            </w:r>
            <w:proofErr w:type="gramEnd"/>
            <w:r>
              <w:rPr>
                <w:rFonts w:hint="eastAsia"/>
                <w:bCs/>
                <w:sz w:val="24"/>
                <w:szCs w:val="22"/>
              </w:rPr>
              <w:t>的索马鲁</w:t>
            </w:r>
            <w:proofErr w:type="gramStart"/>
            <w:r>
              <w:rPr>
                <w:rFonts w:hint="eastAsia"/>
                <w:bCs/>
                <w:sz w:val="24"/>
                <w:szCs w:val="22"/>
              </w:rPr>
              <w:t>肽</w:t>
            </w:r>
            <w:proofErr w:type="gramEnd"/>
            <w:r>
              <w:rPr>
                <w:rFonts w:hint="eastAsia"/>
                <w:bCs/>
                <w:sz w:val="24"/>
                <w:szCs w:val="22"/>
              </w:rPr>
              <w:t>产品的合作开发及商业化正式签署协议，将进一步丰富公司糖尿病领域重磅产品管线，与现有在</w:t>
            </w:r>
            <w:proofErr w:type="gramStart"/>
            <w:r>
              <w:rPr>
                <w:rFonts w:hint="eastAsia"/>
                <w:bCs/>
                <w:sz w:val="24"/>
                <w:szCs w:val="22"/>
              </w:rPr>
              <w:t>研</w:t>
            </w:r>
            <w:proofErr w:type="gramEnd"/>
            <w:r>
              <w:rPr>
                <w:rFonts w:hint="eastAsia"/>
                <w:bCs/>
                <w:sz w:val="24"/>
                <w:szCs w:val="22"/>
              </w:rPr>
              <w:t>产品产生协同效应，</w:t>
            </w:r>
            <w:r w:rsidR="0019370D">
              <w:rPr>
                <w:rFonts w:hint="eastAsia"/>
                <w:bCs/>
                <w:sz w:val="24"/>
                <w:szCs w:val="22"/>
              </w:rPr>
              <w:t>继续</w:t>
            </w:r>
            <w:r>
              <w:rPr>
                <w:rFonts w:hint="eastAsia"/>
                <w:bCs/>
                <w:sz w:val="24"/>
                <w:szCs w:val="22"/>
              </w:rPr>
              <w:t>巩固国内糖尿病用药领域的市场领先地位。</w:t>
            </w:r>
          </w:p>
          <w:p w:rsidR="00FC2CB1" w:rsidRDefault="00FC2CB1">
            <w:pPr>
              <w:spacing w:line="500" w:lineRule="exact"/>
              <w:rPr>
                <w:bCs/>
                <w:sz w:val="24"/>
                <w:szCs w:val="22"/>
              </w:rPr>
            </w:pPr>
          </w:p>
          <w:p w:rsidR="00FC2CB1" w:rsidRPr="00FD2FEF" w:rsidRDefault="003B644A">
            <w:pPr>
              <w:spacing w:line="500" w:lineRule="exact"/>
              <w:ind w:firstLineChars="200" w:firstLine="482"/>
              <w:rPr>
                <w:b/>
                <w:bCs/>
                <w:sz w:val="24"/>
                <w:szCs w:val="22"/>
              </w:rPr>
            </w:pPr>
            <w:r w:rsidRPr="00FD2FEF">
              <w:rPr>
                <w:rFonts w:hint="eastAsia"/>
                <w:b/>
                <w:bCs/>
                <w:sz w:val="24"/>
                <w:szCs w:val="22"/>
              </w:rPr>
              <w:t>提问</w:t>
            </w:r>
            <w:r w:rsidRPr="00FD2FEF">
              <w:rPr>
                <w:b/>
                <w:bCs/>
                <w:sz w:val="24"/>
                <w:szCs w:val="22"/>
              </w:rPr>
              <w:t>5</w:t>
            </w:r>
            <w:r w:rsidRPr="00FD2FEF">
              <w:rPr>
                <w:rFonts w:hint="eastAsia"/>
                <w:b/>
                <w:bCs/>
                <w:sz w:val="24"/>
                <w:szCs w:val="22"/>
              </w:rPr>
              <w:t>：能否介绍一下公司</w:t>
            </w:r>
            <w:r w:rsidRPr="00FD2FEF">
              <w:rPr>
                <w:b/>
                <w:bCs/>
                <w:sz w:val="24"/>
                <w:szCs w:val="22"/>
              </w:rPr>
              <w:t>ADC</w:t>
            </w:r>
            <w:r w:rsidRPr="00FD2FEF">
              <w:rPr>
                <w:rFonts w:hint="eastAsia"/>
                <w:b/>
                <w:bCs/>
                <w:sz w:val="24"/>
                <w:szCs w:val="22"/>
              </w:rPr>
              <w:t>项目的临床试验情况？</w:t>
            </w:r>
          </w:p>
          <w:p w:rsidR="00FC2CB1" w:rsidRDefault="003B644A">
            <w:pPr>
              <w:spacing w:line="500" w:lineRule="exact"/>
              <w:ind w:firstLineChars="200" w:firstLine="480"/>
              <w:rPr>
                <w:bCs/>
                <w:sz w:val="24"/>
                <w:szCs w:val="22"/>
              </w:rPr>
            </w:pPr>
            <w:r>
              <w:rPr>
                <w:rFonts w:hint="eastAsia"/>
                <w:bCs/>
                <w:sz w:val="24"/>
                <w:szCs w:val="22"/>
              </w:rPr>
              <w:t>答：今年</w:t>
            </w:r>
            <w:r>
              <w:rPr>
                <w:rFonts w:hint="eastAsia"/>
                <w:bCs/>
                <w:sz w:val="24"/>
                <w:szCs w:val="22"/>
              </w:rPr>
              <w:t>10</w:t>
            </w:r>
            <w:r>
              <w:rPr>
                <w:rFonts w:hint="eastAsia"/>
                <w:bCs/>
                <w:sz w:val="24"/>
                <w:szCs w:val="22"/>
              </w:rPr>
              <w:t>月，公司与全球知名的抗体偶联药物（</w:t>
            </w:r>
            <w:r>
              <w:rPr>
                <w:bCs/>
                <w:sz w:val="24"/>
                <w:szCs w:val="22"/>
              </w:rPr>
              <w:t>ADC</w:t>
            </w:r>
            <w:r>
              <w:rPr>
                <w:rFonts w:hint="eastAsia"/>
                <w:bCs/>
                <w:sz w:val="24"/>
                <w:szCs w:val="22"/>
              </w:rPr>
              <w:t>）研发公司之一美国</w:t>
            </w:r>
            <w:proofErr w:type="spellStart"/>
            <w:r>
              <w:rPr>
                <w:bCs/>
                <w:sz w:val="24"/>
                <w:szCs w:val="22"/>
              </w:rPr>
              <w:t>ImmunoGen</w:t>
            </w:r>
            <w:proofErr w:type="spellEnd"/>
            <w:r>
              <w:rPr>
                <w:rFonts w:hint="eastAsia"/>
                <w:bCs/>
                <w:sz w:val="24"/>
                <w:szCs w:val="22"/>
              </w:rPr>
              <w:t>公司合作，获得其美国临床三期在</w:t>
            </w:r>
            <w:proofErr w:type="gramStart"/>
            <w:r>
              <w:rPr>
                <w:rFonts w:hint="eastAsia"/>
                <w:bCs/>
                <w:sz w:val="24"/>
                <w:szCs w:val="22"/>
              </w:rPr>
              <w:t>研</w:t>
            </w:r>
            <w:proofErr w:type="gramEnd"/>
            <w:r>
              <w:rPr>
                <w:rFonts w:hint="eastAsia"/>
                <w:bCs/>
                <w:sz w:val="24"/>
                <w:szCs w:val="22"/>
              </w:rPr>
              <w:t>产品</w:t>
            </w:r>
            <w:proofErr w:type="spellStart"/>
            <w:r>
              <w:rPr>
                <w:bCs/>
                <w:sz w:val="24"/>
                <w:szCs w:val="22"/>
              </w:rPr>
              <w:t>Mirvetuximab</w:t>
            </w:r>
            <w:proofErr w:type="spellEnd"/>
            <w:r>
              <w:rPr>
                <w:bCs/>
                <w:sz w:val="24"/>
                <w:szCs w:val="22"/>
              </w:rPr>
              <w:t xml:space="preserve"> </w:t>
            </w:r>
            <w:proofErr w:type="spellStart"/>
            <w:r>
              <w:rPr>
                <w:bCs/>
                <w:sz w:val="24"/>
                <w:szCs w:val="22"/>
              </w:rPr>
              <w:t>Soravtansine</w:t>
            </w:r>
            <w:proofErr w:type="spellEnd"/>
            <w:r>
              <w:rPr>
                <w:rFonts w:hint="eastAsia"/>
                <w:bCs/>
                <w:sz w:val="24"/>
                <w:szCs w:val="22"/>
              </w:rPr>
              <w:t>（</w:t>
            </w:r>
            <w:r>
              <w:rPr>
                <w:bCs/>
                <w:sz w:val="24"/>
                <w:szCs w:val="22"/>
              </w:rPr>
              <w:t>MIRV</w:t>
            </w:r>
            <w:r>
              <w:rPr>
                <w:rFonts w:hint="eastAsia"/>
                <w:bCs/>
                <w:sz w:val="24"/>
                <w:szCs w:val="22"/>
              </w:rPr>
              <w:t>，新型抗体偶联药物</w:t>
            </w:r>
            <w:r>
              <w:rPr>
                <w:bCs/>
                <w:sz w:val="24"/>
                <w:szCs w:val="22"/>
              </w:rPr>
              <w:t>ADC</w:t>
            </w:r>
            <w:r>
              <w:rPr>
                <w:rFonts w:hint="eastAsia"/>
                <w:bCs/>
                <w:sz w:val="24"/>
                <w:szCs w:val="22"/>
              </w:rPr>
              <w:t>，用于治疗卵巢癌）在中国大陆，香港、澳门和台湾地区的独家临床开发及商业化权益。</w:t>
            </w:r>
          </w:p>
          <w:p w:rsidR="00FC2CB1" w:rsidRDefault="003B644A">
            <w:pPr>
              <w:spacing w:line="500" w:lineRule="exact"/>
              <w:ind w:firstLineChars="200" w:firstLine="480"/>
              <w:rPr>
                <w:bCs/>
                <w:sz w:val="24"/>
                <w:szCs w:val="22"/>
              </w:rPr>
            </w:pPr>
            <w:proofErr w:type="spellStart"/>
            <w:r>
              <w:rPr>
                <w:bCs/>
                <w:sz w:val="24"/>
                <w:szCs w:val="22"/>
              </w:rPr>
              <w:t>ImmunoGen</w:t>
            </w:r>
            <w:proofErr w:type="spellEnd"/>
            <w:r>
              <w:rPr>
                <w:rFonts w:hint="eastAsia"/>
                <w:bCs/>
                <w:sz w:val="24"/>
                <w:szCs w:val="22"/>
              </w:rPr>
              <w:t>在</w:t>
            </w:r>
            <w:r>
              <w:rPr>
                <w:bCs/>
                <w:sz w:val="24"/>
                <w:szCs w:val="22"/>
              </w:rPr>
              <w:t>2019</w:t>
            </w:r>
            <w:r>
              <w:rPr>
                <w:rFonts w:hint="eastAsia"/>
                <w:bCs/>
                <w:sz w:val="24"/>
                <w:szCs w:val="22"/>
              </w:rPr>
              <w:t>年底和</w:t>
            </w:r>
            <w:r>
              <w:rPr>
                <w:bCs/>
                <w:sz w:val="24"/>
                <w:szCs w:val="22"/>
              </w:rPr>
              <w:t>2020</w:t>
            </w:r>
            <w:r>
              <w:rPr>
                <w:rFonts w:hint="eastAsia"/>
                <w:bCs/>
                <w:sz w:val="24"/>
                <w:szCs w:val="22"/>
              </w:rPr>
              <w:t>年中分别启动</w:t>
            </w:r>
            <w:r>
              <w:rPr>
                <w:bCs/>
                <w:sz w:val="24"/>
                <w:szCs w:val="22"/>
              </w:rPr>
              <w:t>2</w:t>
            </w:r>
            <w:r>
              <w:rPr>
                <w:rFonts w:hint="eastAsia"/>
                <w:bCs/>
                <w:sz w:val="24"/>
                <w:szCs w:val="22"/>
              </w:rPr>
              <w:t>项新的关键性临床，代号为</w:t>
            </w:r>
            <w:r>
              <w:rPr>
                <w:bCs/>
                <w:sz w:val="24"/>
                <w:szCs w:val="22"/>
              </w:rPr>
              <w:t>MIRASOL</w:t>
            </w:r>
            <w:r>
              <w:rPr>
                <w:rFonts w:hint="eastAsia"/>
                <w:bCs/>
                <w:sz w:val="24"/>
                <w:szCs w:val="22"/>
              </w:rPr>
              <w:t>和</w:t>
            </w:r>
            <w:r>
              <w:rPr>
                <w:bCs/>
                <w:sz w:val="24"/>
                <w:szCs w:val="22"/>
              </w:rPr>
              <w:t>SORAYA</w:t>
            </w:r>
            <w:r>
              <w:rPr>
                <w:rFonts w:hint="eastAsia"/>
                <w:bCs/>
                <w:sz w:val="24"/>
                <w:szCs w:val="22"/>
              </w:rPr>
              <w:t>。同时，</w:t>
            </w:r>
            <w:proofErr w:type="spellStart"/>
            <w:r>
              <w:rPr>
                <w:bCs/>
                <w:sz w:val="24"/>
                <w:szCs w:val="22"/>
              </w:rPr>
              <w:t>ImmunoGen</w:t>
            </w:r>
            <w:proofErr w:type="spellEnd"/>
            <w:r>
              <w:rPr>
                <w:rFonts w:hint="eastAsia"/>
                <w:bCs/>
                <w:sz w:val="24"/>
                <w:szCs w:val="22"/>
              </w:rPr>
              <w:t>正在开展一项代号为</w:t>
            </w:r>
            <w:r>
              <w:rPr>
                <w:bCs/>
                <w:sz w:val="24"/>
                <w:szCs w:val="22"/>
              </w:rPr>
              <w:t>FORWARD II</w:t>
            </w:r>
            <w:r>
              <w:rPr>
                <w:rFonts w:hint="eastAsia"/>
                <w:bCs/>
                <w:sz w:val="24"/>
                <w:szCs w:val="22"/>
              </w:rPr>
              <w:t>的</w:t>
            </w:r>
            <w:r>
              <w:rPr>
                <w:bCs/>
                <w:sz w:val="24"/>
                <w:szCs w:val="22"/>
              </w:rPr>
              <w:t>1b/2</w:t>
            </w:r>
            <w:r>
              <w:rPr>
                <w:rFonts w:hint="eastAsia"/>
                <w:bCs/>
                <w:sz w:val="24"/>
                <w:szCs w:val="22"/>
              </w:rPr>
              <w:t>期临床研究。根据</w:t>
            </w:r>
            <w:r>
              <w:rPr>
                <w:bCs/>
                <w:sz w:val="24"/>
                <w:szCs w:val="22"/>
              </w:rPr>
              <w:t>2020</w:t>
            </w:r>
            <w:r>
              <w:rPr>
                <w:rFonts w:hint="eastAsia"/>
                <w:bCs/>
                <w:sz w:val="24"/>
                <w:szCs w:val="22"/>
              </w:rPr>
              <w:t>年美国临床肿瘤学会（</w:t>
            </w:r>
            <w:r>
              <w:rPr>
                <w:bCs/>
                <w:sz w:val="24"/>
                <w:szCs w:val="22"/>
              </w:rPr>
              <w:t>ASCO</w:t>
            </w:r>
            <w:r>
              <w:rPr>
                <w:rFonts w:hint="eastAsia"/>
                <w:bCs/>
                <w:sz w:val="24"/>
                <w:szCs w:val="22"/>
              </w:rPr>
              <w:t>）报道的</w:t>
            </w:r>
            <w:r>
              <w:rPr>
                <w:bCs/>
                <w:sz w:val="24"/>
                <w:szCs w:val="22"/>
              </w:rPr>
              <w:t>FORWARD II</w:t>
            </w:r>
            <w:r>
              <w:rPr>
                <w:rFonts w:hint="eastAsia"/>
                <w:bCs/>
                <w:sz w:val="24"/>
                <w:szCs w:val="22"/>
              </w:rPr>
              <w:t>研究中</w:t>
            </w:r>
            <w:r>
              <w:rPr>
                <w:bCs/>
                <w:sz w:val="24"/>
                <w:szCs w:val="22"/>
              </w:rPr>
              <w:t>MIRV</w:t>
            </w:r>
            <w:r>
              <w:rPr>
                <w:rFonts w:hint="eastAsia"/>
                <w:bCs/>
                <w:sz w:val="24"/>
                <w:szCs w:val="22"/>
              </w:rPr>
              <w:t>联合</w:t>
            </w:r>
            <w:proofErr w:type="gramStart"/>
            <w:r>
              <w:rPr>
                <w:rFonts w:hint="eastAsia"/>
                <w:bCs/>
                <w:sz w:val="24"/>
                <w:szCs w:val="22"/>
              </w:rPr>
              <w:t>贝伐珠单抗</w:t>
            </w:r>
            <w:proofErr w:type="gramEnd"/>
            <w:r>
              <w:rPr>
                <w:rFonts w:hint="eastAsia"/>
                <w:bCs/>
                <w:sz w:val="24"/>
                <w:szCs w:val="22"/>
              </w:rPr>
              <w:t>的临床试验数据，以及</w:t>
            </w:r>
            <w:r>
              <w:rPr>
                <w:bCs/>
                <w:sz w:val="24"/>
                <w:szCs w:val="22"/>
              </w:rPr>
              <w:t>2020</w:t>
            </w:r>
            <w:r>
              <w:rPr>
                <w:rFonts w:hint="eastAsia"/>
                <w:bCs/>
                <w:sz w:val="24"/>
                <w:szCs w:val="22"/>
              </w:rPr>
              <w:t>年</w:t>
            </w:r>
            <w:r>
              <w:rPr>
                <w:bCs/>
                <w:sz w:val="24"/>
                <w:szCs w:val="22"/>
              </w:rPr>
              <w:t>9</w:t>
            </w:r>
            <w:r>
              <w:rPr>
                <w:rFonts w:hint="eastAsia"/>
                <w:bCs/>
                <w:sz w:val="24"/>
                <w:szCs w:val="22"/>
              </w:rPr>
              <w:t>月在欧洲肿瘤医学协会会议（</w:t>
            </w:r>
            <w:r>
              <w:rPr>
                <w:bCs/>
                <w:sz w:val="24"/>
                <w:szCs w:val="22"/>
              </w:rPr>
              <w:t>ESMO</w:t>
            </w:r>
            <w:r>
              <w:rPr>
                <w:rFonts w:hint="eastAsia"/>
                <w:bCs/>
                <w:sz w:val="24"/>
                <w:szCs w:val="22"/>
              </w:rPr>
              <w:t>）</w:t>
            </w:r>
            <w:r>
              <w:rPr>
                <w:rFonts w:hint="eastAsia"/>
                <w:bCs/>
                <w:sz w:val="24"/>
                <w:szCs w:val="22"/>
              </w:rPr>
              <w:lastRenderedPageBreak/>
              <w:t>上公布的</w:t>
            </w:r>
            <w:r>
              <w:rPr>
                <w:bCs/>
                <w:sz w:val="24"/>
                <w:szCs w:val="22"/>
              </w:rPr>
              <w:t>FORWARD II</w:t>
            </w:r>
            <w:r>
              <w:rPr>
                <w:rFonts w:hint="eastAsia"/>
                <w:bCs/>
                <w:sz w:val="24"/>
                <w:szCs w:val="22"/>
              </w:rPr>
              <w:t>研究中三药联合临床试验的最终数据，表明</w:t>
            </w:r>
            <w:r>
              <w:rPr>
                <w:bCs/>
                <w:sz w:val="24"/>
                <w:szCs w:val="22"/>
              </w:rPr>
              <w:t>MIRV</w:t>
            </w:r>
            <w:r>
              <w:rPr>
                <w:rFonts w:hint="eastAsia"/>
                <w:bCs/>
                <w:sz w:val="24"/>
                <w:szCs w:val="22"/>
              </w:rPr>
              <w:t>有良好的疗效。</w:t>
            </w:r>
          </w:p>
          <w:p w:rsidR="00FC2CB1" w:rsidRDefault="003B644A">
            <w:pPr>
              <w:spacing w:line="500" w:lineRule="exact"/>
              <w:ind w:firstLineChars="200" w:firstLine="480"/>
              <w:rPr>
                <w:bCs/>
                <w:sz w:val="24"/>
                <w:szCs w:val="22"/>
              </w:rPr>
            </w:pPr>
            <w:r>
              <w:rPr>
                <w:rFonts w:hint="eastAsia"/>
                <w:bCs/>
                <w:sz w:val="24"/>
                <w:szCs w:val="22"/>
              </w:rPr>
              <w:t>公司后续将与</w:t>
            </w:r>
            <w:proofErr w:type="spellStart"/>
            <w:r>
              <w:rPr>
                <w:rFonts w:hint="eastAsia"/>
                <w:bCs/>
                <w:sz w:val="24"/>
                <w:szCs w:val="22"/>
              </w:rPr>
              <w:t>ImmunoGen</w:t>
            </w:r>
            <w:proofErr w:type="spellEnd"/>
            <w:r>
              <w:rPr>
                <w:rFonts w:hint="eastAsia"/>
                <w:bCs/>
                <w:sz w:val="24"/>
                <w:szCs w:val="22"/>
              </w:rPr>
              <w:t>公司密切配合，积极推进</w:t>
            </w:r>
            <w:r>
              <w:rPr>
                <w:rFonts w:hint="eastAsia"/>
                <w:bCs/>
                <w:sz w:val="24"/>
                <w:szCs w:val="22"/>
              </w:rPr>
              <w:t>MIRV</w:t>
            </w:r>
            <w:r>
              <w:rPr>
                <w:rFonts w:hint="eastAsia"/>
                <w:bCs/>
                <w:sz w:val="24"/>
                <w:szCs w:val="22"/>
              </w:rPr>
              <w:t>在中国的临床申报工作，并计划于明年上半年启动</w:t>
            </w:r>
            <w:r>
              <w:rPr>
                <w:rFonts w:hint="eastAsia"/>
                <w:bCs/>
                <w:sz w:val="24"/>
                <w:szCs w:val="22"/>
              </w:rPr>
              <w:t>MIRV</w:t>
            </w:r>
            <w:r>
              <w:rPr>
                <w:rFonts w:hint="eastAsia"/>
                <w:bCs/>
                <w:sz w:val="24"/>
                <w:szCs w:val="22"/>
              </w:rPr>
              <w:t>在中国的临床注册申请。</w:t>
            </w:r>
          </w:p>
          <w:p w:rsidR="00FC2CB1" w:rsidRDefault="003B644A">
            <w:pPr>
              <w:spacing w:line="500" w:lineRule="exact"/>
              <w:ind w:firstLineChars="200" w:firstLine="480"/>
              <w:rPr>
                <w:bCs/>
                <w:sz w:val="24"/>
                <w:szCs w:val="22"/>
              </w:rPr>
            </w:pPr>
            <w:r>
              <w:rPr>
                <w:rFonts w:hint="eastAsia"/>
                <w:bCs/>
                <w:sz w:val="24"/>
                <w:szCs w:val="22"/>
              </w:rPr>
              <w:t>同时，公司将密切跟踪</w:t>
            </w:r>
            <w:r>
              <w:rPr>
                <w:rFonts w:hint="eastAsia"/>
                <w:bCs/>
                <w:sz w:val="24"/>
                <w:szCs w:val="22"/>
              </w:rPr>
              <w:t>MIRV</w:t>
            </w:r>
            <w:r>
              <w:rPr>
                <w:rFonts w:hint="eastAsia"/>
                <w:bCs/>
                <w:sz w:val="24"/>
                <w:szCs w:val="22"/>
              </w:rPr>
              <w:t>国外临床试验结果，并与</w:t>
            </w:r>
            <w:r>
              <w:rPr>
                <w:rFonts w:hint="eastAsia"/>
                <w:bCs/>
                <w:sz w:val="24"/>
                <w:szCs w:val="22"/>
              </w:rPr>
              <w:t>CDE</w:t>
            </w:r>
            <w:r>
              <w:rPr>
                <w:rFonts w:hint="eastAsia"/>
                <w:bCs/>
                <w:sz w:val="24"/>
                <w:szCs w:val="22"/>
              </w:rPr>
              <w:t>（国家药品监督管理局药品审评中心）积极沟通，在国内首先把</w:t>
            </w:r>
            <w:r>
              <w:rPr>
                <w:rFonts w:hint="eastAsia"/>
                <w:bCs/>
                <w:sz w:val="24"/>
                <w:szCs w:val="22"/>
              </w:rPr>
              <w:t>MIRV</w:t>
            </w:r>
            <w:r>
              <w:rPr>
                <w:rFonts w:hint="eastAsia"/>
                <w:bCs/>
                <w:sz w:val="24"/>
                <w:szCs w:val="22"/>
              </w:rPr>
              <w:t>作为进口引进品种争取国内同步的快速审评，争取在国内尽快上市。</w:t>
            </w:r>
          </w:p>
          <w:p w:rsidR="00FC2CB1" w:rsidRDefault="003B644A">
            <w:pPr>
              <w:spacing w:line="500" w:lineRule="exact"/>
              <w:ind w:firstLineChars="200" w:firstLine="480"/>
              <w:rPr>
                <w:bCs/>
                <w:sz w:val="24"/>
                <w:szCs w:val="22"/>
              </w:rPr>
            </w:pPr>
            <w:r>
              <w:rPr>
                <w:rFonts w:hint="eastAsia"/>
                <w:bCs/>
                <w:sz w:val="24"/>
                <w:szCs w:val="22"/>
              </w:rPr>
              <w:t>（关于此项目的相关信息，敬请参阅公司发布的《关于全资子公司中美华东与美国</w:t>
            </w:r>
            <w:proofErr w:type="spellStart"/>
            <w:r>
              <w:rPr>
                <w:bCs/>
                <w:sz w:val="24"/>
                <w:szCs w:val="22"/>
              </w:rPr>
              <w:t>ImmunoGen</w:t>
            </w:r>
            <w:proofErr w:type="spellEnd"/>
            <w:r>
              <w:rPr>
                <w:rFonts w:hint="eastAsia"/>
                <w:bCs/>
                <w:sz w:val="24"/>
                <w:szCs w:val="22"/>
              </w:rPr>
              <w:t>公司签署产品临床开发及商业化协议的公告》，公告编号为</w:t>
            </w:r>
            <w:r>
              <w:rPr>
                <w:bCs/>
                <w:sz w:val="24"/>
                <w:szCs w:val="22"/>
              </w:rPr>
              <w:t>2020-042</w:t>
            </w:r>
            <w:r>
              <w:rPr>
                <w:rFonts w:hint="eastAsia"/>
                <w:bCs/>
                <w:sz w:val="24"/>
                <w:szCs w:val="22"/>
              </w:rPr>
              <w:t>。）</w:t>
            </w:r>
          </w:p>
          <w:p w:rsidR="00FC2CB1" w:rsidRDefault="00FC2CB1">
            <w:pPr>
              <w:spacing w:line="500" w:lineRule="exact"/>
              <w:ind w:firstLineChars="200" w:firstLine="480"/>
              <w:rPr>
                <w:bCs/>
                <w:sz w:val="24"/>
                <w:szCs w:val="22"/>
              </w:rPr>
            </w:pPr>
          </w:p>
          <w:p w:rsidR="00FC2CB1" w:rsidRPr="00FD2FEF" w:rsidRDefault="003B644A">
            <w:pPr>
              <w:spacing w:line="500" w:lineRule="exact"/>
              <w:ind w:firstLineChars="200" w:firstLine="482"/>
              <w:rPr>
                <w:b/>
                <w:bCs/>
                <w:sz w:val="24"/>
                <w:szCs w:val="22"/>
              </w:rPr>
            </w:pPr>
            <w:bookmarkStart w:id="0" w:name="_Hlk38990078"/>
            <w:r w:rsidRPr="00FD2FEF">
              <w:rPr>
                <w:rFonts w:hint="eastAsia"/>
                <w:b/>
                <w:bCs/>
                <w:sz w:val="24"/>
                <w:szCs w:val="22"/>
              </w:rPr>
              <w:t>提问</w:t>
            </w:r>
            <w:r w:rsidRPr="00FD2FEF">
              <w:rPr>
                <w:b/>
                <w:bCs/>
                <w:sz w:val="24"/>
                <w:szCs w:val="22"/>
              </w:rPr>
              <w:t>6</w:t>
            </w:r>
            <w:r w:rsidRPr="00FD2FEF">
              <w:rPr>
                <w:rFonts w:hint="eastAsia"/>
                <w:b/>
                <w:bCs/>
                <w:sz w:val="24"/>
                <w:szCs w:val="22"/>
              </w:rPr>
              <w:t>：公司</w:t>
            </w:r>
            <w:proofErr w:type="gramStart"/>
            <w:r w:rsidRPr="00FD2FEF">
              <w:rPr>
                <w:rFonts w:hint="eastAsia"/>
                <w:b/>
                <w:bCs/>
                <w:sz w:val="24"/>
                <w:szCs w:val="22"/>
              </w:rPr>
              <w:t>医</w:t>
            </w:r>
            <w:proofErr w:type="gramEnd"/>
            <w:r w:rsidRPr="00FD2FEF">
              <w:rPr>
                <w:rFonts w:hint="eastAsia"/>
                <w:b/>
                <w:bCs/>
                <w:sz w:val="24"/>
                <w:szCs w:val="22"/>
              </w:rPr>
              <w:t>美在布局</w:t>
            </w:r>
            <w:r w:rsidRPr="00FD2FEF">
              <w:rPr>
                <w:b/>
                <w:bCs/>
                <w:sz w:val="24"/>
                <w:szCs w:val="22"/>
              </w:rPr>
              <w:t>B</w:t>
            </w:r>
            <w:proofErr w:type="gramStart"/>
            <w:r w:rsidRPr="00FD2FEF">
              <w:rPr>
                <w:rFonts w:hint="eastAsia"/>
                <w:b/>
                <w:bCs/>
                <w:sz w:val="24"/>
                <w:szCs w:val="22"/>
              </w:rPr>
              <w:t>端机构</w:t>
            </w:r>
            <w:proofErr w:type="gramEnd"/>
            <w:r w:rsidRPr="00FD2FEF">
              <w:rPr>
                <w:rFonts w:hint="eastAsia"/>
                <w:b/>
                <w:bCs/>
                <w:sz w:val="24"/>
                <w:szCs w:val="22"/>
              </w:rPr>
              <w:t>和</w:t>
            </w:r>
            <w:r w:rsidRPr="00FD2FEF">
              <w:rPr>
                <w:b/>
                <w:bCs/>
                <w:sz w:val="24"/>
                <w:szCs w:val="22"/>
              </w:rPr>
              <w:t>C</w:t>
            </w:r>
            <w:r w:rsidRPr="00FD2FEF">
              <w:rPr>
                <w:rFonts w:hint="eastAsia"/>
                <w:b/>
                <w:bCs/>
                <w:sz w:val="24"/>
                <w:szCs w:val="22"/>
              </w:rPr>
              <w:t>端消费者上有什么策略？</w:t>
            </w:r>
          </w:p>
          <w:p w:rsidR="00FC2CB1" w:rsidRDefault="003B644A">
            <w:pPr>
              <w:spacing w:line="500" w:lineRule="exact"/>
              <w:ind w:firstLineChars="200" w:firstLine="480"/>
              <w:rPr>
                <w:bCs/>
                <w:sz w:val="24"/>
                <w:szCs w:val="22"/>
              </w:rPr>
            </w:pPr>
            <w:r>
              <w:rPr>
                <w:rFonts w:hint="eastAsia"/>
                <w:bCs/>
                <w:sz w:val="24"/>
                <w:szCs w:val="22"/>
              </w:rPr>
              <w:t>答：公司将立足于</w:t>
            </w:r>
            <w:r>
              <w:rPr>
                <w:rFonts w:hint="eastAsia"/>
                <w:bCs/>
                <w:sz w:val="24"/>
                <w:szCs w:val="22"/>
              </w:rPr>
              <w:t>B</w:t>
            </w:r>
            <w:r>
              <w:rPr>
                <w:rFonts w:hint="eastAsia"/>
                <w:bCs/>
                <w:sz w:val="24"/>
                <w:szCs w:val="22"/>
              </w:rPr>
              <w:t>端</w:t>
            </w:r>
            <w:proofErr w:type="gramStart"/>
            <w:r>
              <w:rPr>
                <w:rFonts w:hint="eastAsia"/>
                <w:bCs/>
                <w:sz w:val="24"/>
                <w:szCs w:val="22"/>
              </w:rPr>
              <w:t>医</w:t>
            </w:r>
            <w:proofErr w:type="gramEnd"/>
            <w:r>
              <w:rPr>
                <w:rFonts w:hint="eastAsia"/>
                <w:bCs/>
                <w:sz w:val="24"/>
                <w:szCs w:val="22"/>
              </w:rPr>
              <w:t>美机构和</w:t>
            </w:r>
            <w:r>
              <w:rPr>
                <w:rFonts w:hint="eastAsia"/>
                <w:bCs/>
                <w:sz w:val="24"/>
                <w:szCs w:val="22"/>
              </w:rPr>
              <w:t>C</w:t>
            </w:r>
            <w:r>
              <w:rPr>
                <w:rFonts w:hint="eastAsia"/>
                <w:bCs/>
                <w:sz w:val="24"/>
                <w:szCs w:val="22"/>
              </w:rPr>
              <w:t>端消费者的需求，坚持高端产品和服务定位，以兼顾求美者的诉求和</w:t>
            </w:r>
            <w:proofErr w:type="gramStart"/>
            <w:r>
              <w:rPr>
                <w:rFonts w:hint="eastAsia"/>
                <w:bCs/>
                <w:sz w:val="24"/>
                <w:szCs w:val="22"/>
              </w:rPr>
              <w:t>医</w:t>
            </w:r>
            <w:proofErr w:type="gramEnd"/>
            <w:r>
              <w:rPr>
                <w:rFonts w:hint="eastAsia"/>
                <w:bCs/>
                <w:sz w:val="24"/>
                <w:szCs w:val="22"/>
              </w:rPr>
              <w:t>美机构的利益为核心，实现三</w:t>
            </w:r>
            <w:proofErr w:type="gramStart"/>
            <w:r>
              <w:rPr>
                <w:rFonts w:hint="eastAsia"/>
                <w:bCs/>
                <w:sz w:val="24"/>
                <w:szCs w:val="22"/>
              </w:rPr>
              <w:t>方互赢</w:t>
            </w:r>
            <w:proofErr w:type="gramEnd"/>
            <w:r>
              <w:rPr>
                <w:rFonts w:hint="eastAsia"/>
                <w:bCs/>
                <w:sz w:val="24"/>
                <w:szCs w:val="22"/>
              </w:rPr>
              <w:t>。</w:t>
            </w:r>
          </w:p>
          <w:p w:rsidR="00FC2CB1" w:rsidRDefault="003B644A">
            <w:pPr>
              <w:spacing w:line="500" w:lineRule="exact"/>
              <w:ind w:firstLineChars="200" w:firstLine="480"/>
              <w:rPr>
                <w:bCs/>
                <w:sz w:val="24"/>
                <w:szCs w:val="22"/>
              </w:rPr>
            </w:pPr>
            <w:r>
              <w:rPr>
                <w:rFonts w:hint="eastAsia"/>
                <w:bCs/>
                <w:sz w:val="24"/>
                <w:szCs w:val="22"/>
              </w:rPr>
              <w:t>不同的</w:t>
            </w:r>
            <w:proofErr w:type="gramStart"/>
            <w:r>
              <w:rPr>
                <w:rFonts w:hint="eastAsia"/>
                <w:bCs/>
                <w:sz w:val="24"/>
                <w:szCs w:val="22"/>
              </w:rPr>
              <w:t>医美产品</w:t>
            </w:r>
            <w:proofErr w:type="gramEnd"/>
            <w:r>
              <w:rPr>
                <w:rFonts w:hint="eastAsia"/>
                <w:bCs/>
                <w:sz w:val="24"/>
                <w:szCs w:val="22"/>
              </w:rPr>
              <w:t>其目标客户和销售模式不同</w:t>
            </w:r>
            <w:r w:rsidR="0019370D">
              <w:rPr>
                <w:rFonts w:hint="eastAsia"/>
                <w:bCs/>
                <w:sz w:val="24"/>
                <w:szCs w:val="22"/>
              </w:rPr>
              <w:t>。</w:t>
            </w:r>
            <w:r>
              <w:rPr>
                <w:rFonts w:hint="eastAsia"/>
                <w:bCs/>
                <w:sz w:val="24"/>
                <w:szCs w:val="22"/>
              </w:rPr>
              <w:t>公司对</w:t>
            </w:r>
            <w:proofErr w:type="gramStart"/>
            <w:r>
              <w:rPr>
                <w:rFonts w:hint="eastAsia"/>
                <w:bCs/>
                <w:sz w:val="24"/>
                <w:szCs w:val="22"/>
              </w:rPr>
              <w:t>医美产品</w:t>
            </w:r>
            <w:proofErr w:type="gramEnd"/>
            <w:r>
              <w:rPr>
                <w:rFonts w:hint="eastAsia"/>
                <w:bCs/>
                <w:sz w:val="24"/>
                <w:szCs w:val="22"/>
              </w:rPr>
              <w:t>通过精准市场定位，配备相应的品牌经理，确定产品的目标市场及客户类型、核心价值理念、品牌传播的策略和媒介传播频率等，实现与</w:t>
            </w:r>
            <w:r>
              <w:rPr>
                <w:bCs/>
                <w:sz w:val="24"/>
                <w:szCs w:val="22"/>
              </w:rPr>
              <w:t>B</w:t>
            </w:r>
            <w:r>
              <w:rPr>
                <w:rFonts w:hint="eastAsia"/>
                <w:bCs/>
                <w:sz w:val="24"/>
                <w:szCs w:val="22"/>
              </w:rPr>
              <w:t>端美容机构和</w:t>
            </w:r>
            <w:r>
              <w:rPr>
                <w:bCs/>
                <w:sz w:val="24"/>
                <w:szCs w:val="22"/>
              </w:rPr>
              <w:t>C</w:t>
            </w:r>
            <w:r>
              <w:rPr>
                <w:rFonts w:hint="eastAsia"/>
                <w:bCs/>
                <w:sz w:val="24"/>
                <w:szCs w:val="22"/>
              </w:rPr>
              <w:t>端消费者的充分沟通。同时公司会设置对应的职能部门实现与</w:t>
            </w:r>
            <w:r>
              <w:rPr>
                <w:bCs/>
                <w:sz w:val="24"/>
                <w:szCs w:val="22"/>
              </w:rPr>
              <w:t>B</w:t>
            </w:r>
            <w:proofErr w:type="gramStart"/>
            <w:r>
              <w:rPr>
                <w:rFonts w:hint="eastAsia"/>
                <w:bCs/>
                <w:sz w:val="24"/>
                <w:szCs w:val="22"/>
              </w:rPr>
              <w:t>端机构</w:t>
            </w:r>
            <w:proofErr w:type="gramEnd"/>
            <w:r>
              <w:rPr>
                <w:rFonts w:hint="eastAsia"/>
                <w:bCs/>
                <w:sz w:val="24"/>
                <w:szCs w:val="22"/>
              </w:rPr>
              <w:t>的有效</w:t>
            </w:r>
            <w:r w:rsidR="0019370D">
              <w:rPr>
                <w:rFonts w:hint="eastAsia"/>
                <w:bCs/>
                <w:sz w:val="24"/>
                <w:szCs w:val="22"/>
              </w:rPr>
              <w:t>联接</w:t>
            </w:r>
            <w:r>
              <w:rPr>
                <w:rFonts w:hint="eastAsia"/>
                <w:bCs/>
                <w:sz w:val="24"/>
                <w:szCs w:val="22"/>
              </w:rPr>
              <w:t>。</w:t>
            </w:r>
          </w:p>
          <w:p w:rsidR="00FC2CB1" w:rsidRDefault="003B644A">
            <w:pPr>
              <w:spacing w:line="500" w:lineRule="exact"/>
              <w:ind w:firstLineChars="200" w:firstLine="480"/>
              <w:rPr>
                <w:bCs/>
                <w:sz w:val="24"/>
                <w:szCs w:val="22"/>
              </w:rPr>
            </w:pPr>
            <w:r>
              <w:rPr>
                <w:rFonts w:hint="eastAsia"/>
                <w:bCs/>
                <w:sz w:val="24"/>
                <w:szCs w:val="22"/>
              </w:rPr>
              <w:t>目前，公司正组建</w:t>
            </w:r>
            <w:r>
              <w:rPr>
                <w:bCs/>
                <w:sz w:val="24"/>
                <w:szCs w:val="22"/>
              </w:rPr>
              <w:t>Sinclair</w:t>
            </w:r>
            <w:r>
              <w:rPr>
                <w:rFonts w:hint="eastAsia"/>
                <w:bCs/>
                <w:sz w:val="24"/>
                <w:szCs w:val="22"/>
              </w:rPr>
              <w:t>中国销售团队，负责从医生的培训、</w:t>
            </w:r>
            <w:r>
              <w:rPr>
                <w:bCs/>
                <w:sz w:val="24"/>
                <w:szCs w:val="22"/>
              </w:rPr>
              <w:t>B</w:t>
            </w:r>
            <w:r>
              <w:rPr>
                <w:rFonts w:hint="eastAsia"/>
                <w:bCs/>
                <w:sz w:val="24"/>
                <w:szCs w:val="22"/>
              </w:rPr>
              <w:t>端</w:t>
            </w:r>
            <w:proofErr w:type="gramStart"/>
            <w:r w:rsidR="0019370D">
              <w:rPr>
                <w:rFonts w:hint="eastAsia"/>
                <w:bCs/>
                <w:sz w:val="24"/>
                <w:szCs w:val="22"/>
              </w:rPr>
              <w:t>医</w:t>
            </w:r>
            <w:proofErr w:type="gramEnd"/>
            <w:r w:rsidR="0019370D">
              <w:rPr>
                <w:rFonts w:hint="eastAsia"/>
                <w:bCs/>
                <w:sz w:val="24"/>
                <w:szCs w:val="22"/>
              </w:rPr>
              <w:t>美合作</w:t>
            </w:r>
            <w:r>
              <w:rPr>
                <w:rFonts w:hint="eastAsia"/>
                <w:bCs/>
                <w:sz w:val="24"/>
                <w:szCs w:val="22"/>
              </w:rPr>
              <w:t>机构的</w:t>
            </w:r>
            <w:r w:rsidR="0019370D">
              <w:rPr>
                <w:rFonts w:hint="eastAsia"/>
                <w:bCs/>
                <w:sz w:val="24"/>
                <w:szCs w:val="22"/>
              </w:rPr>
              <w:t>选择及业务洽谈，以及</w:t>
            </w:r>
            <w:r>
              <w:rPr>
                <w:bCs/>
                <w:sz w:val="24"/>
                <w:szCs w:val="22"/>
              </w:rPr>
              <w:t>C</w:t>
            </w:r>
            <w:r>
              <w:rPr>
                <w:rFonts w:hint="eastAsia"/>
                <w:bCs/>
                <w:sz w:val="24"/>
                <w:szCs w:val="22"/>
              </w:rPr>
              <w:t>端消费者的推广</w:t>
            </w:r>
            <w:r w:rsidR="0019370D">
              <w:rPr>
                <w:rFonts w:hint="eastAsia"/>
                <w:bCs/>
                <w:sz w:val="24"/>
                <w:szCs w:val="22"/>
              </w:rPr>
              <w:t>计划</w:t>
            </w:r>
            <w:r>
              <w:rPr>
                <w:rFonts w:hint="eastAsia"/>
                <w:bCs/>
                <w:sz w:val="24"/>
                <w:szCs w:val="22"/>
              </w:rPr>
              <w:t>等全部市场拓展工作。各产品销售团队互相独立，确保决策快速、市场拓展高效，实现产品间的协同发展。</w:t>
            </w:r>
          </w:p>
          <w:p w:rsidR="00FC2CB1" w:rsidRDefault="00FC2CB1">
            <w:pPr>
              <w:spacing w:line="440" w:lineRule="exact"/>
              <w:ind w:firstLineChars="200" w:firstLine="480"/>
              <w:rPr>
                <w:bCs/>
                <w:sz w:val="24"/>
                <w:szCs w:val="22"/>
              </w:rPr>
            </w:pPr>
          </w:p>
          <w:p w:rsidR="00FD2FEF" w:rsidRDefault="00FD2FEF">
            <w:pPr>
              <w:spacing w:line="440" w:lineRule="exact"/>
              <w:ind w:firstLineChars="200" w:firstLine="480"/>
              <w:rPr>
                <w:bCs/>
                <w:sz w:val="24"/>
                <w:szCs w:val="22"/>
              </w:rPr>
            </w:pPr>
          </w:p>
          <w:p w:rsidR="00FD2FEF" w:rsidRDefault="00FD2FEF">
            <w:pPr>
              <w:spacing w:line="440" w:lineRule="exact"/>
              <w:ind w:firstLineChars="200" w:firstLine="480"/>
              <w:rPr>
                <w:rFonts w:hint="eastAsia"/>
                <w:bCs/>
                <w:sz w:val="24"/>
                <w:szCs w:val="22"/>
              </w:rPr>
            </w:pPr>
          </w:p>
          <w:p w:rsidR="00FC2CB1" w:rsidRPr="00FD2FEF" w:rsidRDefault="003B644A">
            <w:pPr>
              <w:spacing w:line="440" w:lineRule="exact"/>
              <w:ind w:firstLineChars="200" w:firstLine="482"/>
              <w:rPr>
                <w:b/>
                <w:bCs/>
                <w:sz w:val="24"/>
                <w:szCs w:val="22"/>
              </w:rPr>
            </w:pPr>
            <w:r w:rsidRPr="00FD2FEF">
              <w:rPr>
                <w:rFonts w:hint="eastAsia"/>
                <w:b/>
                <w:bCs/>
                <w:sz w:val="24"/>
                <w:szCs w:val="22"/>
              </w:rPr>
              <w:lastRenderedPageBreak/>
              <w:t>提问</w:t>
            </w:r>
            <w:r w:rsidRPr="00FD2FEF">
              <w:rPr>
                <w:b/>
                <w:bCs/>
                <w:sz w:val="24"/>
                <w:szCs w:val="22"/>
              </w:rPr>
              <w:t>7</w:t>
            </w:r>
            <w:r w:rsidRPr="00FD2FEF">
              <w:rPr>
                <w:rFonts w:hint="eastAsia"/>
                <w:b/>
                <w:bCs/>
                <w:sz w:val="24"/>
                <w:szCs w:val="22"/>
              </w:rPr>
              <w:t>：公司</w:t>
            </w:r>
            <w:proofErr w:type="gramStart"/>
            <w:r w:rsidRPr="00FD2FEF">
              <w:rPr>
                <w:rFonts w:hint="eastAsia"/>
                <w:b/>
                <w:bCs/>
                <w:sz w:val="24"/>
                <w:szCs w:val="22"/>
              </w:rPr>
              <w:t>医美注册</w:t>
            </w:r>
            <w:proofErr w:type="gramEnd"/>
            <w:r w:rsidRPr="00FD2FEF">
              <w:rPr>
                <w:rFonts w:hint="eastAsia"/>
                <w:b/>
                <w:bCs/>
                <w:sz w:val="24"/>
                <w:szCs w:val="22"/>
              </w:rPr>
              <w:t>团队和医药团队是一个吗？</w:t>
            </w:r>
          </w:p>
          <w:p w:rsidR="00FC2CB1" w:rsidRDefault="003B644A">
            <w:pPr>
              <w:spacing w:line="500" w:lineRule="exact"/>
              <w:ind w:firstLineChars="200" w:firstLine="480"/>
              <w:rPr>
                <w:bCs/>
                <w:sz w:val="24"/>
                <w:szCs w:val="22"/>
              </w:rPr>
            </w:pPr>
            <w:r>
              <w:rPr>
                <w:rFonts w:hint="eastAsia"/>
                <w:bCs/>
                <w:sz w:val="24"/>
                <w:szCs w:val="22"/>
              </w:rPr>
              <w:t>答：由于</w:t>
            </w:r>
            <w:proofErr w:type="gramStart"/>
            <w:r>
              <w:rPr>
                <w:rFonts w:hint="eastAsia"/>
                <w:bCs/>
                <w:sz w:val="24"/>
                <w:szCs w:val="22"/>
              </w:rPr>
              <w:t>医美领域</w:t>
            </w:r>
            <w:proofErr w:type="gramEnd"/>
            <w:r>
              <w:rPr>
                <w:rFonts w:hint="eastAsia"/>
                <w:bCs/>
                <w:sz w:val="24"/>
                <w:szCs w:val="22"/>
              </w:rPr>
              <w:t>和医药领域在研发思路，以及注册策略等方面具有协同性，在当前阶段，为加快推进产品的注册工作，公司</w:t>
            </w:r>
            <w:proofErr w:type="gramStart"/>
            <w:r>
              <w:rPr>
                <w:rFonts w:hint="eastAsia"/>
                <w:bCs/>
                <w:sz w:val="24"/>
                <w:szCs w:val="22"/>
              </w:rPr>
              <w:t>医美注册</w:t>
            </w:r>
            <w:proofErr w:type="gramEnd"/>
            <w:r>
              <w:rPr>
                <w:rFonts w:hint="eastAsia"/>
                <w:bCs/>
                <w:sz w:val="24"/>
                <w:szCs w:val="22"/>
              </w:rPr>
              <w:t>团队会协同药品注册团队共同进行注册工作，</w:t>
            </w:r>
            <w:r>
              <w:rPr>
                <w:rFonts w:hint="eastAsia"/>
                <w:bCs/>
                <w:sz w:val="24"/>
                <w:szCs w:val="22"/>
              </w:rPr>
              <w:t>2</w:t>
            </w:r>
            <w:r>
              <w:rPr>
                <w:bCs/>
                <w:sz w:val="24"/>
                <w:szCs w:val="22"/>
              </w:rPr>
              <w:t>021</w:t>
            </w:r>
            <w:r>
              <w:rPr>
                <w:rFonts w:hint="eastAsia"/>
                <w:bCs/>
                <w:sz w:val="24"/>
                <w:szCs w:val="22"/>
              </w:rPr>
              <w:t>年开始</w:t>
            </w:r>
            <w:proofErr w:type="gramStart"/>
            <w:r>
              <w:rPr>
                <w:rFonts w:hint="eastAsia"/>
                <w:bCs/>
                <w:sz w:val="24"/>
                <w:szCs w:val="22"/>
              </w:rPr>
              <w:t>医美注册</w:t>
            </w:r>
            <w:proofErr w:type="gramEnd"/>
            <w:r>
              <w:rPr>
                <w:rFonts w:hint="eastAsia"/>
                <w:bCs/>
                <w:sz w:val="24"/>
                <w:szCs w:val="22"/>
              </w:rPr>
              <w:t>团队将归属于</w:t>
            </w:r>
            <w:r>
              <w:rPr>
                <w:bCs/>
                <w:sz w:val="24"/>
                <w:szCs w:val="22"/>
              </w:rPr>
              <w:t>Sinclair</w:t>
            </w:r>
            <w:r>
              <w:rPr>
                <w:rFonts w:hint="eastAsia"/>
                <w:bCs/>
                <w:sz w:val="24"/>
                <w:szCs w:val="22"/>
              </w:rPr>
              <w:t>中国公司实现独立运作管理。</w:t>
            </w:r>
          </w:p>
          <w:p w:rsidR="00FC2CB1" w:rsidRDefault="00FC2CB1">
            <w:pPr>
              <w:spacing w:line="500" w:lineRule="exact"/>
              <w:ind w:firstLineChars="200" w:firstLine="480"/>
              <w:rPr>
                <w:bCs/>
                <w:sz w:val="24"/>
                <w:szCs w:val="22"/>
              </w:rPr>
            </w:pPr>
          </w:p>
          <w:p w:rsidR="00FC2CB1" w:rsidRPr="00FD2FEF" w:rsidRDefault="003B644A">
            <w:pPr>
              <w:spacing w:line="440" w:lineRule="exact"/>
              <w:ind w:firstLineChars="200" w:firstLine="482"/>
              <w:rPr>
                <w:b/>
                <w:bCs/>
                <w:sz w:val="24"/>
                <w:szCs w:val="22"/>
              </w:rPr>
            </w:pPr>
            <w:r w:rsidRPr="00FD2FEF">
              <w:rPr>
                <w:rFonts w:hint="eastAsia"/>
                <w:b/>
                <w:bCs/>
                <w:sz w:val="24"/>
                <w:szCs w:val="22"/>
              </w:rPr>
              <w:t>提问</w:t>
            </w:r>
            <w:r w:rsidRPr="00FD2FEF">
              <w:rPr>
                <w:b/>
                <w:bCs/>
                <w:sz w:val="24"/>
                <w:szCs w:val="22"/>
              </w:rPr>
              <w:t>8</w:t>
            </w:r>
            <w:r w:rsidRPr="00FD2FEF">
              <w:rPr>
                <w:rFonts w:hint="eastAsia"/>
                <w:b/>
                <w:bCs/>
                <w:sz w:val="24"/>
                <w:szCs w:val="22"/>
              </w:rPr>
              <w:t>：公司</w:t>
            </w:r>
            <w:proofErr w:type="gramStart"/>
            <w:r w:rsidRPr="00FD2FEF">
              <w:rPr>
                <w:rFonts w:hint="eastAsia"/>
                <w:b/>
                <w:bCs/>
                <w:sz w:val="24"/>
                <w:szCs w:val="22"/>
              </w:rPr>
              <w:t>医美产品</w:t>
            </w:r>
            <w:proofErr w:type="gramEnd"/>
            <w:r w:rsidRPr="00FD2FEF">
              <w:rPr>
                <w:rFonts w:hint="eastAsia"/>
                <w:b/>
                <w:bCs/>
                <w:sz w:val="24"/>
                <w:szCs w:val="22"/>
              </w:rPr>
              <w:t>胶原蛋白刺激剂</w:t>
            </w:r>
            <w:proofErr w:type="spellStart"/>
            <w:r w:rsidRPr="00FD2FEF">
              <w:rPr>
                <w:b/>
                <w:bCs/>
                <w:sz w:val="24"/>
                <w:szCs w:val="22"/>
              </w:rPr>
              <w:t>Ellans</w:t>
            </w:r>
            <w:proofErr w:type="spellEnd"/>
            <w:r w:rsidRPr="00FD2FEF">
              <w:rPr>
                <w:rFonts w:hint="eastAsia"/>
                <w:b/>
                <w:bCs/>
                <w:sz w:val="24"/>
                <w:szCs w:val="22"/>
              </w:rPr>
              <w:t>é</w:t>
            </w:r>
            <w:r w:rsidRPr="00FD2FEF">
              <w:rPr>
                <w:rFonts w:hint="eastAsia"/>
                <w:b/>
                <w:bCs/>
                <w:sz w:val="24"/>
                <w:szCs w:val="22"/>
              </w:rPr>
              <w:t>®</w:t>
            </w:r>
            <w:r w:rsidRPr="00FD2FEF">
              <w:rPr>
                <w:rFonts w:hint="eastAsia"/>
                <w:b/>
                <w:bCs/>
                <w:sz w:val="24"/>
                <w:szCs w:val="22"/>
              </w:rPr>
              <w:t>的安全性如何？</w:t>
            </w:r>
          </w:p>
          <w:p w:rsidR="00FC2CB1" w:rsidRDefault="003B644A">
            <w:pPr>
              <w:spacing w:line="500" w:lineRule="exact"/>
              <w:ind w:firstLineChars="200" w:firstLine="480"/>
              <w:rPr>
                <w:bCs/>
                <w:sz w:val="24"/>
                <w:szCs w:val="22"/>
              </w:rPr>
            </w:pPr>
            <w:r>
              <w:rPr>
                <w:rFonts w:hint="eastAsia"/>
                <w:bCs/>
                <w:sz w:val="24"/>
                <w:szCs w:val="22"/>
              </w:rPr>
              <w:t>答：目前市面上普遍的</w:t>
            </w:r>
            <w:proofErr w:type="gramStart"/>
            <w:r>
              <w:rPr>
                <w:rFonts w:hint="eastAsia"/>
                <w:bCs/>
                <w:sz w:val="24"/>
                <w:szCs w:val="22"/>
              </w:rPr>
              <w:t>玻</w:t>
            </w:r>
            <w:proofErr w:type="gramEnd"/>
            <w:r>
              <w:rPr>
                <w:rFonts w:hint="eastAsia"/>
                <w:bCs/>
                <w:sz w:val="24"/>
                <w:szCs w:val="22"/>
              </w:rPr>
              <w:t>尿酸类产品均存在</w:t>
            </w:r>
            <w:r>
              <w:rPr>
                <w:rFonts w:hint="eastAsia"/>
                <w:bCs/>
                <w:sz w:val="24"/>
                <w:szCs w:val="22"/>
              </w:rPr>
              <w:t>BDDE</w:t>
            </w:r>
            <w:r>
              <w:rPr>
                <w:rFonts w:hint="eastAsia"/>
                <w:bCs/>
                <w:sz w:val="24"/>
                <w:szCs w:val="22"/>
              </w:rPr>
              <w:t>（</w:t>
            </w:r>
            <w:r>
              <w:rPr>
                <w:rFonts w:hint="eastAsia"/>
                <w:bCs/>
                <w:sz w:val="24"/>
                <w:szCs w:val="22"/>
              </w:rPr>
              <w:t>1,4-</w:t>
            </w:r>
            <w:r>
              <w:rPr>
                <w:rFonts w:hint="eastAsia"/>
                <w:bCs/>
                <w:sz w:val="24"/>
                <w:szCs w:val="22"/>
              </w:rPr>
              <w:t>丁二醇二缩水甘油醚，一种交联剂），</w:t>
            </w:r>
            <w:r>
              <w:rPr>
                <w:rFonts w:hint="eastAsia"/>
                <w:bCs/>
                <w:sz w:val="24"/>
                <w:szCs w:val="22"/>
              </w:rPr>
              <w:t>BDDE</w:t>
            </w:r>
            <w:r>
              <w:rPr>
                <w:rFonts w:hint="eastAsia"/>
                <w:bCs/>
                <w:sz w:val="24"/>
                <w:szCs w:val="22"/>
              </w:rPr>
              <w:t>不能被人体完全降解。胶原蛋白刺激类产品含有的</w:t>
            </w:r>
            <w:r>
              <w:rPr>
                <w:rFonts w:hint="eastAsia"/>
                <w:bCs/>
                <w:sz w:val="24"/>
                <w:szCs w:val="22"/>
              </w:rPr>
              <w:t>PMMA</w:t>
            </w:r>
            <w:r>
              <w:rPr>
                <w:rFonts w:hint="eastAsia"/>
                <w:bCs/>
                <w:sz w:val="24"/>
                <w:szCs w:val="22"/>
              </w:rPr>
              <w:t>（聚甲基丙烯酸甲酯）一般不能被降解。而公司胶原蛋白刺激剂</w:t>
            </w:r>
            <w:proofErr w:type="spellStart"/>
            <w:r>
              <w:rPr>
                <w:rFonts w:hint="eastAsia"/>
                <w:bCs/>
                <w:sz w:val="24"/>
                <w:szCs w:val="22"/>
              </w:rPr>
              <w:t>Ellans</w:t>
            </w:r>
            <w:proofErr w:type="spellEnd"/>
            <w:r>
              <w:rPr>
                <w:rFonts w:hint="eastAsia"/>
                <w:bCs/>
                <w:sz w:val="24"/>
                <w:szCs w:val="22"/>
              </w:rPr>
              <w:t>é</w:t>
            </w:r>
            <w:r>
              <w:rPr>
                <w:rFonts w:hint="eastAsia"/>
                <w:bCs/>
                <w:sz w:val="24"/>
                <w:szCs w:val="22"/>
              </w:rPr>
              <w:t>®</w:t>
            </w:r>
            <w:r>
              <w:rPr>
                <w:rFonts w:hint="eastAsia"/>
                <w:bCs/>
                <w:sz w:val="24"/>
                <w:szCs w:val="22"/>
              </w:rPr>
              <w:t>是</w:t>
            </w:r>
            <w:proofErr w:type="gramStart"/>
            <w:r>
              <w:rPr>
                <w:rFonts w:hint="eastAsia"/>
                <w:bCs/>
                <w:sz w:val="24"/>
                <w:szCs w:val="22"/>
              </w:rPr>
              <w:t>由聚己</w:t>
            </w:r>
            <w:proofErr w:type="gramEnd"/>
            <w:r>
              <w:rPr>
                <w:rFonts w:hint="eastAsia"/>
                <w:bCs/>
                <w:sz w:val="24"/>
                <w:szCs w:val="22"/>
              </w:rPr>
              <w:t>内酯微球（</w:t>
            </w:r>
            <w:r>
              <w:rPr>
                <w:rFonts w:hint="eastAsia"/>
                <w:bCs/>
                <w:sz w:val="24"/>
                <w:szCs w:val="22"/>
              </w:rPr>
              <w:t>PCL</w:t>
            </w:r>
            <w:r>
              <w:rPr>
                <w:rFonts w:hint="eastAsia"/>
                <w:bCs/>
                <w:sz w:val="24"/>
                <w:szCs w:val="22"/>
              </w:rPr>
              <w:t>）和羧甲基纤维素（</w:t>
            </w:r>
            <w:r>
              <w:rPr>
                <w:rFonts w:hint="eastAsia"/>
                <w:bCs/>
                <w:sz w:val="24"/>
                <w:szCs w:val="22"/>
              </w:rPr>
              <w:t>CMC</w:t>
            </w:r>
            <w:r>
              <w:rPr>
                <w:rFonts w:hint="eastAsia"/>
                <w:bCs/>
                <w:sz w:val="24"/>
                <w:szCs w:val="22"/>
              </w:rPr>
              <w:t>）制成的高端填充物，</w:t>
            </w:r>
            <w:r>
              <w:rPr>
                <w:bCs/>
                <w:sz w:val="24"/>
                <w:szCs w:val="22"/>
              </w:rPr>
              <w:t>用于面部修复</w:t>
            </w:r>
            <w:r>
              <w:rPr>
                <w:bCs/>
                <w:sz w:val="24"/>
                <w:szCs w:val="22"/>
              </w:rPr>
              <w:t>+</w:t>
            </w:r>
            <w:r>
              <w:rPr>
                <w:bCs/>
                <w:sz w:val="24"/>
                <w:szCs w:val="22"/>
              </w:rPr>
              <w:t>填充，通过刺激患者自身</w:t>
            </w:r>
            <w:r>
              <w:rPr>
                <w:rFonts w:hint="eastAsia"/>
                <w:bCs/>
                <w:sz w:val="24"/>
                <w:szCs w:val="22"/>
              </w:rPr>
              <w:t>胶原蛋白生成，产生自然、安全、持久的效果。其</w:t>
            </w:r>
            <w:r>
              <w:rPr>
                <w:rFonts w:hint="eastAsia"/>
                <w:bCs/>
                <w:sz w:val="24"/>
                <w:szCs w:val="22"/>
              </w:rPr>
              <w:t>PCL</w:t>
            </w:r>
            <w:r>
              <w:rPr>
                <w:rFonts w:hint="eastAsia"/>
                <w:bCs/>
                <w:sz w:val="24"/>
                <w:szCs w:val="22"/>
              </w:rPr>
              <w:t>和</w:t>
            </w:r>
            <w:r>
              <w:rPr>
                <w:rFonts w:hint="eastAsia"/>
                <w:bCs/>
                <w:sz w:val="24"/>
                <w:szCs w:val="22"/>
              </w:rPr>
              <w:t>CMC</w:t>
            </w:r>
            <w:r>
              <w:rPr>
                <w:rFonts w:hint="eastAsia"/>
                <w:bCs/>
                <w:sz w:val="24"/>
                <w:szCs w:val="22"/>
              </w:rPr>
              <w:t>可以完全被降解，是更为安全的产品。</w:t>
            </w:r>
          </w:p>
          <w:p w:rsidR="00FC2CB1" w:rsidRDefault="00FC2CB1">
            <w:pPr>
              <w:spacing w:line="500" w:lineRule="exact"/>
              <w:ind w:firstLineChars="200" w:firstLine="480"/>
              <w:rPr>
                <w:bCs/>
                <w:sz w:val="24"/>
                <w:szCs w:val="22"/>
              </w:rPr>
            </w:pPr>
          </w:p>
          <w:p w:rsidR="00FC2CB1" w:rsidRPr="00FD2FEF" w:rsidRDefault="003B644A">
            <w:pPr>
              <w:spacing w:line="440" w:lineRule="exact"/>
              <w:ind w:firstLineChars="200" w:firstLine="482"/>
              <w:rPr>
                <w:b/>
                <w:bCs/>
                <w:sz w:val="24"/>
                <w:szCs w:val="22"/>
              </w:rPr>
            </w:pPr>
            <w:r w:rsidRPr="00FD2FEF">
              <w:rPr>
                <w:rFonts w:hint="eastAsia"/>
                <w:b/>
                <w:bCs/>
                <w:sz w:val="24"/>
                <w:szCs w:val="22"/>
              </w:rPr>
              <w:t>提问</w:t>
            </w:r>
            <w:r w:rsidRPr="00FD2FEF">
              <w:rPr>
                <w:b/>
                <w:bCs/>
                <w:sz w:val="24"/>
                <w:szCs w:val="22"/>
              </w:rPr>
              <w:t>9</w:t>
            </w:r>
            <w:r w:rsidRPr="00FD2FEF">
              <w:rPr>
                <w:rFonts w:hint="eastAsia"/>
                <w:b/>
                <w:bCs/>
                <w:sz w:val="24"/>
                <w:szCs w:val="22"/>
              </w:rPr>
              <w:t>：公司利拉鲁肽注射液减肥适应症与</w:t>
            </w:r>
            <w:proofErr w:type="gramStart"/>
            <w:r w:rsidRPr="00FD2FEF">
              <w:rPr>
                <w:rFonts w:hint="eastAsia"/>
                <w:b/>
                <w:bCs/>
                <w:sz w:val="24"/>
                <w:szCs w:val="22"/>
              </w:rPr>
              <w:t>医</w:t>
            </w:r>
            <w:proofErr w:type="gramEnd"/>
            <w:r w:rsidRPr="00FD2FEF">
              <w:rPr>
                <w:rFonts w:hint="eastAsia"/>
                <w:b/>
                <w:bCs/>
                <w:sz w:val="24"/>
                <w:szCs w:val="22"/>
              </w:rPr>
              <w:t>美有关吗？有无其他</w:t>
            </w:r>
            <w:proofErr w:type="gramStart"/>
            <w:r w:rsidRPr="00FD2FEF">
              <w:rPr>
                <w:rFonts w:hint="eastAsia"/>
                <w:b/>
                <w:bCs/>
                <w:sz w:val="24"/>
                <w:szCs w:val="22"/>
              </w:rPr>
              <w:t>医美身体</w:t>
            </w:r>
            <w:proofErr w:type="gramEnd"/>
            <w:r w:rsidRPr="00FD2FEF">
              <w:rPr>
                <w:rFonts w:hint="eastAsia"/>
                <w:b/>
                <w:bCs/>
                <w:sz w:val="24"/>
                <w:szCs w:val="22"/>
              </w:rPr>
              <w:t>管理产品？</w:t>
            </w:r>
          </w:p>
          <w:p w:rsidR="00FC2CB1" w:rsidRDefault="003B644A">
            <w:pPr>
              <w:spacing w:line="500" w:lineRule="exact"/>
              <w:ind w:firstLineChars="200" w:firstLine="480"/>
              <w:rPr>
                <w:bCs/>
                <w:sz w:val="24"/>
                <w:szCs w:val="22"/>
              </w:rPr>
            </w:pPr>
            <w:r>
              <w:rPr>
                <w:rFonts w:hint="eastAsia"/>
                <w:bCs/>
                <w:sz w:val="24"/>
                <w:szCs w:val="22"/>
              </w:rPr>
              <w:t>答：利拉鲁肽注射剂作为重组人胰高血糖素样肽</w:t>
            </w:r>
            <w:r>
              <w:rPr>
                <w:bCs/>
                <w:sz w:val="24"/>
                <w:szCs w:val="22"/>
              </w:rPr>
              <w:t>-1</w:t>
            </w:r>
            <w:r>
              <w:rPr>
                <w:rFonts w:hint="eastAsia"/>
                <w:bCs/>
                <w:sz w:val="24"/>
                <w:szCs w:val="22"/>
              </w:rPr>
              <w:t>（</w:t>
            </w:r>
            <w:r>
              <w:rPr>
                <w:bCs/>
                <w:sz w:val="24"/>
                <w:szCs w:val="22"/>
              </w:rPr>
              <w:t>GLP-1</w:t>
            </w:r>
            <w:r>
              <w:rPr>
                <w:rFonts w:hint="eastAsia"/>
                <w:bCs/>
                <w:sz w:val="24"/>
                <w:szCs w:val="22"/>
              </w:rPr>
              <w:t>）类似物，具有良好的降糖、减重效果，原</w:t>
            </w:r>
            <w:proofErr w:type="gramStart"/>
            <w:r>
              <w:rPr>
                <w:rFonts w:hint="eastAsia"/>
                <w:bCs/>
                <w:sz w:val="24"/>
                <w:szCs w:val="22"/>
              </w:rPr>
              <w:t>研</w:t>
            </w:r>
            <w:proofErr w:type="gramEnd"/>
            <w:r>
              <w:rPr>
                <w:rFonts w:hint="eastAsia"/>
                <w:bCs/>
                <w:sz w:val="24"/>
                <w:szCs w:val="22"/>
              </w:rPr>
              <w:t>公司为诺和</w:t>
            </w:r>
            <w:proofErr w:type="gramStart"/>
            <w:r>
              <w:rPr>
                <w:rFonts w:hint="eastAsia"/>
                <w:bCs/>
                <w:sz w:val="24"/>
                <w:szCs w:val="22"/>
              </w:rPr>
              <w:t>诺德</w:t>
            </w:r>
            <w:proofErr w:type="gramEnd"/>
            <w:r>
              <w:rPr>
                <w:rFonts w:hint="eastAsia"/>
                <w:bCs/>
                <w:sz w:val="24"/>
                <w:szCs w:val="22"/>
              </w:rPr>
              <w:t>公司。该产品用于糖尿病及肥胖症治疗，并具有降低心血管风险的效果。其于</w:t>
            </w:r>
            <w:r>
              <w:rPr>
                <w:bCs/>
                <w:sz w:val="24"/>
                <w:szCs w:val="22"/>
              </w:rPr>
              <w:t>2010</w:t>
            </w:r>
            <w:r>
              <w:rPr>
                <w:rFonts w:hint="eastAsia"/>
                <w:bCs/>
                <w:sz w:val="24"/>
                <w:szCs w:val="22"/>
              </w:rPr>
              <w:t>年获</w:t>
            </w:r>
            <w:r>
              <w:rPr>
                <w:bCs/>
                <w:sz w:val="24"/>
                <w:szCs w:val="22"/>
              </w:rPr>
              <w:t>FDA</w:t>
            </w:r>
            <w:r>
              <w:rPr>
                <w:rFonts w:hint="eastAsia"/>
                <w:bCs/>
                <w:sz w:val="24"/>
                <w:szCs w:val="22"/>
              </w:rPr>
              <w:t>批准用于治疗</w:t>
            </w:r>
            <w:r>
              <w:rPr>
                <w:bCs/>
                <w:sz w:val="24"/>
                <w:szCs w:val="22"/>
              </w:rPr>
              <w:t>2</w:t>
            </w:r>
            <w:r>
              <w:rPr>
                <w:rFonts w:hint="eastAsia"/>
                <w:bCs/>
                <w:sz w:val="24"/>
                <w:szCs w:val="22"/>
              </w:rPr>
              <w:t>型糖尿病，</w:t>
            </w:r>
            <w:r>
              <w:rPr>
                <w:bCs/>
                <w:sz w:val="24"/>
                <w:szCs w:val="22"/>
              </w:rPr>
              <w:t>2014</w:t>
            </w:r>
            <w:r>
              <w:rPr>
                <w:rFonts w:hint="eastAsia"/>
                <w:bCs/>
                <w:sz w:val="24"/>
                <w:szCs w:val="22"/>
              </w:rPr>
              <w:t>年</w:t>
            </w:r>
            <w:r>
              <w:rPr>
                <w:bCs/>
                <w:sz w:val="24"/>
                <w:szCs w:val="22"/>
              </w:rPr>
              <w:t>12</w:t>
            </w:r>
            <w:r>
              <w:rPr>
                <w:rFonts w:hint="eastAsia"/>
                <w:bCs/>
                <w:sz w:val="24"/>
                <w:szCs w:val="22"/>
              </w:rPr>
              <w:t>月</w:t>
            </w:r>
            <w:r>
              <w:rPr>
                <w:bCs/>
                <w:sz w:val="24"/>
                <w:szCs w:val="22"/>
              </w:rPr>
              <w:t>高剂量的该药物被</w:t>
            </w:r>
            <w:r w:rsidR="007C14E3">
              <w:rPr>
                <w:rFonts w:hint="eastAsia"/>
                <w:bCs/>
                <w:sz w:val="24"/>
                <w:szCs w:val="22"/>
              </w:rPr>
              <w:t>FDA</w:t>
            </w:r>
            <w:r>
              <w:rPr>
                <w:bCs/>
                <w:sz w:val="24"/>
                <w:szCs w:val="22"/>
              </w:rPr>
              <w:t>批准用于成人慢性体重管理。</w:t>
            </w:r>
            <w:r>
              <w:rPr>
                <w:rFonts w:hint="eastAsia"/>
                <w:bCs/>
                <w:sz w:val="24"/>
                <w:szCs w:val="22"/>
              </w:rPr>
              <w:t>本公司研发的利拉鲁肽</w:t>
            </w:r>
            <w:r w:rsidR="007C14E3">
              <w:rPr>
                <w:rFonts w:hint="eastAsia"/>
                <w:bCs/>
                <w:sz w:val="24"/>
                <w:szCs w:val="22"/>
              </w:rPr>
              <w:t>注射剂</w:t>
            </w:r>
            <w:r>
              <w:rPr>
                <w:rFonts w:hint="eastAsia"/>
                <w:bCs/>
                <w:sz w:val="24"/>
                <w:szCs w:val="22"/>
              </w:rPr>
              <w:t>其糖尿病适应症以及减肥适应症在国内均进入Ⅲ期临床研究。糖尿病适应症已完成全部受试者入组，目前临床进度处于国内领先状态，预计明年有望完成全部临床工作并申报上市；减肥适应症受试者正在陆续入组中。</w:t>
            </w:r>
          </w:p>
          <w:p w:rsidR="00FC2CB1" w:rsidRDefault="003B644A">
            <w:pPr>
              <w:spacing w:line="500" w:lineRule="exact"/>
              <w:ind w:firstLineChars="200" w:firstLine="480"/>
              <w:rPr>
                <w:bCs/>
                <w:sz w:val="24"/>
                <w:szCs w:val="22"/>
              </w:rPr>
            </w:pPr>
            <w:r>
              <w:rPr>
                <w:rFonts w:hint="eastAsia"/>
                <w:bCs/>
                <w:sz w:val="24"/>
                <w:szCs w:val="22"/>
              </w:rPr>
              <w:t>减肥及身体管理领域具有潜在庞大的用药人群和市场需求。公司在该领域已早有布局，其中已上市的减肥药奥</w:t>
            </w:r>
            <w:proofErr w:type="gramStart"/>
            <w:r>
              <w:rPr>
                <w:rFonts w:hint="eastAsia"/>
                <w:bCs/>
                <w:sz w:val="24"/>
                <w:szCs w:val="22"/>
              </w:rPr>
              <w:t>利司他</w:t>
            </w:r>
            <w:proofErr w:type="gramEnd"/>
            <w:r>
              <w:rPr>
                <w:rFonts w:hint="eastAsia"/>
                <w:bCs/>
                <w:sz w:val="24"/>
                <w:szCs w:val="22"/>
              </w:rPr>
              <w:t>胶囊（主要通过</w:t>
            </w:r>
            <w:r>
              <w:rPr>
                <w:bCs/>
                <w:sz w:val="24"/>
                <w:szCs w:val="22"/>
              </w:rPr>
              <w:lastRenderedPageBreak/>
              <w:t>抑制甘油三酯的吸收</w:t>
            </w:r>
            <w:r>
              <w:rPr>
                <w:rFonts w:hint="eastAsia"/>
                <w:bCs/>
                <w:sz w:val="24"/>
                <w:szCs w:val="22"/>
              </w:rPr>
              <w:t>治疗肥胖症和超重患者）为处方药和</w:t>
            </w:r>
            <w:r>
              <w:rPr>
                <w:rFonts w:hint="eastAsia"/>
                <w:bCs/>
                <w:sz w:val="24"/>
                <w:szCs w:val="22"/>
              </w:rPr>
              <w:t>OTC</w:t>
            </w:r>
            <w:r>
              <w:rPr>
                <w:rFonts w:hint="eastAsia"/>
                <w:bCs/>
                <w:sz w:val="24"/>
                <w:szCs w:val="22"/>
              </w:rPr>
              <w:t>双跨产品，目前有两个商标，</w:t>
            </w:r>
            <w:r>
              <w:rPr>
                <w:rFonts w:hint="eastAsia"/>
                <w:bCs/>
                <w:sz w:val="24"/>
                <w:szCs w:val="22"/>
              </w:rPr>
              <w:t>OTC</w:t>
            </w:r>
            <w:r>
              <w:rPr>
                <w:rFonts w:hint="eastAsia"/>
                <w:bCs/>
                <w:sz w:val="24"/>
                <w:szCs w:val="22"/>
              </w:rPr>
              <w:t>标识的商标名为健姿，处方药的商标名为</w:t>
            </w:r>
            <w:proofErr w:type="gramStart"/>
            <w:r>
              <w:rPr>
                <w:rFonts w:hint="eastAsia"/>
                <w:bCs/>
                <w:sz w:val="24"/>
                <w:szCs w:val="22"/>
              </w:rPr>
              <w:t>卡优平</w:t>
            </w:r>
            <w:proofErr w:type="gramEnd"/>
            <w:r>
              <w:rPr>
                <w:rFonts w:hint="eastAsia"/>
                <w:bCs/>
                <w:sz w:val="24"/>
                <w:szCs w:val="22"/>
              </w:rPr>
              <w:t>，作为双跨品种，公司奥</w:t>
            </w:r>
            <w:proofErr w:type="gramStart"/>
            <w:r>
              <w:rPr>
                <w:rFonts w:hint="eastAsia"/>
                <w:bCs/>
                <w:sz w:val="24"/>
                <w:szCs w:val="22"/>
              </w:rPr>
              <w:t>利司他</w:t>
            </w:r>
            <w:proofErr w:type="gramEnd"/>
            <w:r>
              <w:rPr>
                <w:rFonts w:hint="eastAsia"/>
                <w:bCs/>
                <w:sz w:val="24"/>
                <w:szCs w:val="22"/>
              </w:rPr>
              <w:t>胶囊积极调整市场策略，深挖基层市场和院外市场，积极开拓零售药店及网上销售新渠道，目前该产品正处于快速增长阶段。未来公司将会结合</w:t>
            </w:r>
            <w:proofErr w:type="gramStart"/>
            <w:r>
              <w:rPr>
                <w:rFonts w:hint="eastAsia"/>
                <w:bCs/>
                <w:sz w:val="24"/>
                <w:szCs w:val="22"/>
              </w:rPr>
              <w:t>医美产品</w:t>
            </w:r>
            <w:proofErr w:type="gramEnd"/>
            <w:r>
              <w:rPr>
                <w:rFonts w:hint="eastAsia"/>
                <w:bCs/>
                <w:sz w:val="24"/>
                <w:szCs w:val="22"/>
              </w:rPr>
              <w:t>发展规划，在利拉鲁肽注射液减肥适应症获批上市后，在</w:t>
            </w:r>
            <w:proofErr w:type="gramStart"/>
            <w:r>
              <w:rPr>
                <w:rFonts w:hint="eastAsia"/>
                <w:bCs/>
                <w:sz w:val="24"/>
                <w:szCs w:val="22"/>
              </w:rPr>
              <w:t>医美领域</w:t>
            </w:r>
            <w:proofErr w:type="gramEnd"/>
            <w:r>
              <w:rPr>
                <w:rFonts w:hint="eastAsia"/>
                <w:bCs/>
                <w:sz w:val="24"/>
                <w:szCs w:val="22"/>
              </w:rPr>
              <w:t>的美体、塑形等身体管理的细分市场进行布局</w:t>
            </w:r>
            <w:r w:rsidR="007C14E3">
              <w:rPr>
                <w:rFonts w:hint="eastAsia"/>
                <w:bCs/>
                <w:sz w:val="24"/>
                <w:szCs w:val="22"/>
              </w:rPr>
              <w:t>并通过专职团队开展</w:t>
            </w:r>
            <w:r>
              <w:rPr>
                <w:rFonts w:hint="eastAsia"/>
                <w:bCs/>
                <w:sz w:val="24"/>
                <w:szCs w:val="22"/>
              </w:rPr>
              <w:t>市场推广。</w:t>
            </w:r>
          </w:p>
          <w:p w:rsidR="00FC2CB1" w:rsidRDefault="003B644A">
            <w:pPr>
              <w:spacing w:line="500" w:lineRule="exact"/>
              <w:ind w:firstLineChars="200" w:firstLine="480"/>
              <w:rPr>
                <w:bCs/>
                <w:sz w:val="24"/>
                <w:szCs w:val="22"/>
              </w:rPr>
            </w:pPr>
            <w:r>
              <w:rPr>
                <w:rFonts w:hint="eastAsia"/>
                <w:bCs/>
                <w:sz w:val="24"/>
                <w:szCs w:val="22"/>
              </w:rPr>
              <w:t>今年</w:t>
            </w:r>
            <w:r>
              <w:rPr>
                <w:rFonts w:hint="eastAsia"/>
                <w:bCs/>
                <w:sz w:val="24"/>
                <w:szCs w:val="22"/>
              </w:rPr>
              <w:t>10</w:t>
            </w:r>
            <w:r>
              <w:rPr>
                <w:rFonts w:hint="eastAsia"/>
                <w:bCs/>
                <w:sz w:val="24"/>
                <w:szCs w:val="22"/>
              </w:rPr>
              <w:t>月，公司与重庆派金就其在</w:t>
            </w:r>
            <w:proofErr w:type="gramStart"/>
            <w:r>
              <w:rPr>
                <w:rFonts w:hint="eastAsia"/>
                <w:bCs/>
                <w:sz w:val="24"/>
                <w:szCs w:val="22"/>
              </w:rPr>
              <w:t>研</w:t>
            </w:r>
            <w:proofErr w:type="gramEnd"/>
            <w:r>
              <w:rPr>
                <w:rFonts w:hint="eastAsia"/>
                <w:bCs/>
                <w:sz w:val="24"/>
                <w:szCs w:val="22"/>
              </w:rPr>
              <w:t>的索马鲁</w:t>
            </w:r>
            <w:proofErr w:type="gramStart"/>
            <w:r>
              <w:rPr>
                <w:rFonts w:hint="eastAsia"/>
                <w:bCs/>
                <w:sz w:val="24"/>
                <w:szCs w:val="22"/>
              </w:rPr>
              <w:t>肽</w:t>
            </w:r>
            <w:proofErr w:type="gramEnd"/>
            <w:r>
              <w:rPr>
                <w:rFonts w:hint="eastAsia"/>
                <w:bCs/>
                <w:sz w:val="24"/>
                <w:szCs w:val="22"/>
              </w:rPr>
              <w:t>产品的合作开发及商业化正式签署协议。原</w:t>
            </w:r>
            <w:proofErr w:type="gramStart"/>
            <w:r>
              <w:rPr>
                <w:rFonts w:hint="eastAsia"/>
                <w:bCs/>
                <w:sz w:val="24"/>
                <w:szCs w:val="22"/>
              </w:rPr>
              <w:t>研</w:t>
            </w:r>
            <w:proofErr w:type="gramEnd"/>
            <w:r>
              <w:rPr>
                <w:rFonts w:hint="eastAsia"/>
                <w:bCs/>
                <w:sz w:val="24"/>
                <w:szCs w:val="22"/>
              </w:rPr>
              <w:t>公司诺和</w:t>
            </w:r>
            <w:proofErr w:type="gramStart"/>
            <w:r>
              <w:rPr>
                <w:rFonts w:hint="eastAsia"/>
                <w:bCs/>
                <w:sz w:val="24"/>
                <w:szCs w:val="22"/>
              </w:rPr>
              <w:t>诺德</w:t>
            </w:r>
            <w:proofErr w:type="gramEnd"/>
            <w:r>
              <w:rPr>
                <w:rFonts w:hint="eastAsia"/>
                <w:bCs/>
                <w:sz w:val="24"/>
                <w:szCs w:val="22"/>
              </w:rPr>
              <w:t>正在积极开发索马鲁</w:t>
            </w:r>
            <w:proofErr w:type="gramStart"/>
            <w:r>
              <w:rPr>
                <w:rFonts w:hint="eastAsia"/>
                <w:bCs/>
                <w:sz w:val="24"/>
                <w:szCs w:val="22"/>
              </w:rPr>
              <w:t>肽</w:t>
            </w:r>
            <w:proofErr w:type="gramEnd"/>
            <w:r>
              <w:rPr>
                <w:rFonts w:hint="eastAsia"/>
                <w:bCs/>
                <w:sz w:val="24"/>
                <w:szCs w:val="22"/>
              </w:rPr>
              <w:t>产品在糖尿病以外的其它适应症，例如：肥胖症及非酒精性脂肪肝（</w:t>
            </w:r>
            <w:r>
              <w:rPr>
                <w:rFonts w:hint="eastAsia"/>
                <w:bCs/>
                <w:sz w:val="24"/>
                <w:szCs w:val="22"/>
              </w:rPr>
              <w:t>NASH</w:t>
            </w:r>
            <w:r>
              <w:rPr>
                <w:rFonts w:hint="eastAsia"/>
                <w:bCs/>
                <w:sz w:val="24"/>
                <w:szCs w:val="22"/>
              </w:rPr>
              <w:t>）。今年</w:t>
            </w:r>
            <w:r>
              <w:rPr>
                <w:rFonts w:hint="eastAsia"/>
                <w:bCs/>
                <w:sz w:val="24"/>
                <w:szCs w:val="22"/>
              </w:rPr>
              <w:t>5</w:t>
            </w:r>
            <w:r>
              <w:rPr>
                <w:rFonts w:hint="eastAsia"/>
                <w:bCs/>
                <w:sz w:val="24"/>
                <w:szCs w:val="22"/>
              </w:rPr>
              <w:t>月，诺和</w:t>
            </w:r>
            <w:proofErr w:type="gramStart"/>
            <w:r>
              <w:rPr>
                <w:rFonts w:hint="eastAsia"/>
                <w:bCs/>
                <w:sz w:val="24"/>
                <w:szCs w:val="22"/>
              </w:rPr>
              <w:t>诺德</w:t>
            </w:r>
            <w:proofErr w:type="gramEnd"/>
            <w:r>
              <w:rPr>
                <w:rFonts w:hint="eastAsia"/>
                <w:bCs/>
                <w:sz w:val="24"/>
                <w:szCs w:val="22"/>
              </w:rPr>
              <w:t>宣布索马鲁肽的大型随机、双盲、安慰剂对照、</w:t>
            </w:r>
            <w:r>
              <w:rPr>
                <w:rFonts w:hint="eastAsia"/>
                <w:bCs/>
                <w:sz w:val="24"/>
                <w:szCs w:val="22"/>
              </w:rPr>
              <w:t>III</w:t>
            </w:r>
            <w:r>
              <w:rPr>
                <w:rFonts w:hint="eastAsia"/>
                <w:bCs/>
                <w:sz w:val="24"/>
                <w:szCs w:val="22"/>
              </w:rPr>
              <w:t>期减肥研究项目中完成第一个</w:t>
            </w:r>
            <w:r>
              <w:rPr>
                <w:rFonts w:hint="eastAsia"/>
                <w:bCs/>
                <w:sz w:val="24"/>
                <w:szCs w:val="22"/>
              </w:rPr>
              <w:t>IIIa</w:t>
            </w:r>
            <w:r>
              <w:rPr>
                <w:rFonts w:hint="eastAsia"/>
                <w:bCs/>
                <w:sz w:val="24"/>
                <w:szCs w:val="22"/>
              </w:rPr>
              <w:t>期试验，研究结果达到主要终点。</w:t>
            </w:r>
          </w:p>
          <w:p w:rsidR="00FC2CB1" w:rsidRDefault="003B644A">
            <w:pPr>
              <w:spacing w:line="500" w:lineRule="exact"/>
              <w:ind w:firstLineChars="200" w:firstLine="480"/>
              <w:rPr>
                <w:bCs/>
                <w:sz w:val="24"/>
                <w:szCs w:val="22"/>
              </w:rPr>
            </w:pPr>
            <w:r>
              <w:rPr>
                <w:rFonts w:hint="eastAsia"/>
                <w:bCs/>
                <w:sz w:val="24"/>
                <w:szCs w:val="22"/>
              </w:rPr>
              <w:t>公司预计将在</w:t>
            </w:r>
            <w:r>
              <w:rPr>
                <w:rFonts w:hint="eastAsia"/>
                <w:bCs/>
                <w:sz w:val="24"/>
                <w:szCs w:val="22"/>
              </w:rPr>
              <w:t>2021</w:t>
            </w:r>
            <w:r>
              <w:rPr>
                <w:rFonts w:hint="eastAsia"/>
                <w:bCs/>
                <w:sz w:val="24"/>
                <w:szCs w:val="22"/>
              </w:rPr>
              <w:t>年启动索马鲁</w:t>
            </w:r>
            <w:proofErr w:type="gramStart"/>
            <w:r>
              <w:rPr>
                <w:rFonts w:hint="eastAsia"/>
                <w:bCs/>
                <w:sz w:val="24"/>
                <w:szCs w:val="22"/>
              </w:rPr>
              <w:t>肽</w:t>
            </w:r>
            <w:proofErr w:type="gramEnd"/>
            <w:r>
              <w:rPr>
                <w:rFonts w:hint="eastAsia"/>
                <w:bCs/>
                <w:sz w:val="24"/>
                <w:szCs w:val="22"/>
              </w:rPr>
              <w:t>注射液相应适应症的临床试验申请（</w:t>
            </w:r>
            <w:r>
              <w:rPr>
                <w:rFonts w:hint="eastAsia"/>
                <w:bCs/>
                <w:sz w:val="24"/>
                <w:szCs w:val="22"/>
              </w:rPr>
              <w:t>IND</w:t>
            </w:r>
            <w:r>
              <w:rPr>
                <w:rFonts w:hint="eastAsia"/>
                <w:bCs/>
                <w:sz w:val="24"/>
                <w:szCs w:val="22"/>
              </w:rPr>
              <w:t>）的申报。该产品的研发及未来上市也将继续丰富公司在减肥及身体管理方面的产品组合，与奥</w:t>
            </w:r>
            <w:proofErr w:type="gramStart"/>
            <w:r>
              <w:rPr>
                <w:rFonts w:hint="eastAsia"/>
                <w:bCs/>
                <w:sz w:val="24"/>
                <w:szCs w:val="22"/>
              </w:rPr>
              <w:t>利司他</w:t>
            </w:r>
            <w:proofErr w:type="gramEnd"/>
            <w:r>
              <w:rPr>
                <w:rFonts w:hint="eastAsia"/>
                <w:bCs/>
                <w:sz w:val="24"/>
                <w:szCs w:val="22"/>
              </w:rPr>
              <w:t>及利拉鲁肽一起，在不同应用领域为客户提供更丰富的产品选择。</w:t>
            </w:r>
          </w:p>
          <w:bookmarkEnd w:id="0"/>
          <w:p w:rsidR="00FC2CB1" w:rsidRDefault="00FC2CB1">
            <w:pPr>
              <w:spacing w:line="500" w:lineRule="exact"/>
              <w:ind w:firstLineChars="200" w:firstLine="480"/>
              <w:rPr>
                <w:bCs/>
                <w:sz w:val="24"/>
                <w:szCs w:val="22"/>
              </w:rPr>
            </w:pPr>
          </w:p>
          <w:p w:rsidR="00FC2CB1" w:rsidRPr="00FD2FEF" w:rsidRDefault="003B644A">
            <w:pPr>
              <w:spacing w:line="440" w:lineRule="exact"/>
              <w:ind w:firstLineChars="200" w:firstLine="482"/>
              <w:rPr>
                <w:b/>
                <w:bCs/>
                <w:sz w:val="24"/>
                <w:szCs w:val="22"/>
              </w:rPr>
            </w:pPr>
            <w:bookmarkStart w:id="1" w:name="_GoBack"/>
            <w:r w:rsidRPr="00FD2FEF">
              <w:rPr>
                <w:rFonts w:hint="eastAsia"/>
                <w:b/>
                <w:bCs/>
                <w:sz w:val="24"/>
                <w:szCs w:val="22"/>
              </w:rPr>
              <w:t>提问</w:t>
            </w:r>
            <w:r w:rsidRPr="00FD2FEF">
              <w:rPr>
                <w:b/>
                <w:bCs/>
                <w:sz w:val="24"/>
                <w:szCs w:val="22"/>
              </w:rPr>
              <w:t>10</w:t>
            </w:r>
            <w:r w:rsidRPr="00FD2FEF">
              <w:rPr>
                <w:rFonts w:hint="eastAsia"/>
                <w:b/>
                <w:bCs/>
                <w:sz w:val="24"/>
                <w:szCs w:val="22"/>
              </w:rPr>
              <w:t>：公司有设立</w:t>
            </w:r>
            <w:proofErr w:type="gramStart"/>
            <w:r w:rsidRPr="00FD2FEF">
              <w:rPr>
                <w:rFonts w:hint="eastAsia"/>
                <w:b/>
                <w:bCs/>
                <w:sz w:val="24"/>
                <w:szCs w:val="22"/>
              </w:rPr>
              <w:t>类似艾尔建学院的医</w:t>
            </w:r>
            <w:proofErr w:type="gramEnd"/>
            <w:r w:rsidRPr="00FD2FEF">
              <w:rPr>
                <w:rFonts w:hint="eastAsia"/>
                <w:b/>
                <w:bCs/>
                <w:sz w:val="24"/>
                <w:szCs w:val="22"/>
              </w:rPr>
              <w:t>美学习平台吗？</w:t>
            </w:r>
          </w:p>
          <w:bookmarkEnd w:id="1"/>
          <w:p w:rsidR="00FC2CB1" w:rsidRDefault="003B644A">
            <w:pPr>
              <w:spacing w:line="440" w:lineRule="exact"/>
              <w:ind w:firstLineChars="200" w:firstLine="480"/>
              <w:rPr>
                <w:bCs/>
                <w:sz w:val="24"/>
                <w:szCs w:val="22"/>
              </w:rPr>
            </w:pPr>
            <w:r>
              <w:rPr>
                <w:rFonts w:hint="eastAsia"/>
                <w:bCs/>
                <w:sz w:val="24"/>
                <w:szCs w:val="22"/>
              </w:rPr>
              <w:t>答：公司英国全资子公司作为公司</w:t>
            </w:r>
            <w:proofErr w:type="gramStart"/>
            <w:r>
              <w:rPr>
                <w:rFonts w:hint="eastAsia"/>
                <w:bCs/>
                <w:sz w:val="24"/>
                <w:szCs w:val="22"/>
              </w:rPr>
              <w:t>医</w:t>
            </w:r>
            <w:proofErr w:type="gramEnd"/>
            <w:r>
              <w:rPr>
                <w:rFonts w:hint="eastAsia"/>
                <w:bCs/>
                <w:sz w:val="24"/>
                <w:szCs w:val="22"/>
              </w:rPr>
              <w:t>美全球化运营平台，持续开拓全球主要市场业务，加快全球范围的市场覆盖。</w:t>
            </w:r>
          </w:p>
          <w:p w:rsidR="00FC2CB1" w:rsidRDefault="007C14E3">
            <w:pPr>
              <w:spacing w:line="440" w:lineRule="exact"/>
              <w:ind w:firstLineChars="200" w:firstLine="480"/>
              <w:rPr>
                <w:bCs/>
                <w:sz w:val="24"/>
                <w:szCs w:val="22"/>
              </w:rPr>
            </w:pPr>
            <w:r>
              <w:rPr>
                <w:rFonts w:hint="eastAsia"/>
                <w:bCs/>
                <w:sz w:val="24"/>
                <w:szCs w:val="22"/>
              </w:rPr>
              <w:t>Sinclair</w:t>
            </w:r>
            <w:r>
              <w:rPr>
                <w:rFonts w:hint="eastAsia"/>
                <w:bCs/>
                <w:sz w:val="24"/>
                <w:szCs w:val="22"/>
              </w:rPr>
              <w:t>建立了国际一流水平的新数字在线教育平台</w:t>
            </w:r>
            <w:r>
              <w:rPr>
                <w:rFonts w:hint="eastAsia"/>
                <w:bCs/>
                <w:sz w:val="24"/>
                <w:szCs w:val="22"/>
              </w:rPr>
              <w:t>Sinclair College</w:t>
            </w:r>
            <w:r>
              <w:rPr>
                <w:rFonts w:hint="eastAsia"/>
                <w:bCs/>
                <w:sz w:val="24"/>
                <w:szCs w:val="22"/>
              </w:rPr>
              <w:t>。</w:t>
            </w:r>
            <w:r>
              <w:rPr>
                <w:rFonts w:hint="eastAsia"/>
                <w:bCs/>
                <w:sz w:val="24"/>
                <w:szCs w:val="22"/>
              </w:rPr>
              <w:t>Sinclair College</w:t>
            </w:r>
            <w:r w:rsidR="008E085B">
              <w:rPr>
                <w:rFonts w:hint="eastAsia"/>
                <w:bCs/>
                <w:sz w:val="24"/>
                <w:szCs w:val="22"/>
              </w:rPr>
              <w:t>是</w:t>
            </w:r>
            <w:r w:rsidR="003B644A">
              <w:rPr>
                <w:rFonts w:hint="eastAsia"/>
                <w:bCs/>
                <w:sz w:val="24"/>
                <w:szCs w:val="22"/>
              </w:rPr>
              <w:t>Sinclair</w:t>
            </w:r>
            <w:r w:rsidR="008E085B">
              <w:rPr>
                <w:rFonts w:hint="eastAsia"/>
                <w:bCs/>
                <w:sz w:val="24"/>
                <w:szCs w:val="22"/>
              </w:rPr>
              <w:t>打造的</w:t>
            </w:r>
            <w:r w:rsidR="003B644A">
              <w:rPr>
                <w:rFonts w:hint="eastAsia"/>
                <w:bCs/>
                <w:sz w:val="24"/>
                <w:szCs w:val="22"/>
              </w:rPr>
              <w:t>行业领先的在线培训和交流服务平台，</w:t>
            </w:r>
            <w:r>
              <w:rPr>
                <w:rFonts w:hint="eastAsia"/>
                <w:bCs/>
                <w:sz w:val="24"/>
                <w:szCs w:val="22"/>
              </w:rPr>
              <w:t>通过该平台</w:t>
            </w:r>
            <w:r w:rsidR="003B644A">
              <w:rPr>
                <w:rFonts w:hint="eastAsia"/>
                <w:bCs/>
                <w:sz w:val="24"/>
                <w:szCs w:val="22"/>
              </w:rPr>
              <w:t>持续做好</w:t>
            </w:r>
            <w:r>
              <w:rPr>
                <w:rFonts w:hint="eastAsia"/>
                <w:bCs/>
                <w:sz w:val="24"/>
                <w:szCs w:val="22"/>
              </w:rPr>
              <w:t>对全球客户</w:t>
            </w:r>
            <w:r w:rsidR="003B644A">
              <w:rPr>
                <w:rFonts w:hint="eastAsia"/>
                <w:bCs/>
                <w:sz w:val="24"/>
                <w:szCs w:val="22"/>
              </w:rPr>
              <w:t>的使用</w:t>
            </w:r>
            <w:r>
              <w:rPr>
                <w:rFonts w:hint="eastAsia"/>
                <w:bCs/>
                <w:sz w:val="24"/>
                <w:szCs w:val="22"/>
              </w:rPr>
              <w:t>指导及</w:t>
            </w:r>
            <w:r w:rsidR="003B644A">
              <w:rPr>
                <w:rFonts w:hint="eastAsia"/>
                <w:bCs/>
                <w:sz w:val="24"/>
                <w:szCs w:val="22"/>
              </w:rPr>
              <w:t>配套服务工作</w:t>
            </w:r>
            <w:r w:rsidR="008E085B">
              <w:rPr>
                <w:rFonts w:hint="eastAsia"/>
                <w:bCs/>
                <w:sz w:val="24"/>
                <w:szCs w:val="22"/>
              </w:rPr>
              <w:t>，已经为全球的</w:t>
            </w:r>
            <w:proofErr w:type="gramStart"/>
            <w:r w:rsidR="008E085B">
              <w:rPr>
                <w:rFonts w:hint="eastAsia"/>
                <w:bCs/>
                <w:sz w:val="24"/>
                <w:szCs w:val="22"/>
              </w:rPr>
              <w:t>医美医生</w:t>
            </w:r>
            <w:proofErr w:type="gramEnd"/>
            <w:r w:rsidR="008E085B">
              <w:rPr>
                <w:rFonts w:hint="eastAsia"/>
                <w:bCs/>
                <w:sz w:val="24"/>
                <w:szCs w:val="22"/>
              </w:rPr>
              <w:t>进行了累计</w:t>
            </w:r>
            <w:r w:rsidR="008E085B">
              <w:rPr>
                <w:rFonts w:hint="eastAsia"/>
                <w:bCs/>
                <w:sz w:val="24"/>
                <w:szCs w:val="22"/>
              </w:rPr>
              <w:t>10</w:t>
            </w:r>
            <w:r w:rsidR="008E085B">
              <w:rPr>
                <w:rFonts w:hint="eastAsia"/>
                <w:bCs/>
                <w:sz w:val="24"/>
                <w:szCs w:val="22"/>
              </w:rPr>
              <w:t>万人次以上的在线培训，包括来自全世界各个国家专家们的高标准线上培训，咨询委员会和权威专家的手术指导意见，一对一的研讨会，成熟的培训流程等。并通过线下举办国际性和区域性的学术交流活动以及国际销售和客户代表大</w:t>
            </w:r>
            <w:r w:rsidR="008E085B">
              <w:rPr>
                <w:rFonts w:hint="eastAsia"/>
                <w:bCs/>
                <w:sz w:val="24"/>
                <w:szCs w:val="22"/>
              </w:rPr>
              <w:lastRenderedPageBreak/>
              <w:t>会等</w:t>
            </w:r>
            <w:r w:rsidR="003B644A">
              <w:rPr>
                <w:rFonts w:hint="eastAsia"/>
                <w:bCs/>
                <w:sz w:val="24"/>
                <w:szCs w:val="22"/>
              </w:rPr>
              <w:t>创新营销模式</w:t>
            </w:r>
            <w:r w:rsidR="008E085B">
              <w:rPr>
                <w:rFonts w:hint="eastAsia"/>
                <w:bCs/>
                <w:sz w:val="24"/>
                <w:szCs w:val="22"/>
              </w:rPr>
              <w:t>，为客户</w:t>
            </w:r>
            <w:r w:rsidR="003B644A">
              <w:rPr>
                <w:rFonts w:hint="eastAsia"/>
                <w:bCs/>
                <w:sz w:val="24"/>
                <w:szCs w:val="22"/>
              </w:rPr>
              <w:t>提供专业严谨的客户培训服务</w:t>
            </w:r>
            <w:r w:rsidR="008E085B">
              <w:rPr>
                <w:rFonts w:hint="eastAsia"/>
                <w:bCs/>
                <w:sz w:val="24"/>
                <w:szCs w:val="22"/>
              </w:rPr>
              <w:t>和学术交流机会</w:t>
            </w:r>
            <w:r w:rsidR="003B644A">
              <w:rPr>
                <w:rFonts w:hint="eastAsia"/>
                <w:bCs/>
                <w:sz w:val="24"/>
                <w:szCs w:val="22"/>
              </w:rPr>
              <w:t>。</w:t>
            </w:r>
          </w:p>
          <w:p w:rsidR="00FC2CB1" w:rsidRDefault="00FC2CB1">
            <w:pPr>
              <w:spacing w:line="440" w:lineRule="exact"/>
              <w:rPr>
                <w:bCs/>
                <w:szCs w:val="22"/>
              </w:rPr>
            </w:pPr>
          </w:p>
        </w:tc>
      </w:tr>
      <w:tr w:rsidR="00FC2CB1">
        <w:trPr>
          <w:trHeight w:val="1024"/>
        </w:trPr>
        <w:tc>
          <w:tcPr>
            <w:tcW w:w="1262" w:type="dxa"/>
            <w:tcBorders>
              <w:top w:val="single" w:sz="4" w:space="0" w:color="000000"/>
              <w:left w:val="single" w:sz="4" w:space="0" w:color="000000"/>
              <w:bottom w:val="single" w:sz="4" w:space="0" w:color="000000"/>
              <w:right w:val="single" w:sz="4" w:space="0" w:color="000000"/>
            </w:tcBorders>
            <w:vAlign w:val="center"/>
          </w:tcPr>
          <w:p w:rsidR="00FC2CB1" w:rsidRDefault="003B644A">
            <w:pPr>
              <w:spacing w:line="440" w:lineRule="exact"/>
              <w:ind w:firstLineChars="50" w:firstLine="120"/>
              <w:rPr>
                <w:rStyle w:val="NormalCharacter"/>
                <w:bCs/>
                <w:iCs/>
                <w:sz w:val="24"/>
              </w:rPr>
            </w:pPr>
            <w:r>
              <w:rPr>
                <w:rStyle w:val="NormalCharacter"/>
                <w:bCs/>
                <w:iCs/>
                <w:sz w:val="24"/>
              </w:rPr>
              <w:lastRenderedPageBreak/>
              <w:t>附件清单（如有）</w:t>
            </w:r>
          </w:p>
        </w:tc>
        <w:tc>
          <w:tcPr>
            <w:tcW w:w="728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t>无</w:t>
            </w:r>
          </w:p>
        </w:tc>
      </w:tr>
      <w:tr w:rsidR="00FC2CB1">
        <w:tc>
          <w:tcPr>
            <w:tcW w:w="1262" w:type="dxa"/>
            <w:tcBorders>
              <w:top w:val="single" w:sz="4" w:space="0" w:color="000000"/>
              <w:left w:val="single" w:sz="4" w:space="0" w:color="000000"/>
              <w:bottom w:val="single" w:sz="4" w:space="0" w:color="000000"/>
              <w:right w:val="single" w:sz="4" w:space="0" w:color="000000"/>
            </w:tcBorders>
            <w:vAlign w:val="center"/>
          </w:tcPr>
          <w:p w:rsidR="00FC2CB1" w:rsidRDefault="003B644A">
            <w:pPr>
              <w:spacing w:line="440" w:lineRule="exact"/>
              <w:rPr>
                <w:rStyle w:val="NormalCharacter"/>
                <w:bCs/>
                <w:iCs/>
                <w:sz w:val="24"/>
              </w:rPr>
            </w:pPr>
            <w:r>
              <w:rPr>
                <w:rStyle w:val="NormalCharacter"/>
                <w:bCs/>
                <w:iCs/>
                <w:sz w:val="24"/>
              </w:rPr>
              <w:t>日期</w:t>
            </w:r>
          </w:p>
        </w:tc>
        <w:tc>
          <w:tcPr>
            <w:tcW w:w="7282" w:type="dxa"/>
            <w:tcBorders>
              <w:top w:val="single" w:sz="4" w:space="0" w:color="000000"/>
              <w:left w:val="single" w:sz="4" w:space="0" w:color="000000"/>
              <w:bottom w:val="single" w:sz="4" w:space="0" w:color="000000"/>
              <w:right w:val="single" w:sz="4" w:space="0" w:color="000000"/>
            </w:tcBorders>
          </w:tcPr>
          <w:p w:rsidR="00FC2CB1" w:rsidRDefault="003B644A">
            <w:pPr>
              <w:spacing w:line="440" w:lineRule="exact"/>
              <w:rPr>
                <w:rStyle w:val="NormalCharacter"/>
                <w:bCs/>
                <w:iCs/>
                <w:sz w:val="24"/>
              </w:rPr>
            </w:pPr>
            <w:r>
              <w:rPr>
                <w:rStyle w:val="NormalCharacter"/>
                <w:bCs/>
                <w:iCs/>
                <w:sz w:val="24"/>
              </w:rPr>
              <w:t>2020</w:t>
            </w:r>
            <w:r>
              <w:rPr>
                <w:rStyle w:val="NormalCharacter"/>
                <w:bCs/>
                <w:iCs/>
                <w:sz w:val="24"/>
              </w:rPr>
              <w:t>年</w:t>
            </w:r>
            <w:r>
              <w:rPr>
                <w:rStyle w:val="NormalCharacter"/>
                <w:rFonts w:hint="eastAsia"/>
                <w:bCs/>
                <w:iCs/>
                <w:sz w:val="24"/>
              </w:rPr>
              <w:t>11</w:t>
            </w:r>
            <w:r>
              <w:rPr>
                <w:rStyle w:val="NormalCharacter"/>
                <w:bCs/>
                <w:iCs/>
                <w:sz w:val="24"/>
              </w:rPr>
              <w:t>月</w:t>
            </w:r>
            <w:r>
              <w:rPr>
                <w:rStyle w:val="NormalCharacter"/>
                <w:rFonts w:hint="eastAsia"/>
                <w:bCs/>
                <w:iCs/>
                <w:sz w:val="24"/>
              </w:rPr>
              <w:t>18-19</w:t>
            </w:r>
            <w:r>
              <w:rPr>
                <w:rStyle w:val="NormalCharacter"/>
                <w:bCs/>
                <w:iCs/>
                <w:sz w:val="24"/>
              </w:rPr>
              <w:t>日</w:t>
            </w:r>
          </w:p>
        </w:tc>
      </w:tr>
    </w:tbl>
    <w:p w:rsidR="00FC2CB1" w:rsidRDefault="00FC2CB1">
      <w:pPr>
        <w:spacing w:line="440" w:lineRule="exact"/>
        <w:rPr>
          <w:rStyle w:val="NormalCharacter"/>
          <w:rFonts w:ascii="宋体" w:hAnsi="宋体"/>
          <w:sz w:val="24"/>
        </w:rPr>
      </w:pPr>
    </w:p>
    <w:sectPr w:rsidR="00FC2CB1">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47" w:rsidRDefault="006A5647">
      <w:r>
        <w:separator/>
      </w:r>
    </w:p>
  </w:endnote>
  <w:endnote w:type="continuationSeparator" w:id="0">
    <w:p w:rsidR="006A5647" w:rsidRDefault="006A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B1" w:rsidRDefault="00FC2CB1">
    <w:pPr>
      <w:pStyle w:val="a7"/>
      <w:framePr w:wrap="around" w:hAnchor="text" w:xAlign="center" w:y="1"/>
      <w:rPr>
        <w:rStyle w:val="PageNumber"/>
      </w:rPr>
    </w:pPr>
  </w:p>
  <w:p w:rsidR="00FC2CB1" w:rsidRDefault="00FC2CB1">
    <w:pPr>
      <w:pStyle w:val="a7"/>
      <w:rPr>
        <w:rStyle w:val="NormalCharact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7111"/>
    </w:sdtPr>
    <w:sdtEndPr/>
    <w:sdtContent>
      <w:p w:rsidR="00FC2CB1" w:rsidRDefault="003B644A">
        <w:pPr>
          <w:pStyle w:val="a7"/>
          <w:jc w:val="center"/>
        </w:pPr>
        <w:r>
          <w:fldChar w:fldCharType="begin"/>
        </w:r>
        <w:r>
          <w:instrText xml:space="preserve"> PAGE   \* MERGEFORMAT </w:instrText>
        </w:r>
        <w:r>
          <w:fldChar w:fldCharType="separate"/>
        </w:r>
        <w:r w:rsidR="00FD2FEF" w:rsidRPr="00FD2FEF">
          <w:rPr>
            <w:noProof/>
            <w:lang w:val="zh-CN"/>
          </w:rPr>
          <w:t>9</w:t>
        </w:r>
        <w:r>
          <w:rPr>
            <w:lang w:val="zh-CN"/>
          </w:rPr>
          <w:fldChar w:fldCharType="end"/>
        </w:r>
      </w:p>
    </w:sdtContent>
  </w:sdt>
  <w:p w:rsidR="00FC2CB1" w:rsidRDefault="00FC2CB1">
    <w:pPr>
      <w:pStyle w:val="a7"/>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47" w:rsidRDefault="006A5647">
      <w:r>
        <w:separator/>
      </w:r>
    </w:p>
  </w:footnote>
  <w:footnote w:type="continuationSeparator" w:id="0">
    <w:p w:rsidR="006A5647" w:rsidRDefault="006A5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B1" w:rsidRDefault="00FC2CB1">
    <w:pPr>
      <w:pStyle w:val="a9"/>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C5"/>
    <w:rsid w:val="00003273"/>
    <w:rsid w:val="00006D69"/>
    <w:rsid w:val="00010E01"/>
    <w:rsid w:val="000117F8"/>
    <w:rsid w:val="00015120"/>
    <w:rsid w:val="00016CAC"/>
    <w:rsid w:val="00021ECD"/>
    <w:rsid w:val="00022B20"/>
    <w:rsid w:val="0003056F"/>
    <w:rsid w:val="00031453"/>
    <w:rsid w:val="000441FD"/>
    <w:rsid w:val="00053190"/>
    <w:rsid w:val="00054FEC"/>
    <w:rsid w:val="00061C81"/>
    <w:rsid w:val="00062C59"/>
    <w:rsid w:val="000649CE"/>
    <w:rsid w:val="00066BC5"/>
    <w:rsid w:val="00076A71"/>
    <w:rsid w:val="00080F56"/>
    <w:rsid w:val="000830B2"/>
    <w:rsid w:val="00086C46"/>
    <w:rsid w:val="00090672"/>
    <w:rsid w:val="000A134D"/>
    <w:rsid w:val="000A196E"/>
    <w:rsid w:val="000A4EF9"/>
    <w:rsid w:val="000A6FF9"/>
    <w:rsid w:val="000B3AD8"/>
    <w:rsid w:val="000B5776"/>
    <w:rsid w:val="000C00AD"/>
    <w:rsid w:val="000C39EC"/>
    <w:rsid w:val="000D118C"/>
    <w:rsid w:val="000D436C"/>
    <w:rsid w:val="000E00E8"/>
    <w:rsid w:val="000E4E14"/>
    <w:rsid w:val="000E59C3"/>
    <w:rsid w:val="001022F3"/>
    <w:rsid w:val="00103F74"/>
    <w:rsid w:val="00106A1C"/>
    <w:rsid w:val="00111EDD"/>
    <w:rsid w:val="00112ACF"/>
    <w:rsid w:val="00116F6B"/>
    <w:rsid w:val="00117D55"/>
    <w:rsid w:val="0012458B"/>
    <w:rsid w:val="001253C3"/>
    <w:rsid w:val="00146F4A"/>
    <w:rsid w:val="00146FE7"/>
    <w:rsid w:val="00154584"/>
    <w:rsid w:val="001560BE"/>
    <w:rsid w:val="00163B39"/>
    <w:rsid w:val="00167B20"/>
    <w:rsid w:val="00172D84"/>
    <w:rsid w:val="0017345D"/>
    <w:rsid w:val="00174794"/>
    <w:rsid w:val="00177E99"/>
    <w:rsid w:val="001858B5"/>
    <w:rsid w:val="0019370D"/>
    <w:rsid w:val="00194211"/>
    <w:rsid w:val="00195385"/>
    <w:rsid w:val="001959CF"/>
    <w:rsid w:val="001A0F81"/>
    <w:rsid w:val="001A10F8"/>
    <w:rsid w:val="001A6A35"/>
    <w:rsid w:val="001B2779"/>
    <w:rsid w:val="001B7E39"/>
    <w:rsid w:val="001C04EB"/>
    <w:rsid w:val="001C782F"/>
    <w:rsid w:val="001D2215"/>
    <w:rsid w:val="001E4A05"/>
    <w:rsid w:val="001E5889"/>
    <w:rsid w:val="001E6CFE"/>
    <w:rsid w:val="001F4F90"/>
    <w:rsid w:val="001F52F4"/>
    <w:rsid w:val="001F686A"/>
    <w:rsid w:val="00202A85"/>
    <w:rsid w:val="0021685C"/>
    <w:rsid w:val="00216959"/>
    <w:rsid w:val="00216EDD"/>
    <w:rsid w:val="002172CE"/>
    <w:rsid w:val="00221614"/>
    <w:rsid w:val="0022399F"/>
    <w:rsid w:val="00230702"/>
    <w:rsid w:val="00230EF2"/>
    <w:rsid w:val="00235B62"/>
    <w:rsid w:val="002458F0"/>
    <w:rsid w:val="00250BFA"/>
    <w:rsid w:val="0025548A"/>
    <w:rsid w:val="00255B4F"/>
    <w:rsid w:val="00256EDF"/>
    <w:rsid w:val="00256FBE"/>
    <w:rsid w:val="002578E5"/>
    <w:rsid w:val="00265BBB"/>
    <w:rsid w:val="00276482"/>
    <w:rsid w:val="002769B0"/>
    <w:rsid w:val="00283552"/>
    <w:rsid w:val="00285348"/>
    <w:rsid w:val="002A4FB0"/>
    <w:rsid w:val="002B10BB"/>
    <w:rsid w:val="002B2C92"/>
    <w:rsid w:val="002B7D52"/>
    <w:rsid w:val="002D06E0"/>
    <w:rsid w:val="002D32A6"/>
    <w:rsid w:val="002D622D"/>
    <w:rsid w:val="002F0391"/>
    <w:rsid w:val="002F44C3"/>
    <w:rsid w:val="002F68AE"/>
    <w:rsid w:val="003064D5"/>
    <w:rsid w:val="0031529F"/>
    <w:rsid w:val="00321715"/>
    <w:rsid w:val="003225A6"/>
    <w:rsid w:val="00325886"/>
    <w:rsid w:val="00333FA3"/>
    <w:rsid w:val="0033521D"/>
    <w:rsid w:val="00344368"/>
    <w:rsid w:val="00353BAF"/>
    <w:rsid w:val="00355EF0"/>
    <w:rsid w:val="003570FB"/>
    <w:rsid w:val="00362153"/>
    <w:rsid w:val="00362F5C"/>
    <w:rsid w:val="0036416C"/>
    <w:rsid w:val="003703F9"/>
    <w:rsid w:val="00372BE4"/>
    <w:rsid w:val="003817B0"/>
    <w:rsid w:val="00387D99"/>
    <w:rsid w:val="00392AE0"/>
    <w:rsid w:val="00396F21"/>
    <w:rsid w:val="003A0CC4"/>
    <w:rsid w:val="003A7591"/>
    <w:rsid w:val="003B2803"/>
    <w:rsid w:val="003B644A"/>
    <w:rsid w:val="003B767A"/>
    <w:rsid w:val="003B7C86"/>
    <w:rsid w:val="003C5151"/>
    <w:rsid w:val="003C7F85"/>
    <w:rsid w:val="003D518D"/>
    <w:rsid w:val="004032E3"/>
    <w:rsid w:val="0040732F"/>
    <w:rsid w:val="00411A05"/>
    <w:rsid w:val="00412857"/>
    <w:rsid w:val="00413386"/>
    <w:rsid w:val="0041480A"/>
    <w:rsid w:val="004160C2"/>
    <w:rsid w:val="00416628"/>
    <w:rsid w:val="00423614"/>
    <w:rsid w:val="0043630A"/>
    <w:rsid w:val="00450D46"/>
    <w:rsid w:val="00453301"/>
    <w:rsid w:val="004539B3"/>
    <w:rsid w:val="00457659"/>
    <w:rsid w:val="00463B0B"/>
    <w:rsid w:val="004730A6"/>
    <w:rsid w:val="00474DF5"/>
    <w:rsid w:val="00493034"/>
    <w:rsid w:val="004B60CB"/>
    <w:rsid w:val="004D5FCC"/>
    <w:rsid w:val="004D67E6"/>
    <w:rsid w:val="004E08F8"/>
    <w:rsid w:val="004E2A52"/>
    <w:rsid w:val="004F053B"/>
    <w:rsid w:val="005043B8"/>
    <w:rsid w:val="00505415"/>
    <w:rsid w:val="005111DE"/>
    <w:rsid w:val="005137AC"/>
    <w:rsid w:val="00517767"/>
    <w:rsid w:val="00521563"/>
    <w:rsid w:val="005321C0"/>
    <w:rsid w:val="00532771"/>
    <w:rsid w:val="00533C54"/>
    <w:rsid w:val="0053580B"/>
    <w:rsid w:val="0054002D"/>
    <w:rsid w:val="005435EA"/>
    <w:rsid w:val="005476D6"/>
    <w:rsid w:val="0055695D"/>
    <w:rsid w:val="0056013A"/>
    <w:rsid w:val="0056027A"/>
    <w:rsid w:val="005668F3"/>
    <w:rsid w:val="0057080B"/>
    <w:rsid w:val="00571704"/>
    <w:rsid w:val="00571EE5"/>
    <w:rsid w:val="00572F16"/>
    <w:rsid w:val="00573257"/>
    <w:rsid w:val="005844AF"/>
    <w:rsid w:val="00585D25"/>
    <w:rsid w:val="00592598"/>
    <w:rsid w:val="005926BA"/>
    <w:rsid w:val="005971E3"/>
    <w:rsid w:val="005A2978"/>
    <w:rsid w:val="005A373E"/>
    <w:rsid w:val="005A5450"/>
    <w:rsid w:val="005A7CA9"/>
    <w:rsid w:val="005B123E"/>
    <w:rsid w:val="005B61BB"/>
    <w:rsid w:val="005C00DB"/>
    <w:rsid w:val="005C0BE1"/>
    <w:rsid w:val="005C7F19"/>
    <w:rsid w:val="005D2DB9"/>
    <w:rsid w:val="005E441D"/>
    <w:rsid w:val="005F323C"/>
    <w:rsid w:val="005F5FFE"/>
    <w:rsid w:val="0060018D"/>
    <w:rsid w:val="0060068B"/>
    <w:rsid w:val="006044CE"/>
    <w:rsid w:val="0060484B"/>
    <w:rsid w:val="00604E4A"/>
    <w:rsid w:val="00605B1A"/>
    <w:rsid w:val="006120AC"/>
    <w:rsid w:val="00613EA2"/>
    <w:rsid w:val="00622ECD"/>
    <w:rsid w:val="006275DD"/>
    <w:rsid w:val="006276A8"/>
    <w:rsid w:val="00630CCA"/>
    <w:rsid w:val="00633370"/>
    <w:rsid w:val="00642CF4"/>
    <w:rsid w:val="00644227"/>
    <w:rsid w:val="00645C0F"/>
    <w:rsid w:val="00647179"/>
    <w:rsid w:val="00652496"/>
    <w:rsid w:val="00652CB9"/>
    <w:rsid w:val="00654AA4"/>
    <w:rsid w:val="00656808"/>
    <w:rsid w:val="00665746"/>
    <w:rsid w:val="0067237F"/>
    <w:rsid w:val="00672501"/>
    <w:rsid w:val="00673364"/>
    <w:rsid w:val="00687F20"/>
    <w:rsid w:val="006935B9"/>
    <w:rsid w:val="00694817"/>
    <w:rsid w:val="006A0BBE"/>
    <w:rsid w:val="006A16D4"/>
    <w:rsid w:val="006A1CEE"/>
    <w:rsid w:val="006A5647"/>
    <w:rsid w:val="006B2234"/>
    <w:rsid w:val="006B33E3"/>
    <w:rsid w:val="006B3DE5"/>
    <w:rsid w:val="006B42E7"/>
    <w:rsid w:val="006B7F94"/>
    <w:rsid w:val="006C3FF9"/>
    <w:rsid w:val="006C7E83"/>
    <w:rsid w:val="006D11C4"/>
    <w:rsid w:val="006E18F6"/>
    <w:rsid w:val="006E45CF"/>
    <w:rsid w:val="006E7538"/>
    <w:rsid w:val="006F11CF"/>
    <w:rsid w:val="006F3157"/>
    <w:rsid w:val="006F5718"/>
    <w:rsid w:val="007000C5"/>
    <w:rsid w:val="00710E15"/>
    <w:rsid w:val="00711197"/>
    <w:rsid w:val="00711568"/>
    <w:rsid w:val="00712B75"/>
    <w:rsid w:val="007174DD"/>
    <w:rsid w:val="00722468"/>
    <w:rsid w:val="00723E1D"/>
    <w:rsid w:val="00732021"/>
    <w:rsid w:val="007348A5"/>
    <w:rsid w:val="007365C3"/>
    <w:rsid w:val="007371EC"/>
    <w:rsid w:val="007405D9"/>
    <w:rsid w:val="00743710"/>
    <w:rsid w:val="00744B6D"/>
    <w:rsid w:val="00746316"/>
    <w:rsid w:val="00755985"/>
    <w:rsid w:val="00755DAC"/>
    <w:rsid w:val="007624D6"/>
    <w:rsid w:val="00764227"/>
    <w:rsid w:val="00764D0E"/>
    <w:rsid w:val="00771DB7"/>
    <w:rsid w:val="007776D3"/>
    <w:rsid w:val="00782B6E"/>
    <w:rsid w:val="00786E16"/>
    <w:rsid w:val="00790B98"/>
    <w:rsid w:val="00797158"/>
    <w:rsid w:val="007A661A"/>
    <w:rsid w:val="007A70AD"/>
    <w:rsid w:val="007B6DD4"/>
    <w:rsid w:val="007C14E3"/>
    <w:rsid w:val="007C2BD5"/>
    <w:rsid w:val="007C3BA0"/>
    <w:rsid w:val="007C4338"/>
    <w:rsid w:val="007D0B7D"/>
    <w:rsid w:val="007D0EAF"/>
    <w:rsid w:val="007D0F94"/>
    <w:rsid w:val="007D53A2"/>
    <w:rsid w:val="007D6472"/>
    <w:rsid w:val="007E4A40"/>
    <w:rsid w:val="008049C2"/>
    <w:rsid w:val="008073A7"/>
    <w:rsid w:val="00807A35"/>
    <w:rsid w:val="00807DED"/>
    <w:rsid w:val="00810271"/>
    <w:rsid w:val="00816985"/>
    <w:rsid w:val="00820510"/>
    <w:rsid w:val="0082632F"/>
    <w:rsid w:val="008301F4"/>
    <w:rsid w:val="00831221"/>
    <w:rsid w:val="00833125"/>
    <w:rsid w:val="00835684"/>
    <w:rsid w:val="008364C0"/>
    <w:rsid w:val="00837734"/>
    <w:rsid w:val="00841FA6"/>
    <w:rsid w:val="00847F43"/>
    <w:rsid w:val="008567F8"/>
    <w:rsid w:val="008609C6"/>
    <w:rsid w:val="00872CBB"/>
    <w:rsid w:val="00873189"/>
    <w:rsid w:val="008852CA"/>
    <w:rsid w:val="00885F68"/>
    <w:rsid w:val="00887809"/>
    <w:rsid w:val="0089020D"/>
    <w:rsid w:val="00893E0C"/>
    <w:rsid w:val="00895921"/>
    <w:rsid w:val="008A0D99"/>
    <w:rsid w:val="008A301A"/>
    <w:rsid w:val="008A70CC"/>
    <w:rsid w:val="008B36EA"/>
    <w:rsid w:val="008C49FD"/>
    <w:rsid w:val="008C546F"/>
    <w:rsid w:val="008C6237"/>
    <w:rsid w:val="008C7CEC"/>
    <w:rsid w:val="008D31B2"/>
    <w:rsid w:val="008E085B"/>
    <w:rsid w:val="008E5B59"/>
    <w:rsid w:val="008F011B"/>
    <w:rsid w:val="008F1EBC"/>
    <w:rsid w:val="008F425D"/>
    <w:rsid w:val="008F442B"/>
    <w:rsid w:val="008F6480"/>
    <w:rsid w:val="00907498"/>
    <w:rsid w:val="00910C0B"/>
    <w:rsid w:val="00914130"/>
    <w:rsid w:val="0092008A"/>
    <w:rsid w:val="00920630"/>
    <w:rsid w:val="00924A9B"/>
    <w:rsid w:val="00925CE0"/>
    <w:rsid w:val="00933F87"/>
    <w:rsid w:val="00937047"/>
    <w:rsid w:val="0094266C"/>
    <w:rsid w:val="00943D55"/>
    <w:rsid w:val="00947E1F"/>
    <w:rsid w:val="00951EAB"/>
    <w:rsid w:val="0095235A"/>
    <w:rsid w:val="00956943"/>
    <w:rsid w:val="00956C0E"/>
    <w:rsid w:val="00956CA2"/>
    <w:rsid w:val="00960E82"/>
    <w:rsid w:val="0096130D"/>
    <w:rsid w:val="00962878"/>
    <w:rsid w:val="009663CA"/>
    <w:rsid w:val="00966F7A"/>
    <w:rsid w:val="0097478D"/>
    <w:rsid w:val="009760A2"/>
    <w:rsid w:val="00985D90"/>
    <w:rsid w:val="00996DA5"/>
    <w:rsid w:val="00997EBE"/>
    <w:rsid w:val="009A30E3"/>
    <w:rsid w:val="009A42A1"/>
    <w:rsid w:val="009B1FB6"/>
    <w:rsid w:val="009B4C05"/>
    <w:rsid w:val="009B6ED3"/>
    <w:rsid w:val="009C1298"/>
    <w:rsid w:val="009D06D5"/>
    <w:rsid w:val="009D4550"/>
    <w:rsid w:val="009D5013"/>
    <w:rsid w:val="009E27F0"/>
    <w:rsid w:val="009E2822"/>
    <w:rsid w:val="009E3209"/>
    <w:rsid w:val="009E3E51"/>
    <w:rsid w:val="009E4EB6"/>
    <w:rsid w:val="009F1430"/>
    <w:rsid w:val="00A077F4"/>
    <w:rsid w:val="00A170B0"/>
    <w:rsid w:val="00A17C82"/>
    <w:rsid w:val="00A306DD"/>
    <w:rsid w:val="00A349E3"/>
    <w:rsid w:val="00A45CDE"/>
    <w:rsid w:val="00A46852"/>
    <w:rsid w:val="00A52087"/>
    <w:rsid w:val="00A55012"/>
    <w:rsid w:val="00A62D0B"/>
    <w:rsid w:val="00A70AB5"/>
    <w:rsid w:val="00A71B62"/>
    <w:rsid w:val="00A838B2"/>
    <w:rsid w:val="00A838D6"/>
    <w:rsid w:val="00A840D5"/>
    <w:rsid w:val="00A866AE"/>
    <w:rsid w:val="00A900CE"/>
    <w:rsid w:val="00AA3990"/>
    <w:rsid w:val="00AB29F5"/>
    <w:rsid w:val="00AC4C25"/>
    <w:rsid w:val="00AC4F8D"/>
    <w:rsid w:val="00AC5373"/>
    <w:rsid w:val="00AD0E0B"/>
    <w:rsid w:val="00AD0FA1"/>
    <w:rsid w:val="00AD132A"/>
    <w:rsid w:val="00AF1A96"/>
    <w:rsid w:val="00B00D10"/>
    <w:rsid w:val="00B05AFD"/>
    <w:rsid w:val="00B14525"/>
    <w:rsid w:val="00B2421A"/>
    <w:rsid w:val="00B27F77"/>
    <w:rsid w:val="00B370C3"/>
    <w:rsid w:val="00B41231"/>
    <w:rsid w:val="00B43090"/>
    <w:rsid w:val="00B466BE"/>
    <w:rsid w:val="00B50475"/>
    <w:rsid w:val="00B54DAC"/>
    <w:rsid w:val="00B54E86"/>
    <w:rsid w:val="00B626C6"/>
    <w:rsid w:val="00B62D95"/>
    <w:rsid w:val="00B7153F"/>
    <w:rsid w:val="00B72A6F"/>
    <w:rsid w:val="00B73323"/>
    <w:rsid w:val="00B910DD"/>
    <w:rsid w:val="00B92676"/>
    <w:rsid w:val="00BA0055"/>
    <w:rsid w:val="00BA1C77"/>
    <w:rsid w:val="00BA3DC6"/>
    <w:rsid w:val="00BA7AC5"/>
    <w:rsid w:val="00BB39F5"/>
    <w:rsid w:val="00BC2DF1"/>
    <w:rsid w:val="00BC3B5D"/>
    <w:rsid w:val="00BC4099"/>
    <w:rsid w:val="00BC47E2"/>
    <w:rsid w:val="00BD1C76"/>
    <w:rsid w:val="00BD5D3D"/>
    <w:rsid w:val="00BE2E7B"/>
    <w:rsid w:val="00BF4F85"/>
    <w:rsid w:val="00C021EC"/>
    <w:rsid w:val="00C03800"/>
    <w:rsid w:val="00C05C4A"/>
    <w:rsid w:val="00C05CBA"/>
    <w:rsid w:val="00C130AF"/>
    <w:rsid w:val="00C157E7"/>
    <w:rsid w:val="00C33C71"/>
    <w:rsid w:val="00C33D87"/>
    <w:rsid w:val="00C36A6B"/>
    <w:rsid w:val="00C454BC"/>
    <w:rsid w:val="00C5462E"/>
    <w:rsid w:val="00C60AB1"/>
    <w:rsid w:val="00C72FE1"/>
    <w:rsid w:val="00C74AB4"/>
    <w:rsid w:val="00C830DD"/>
    <w:rsid w:val="00C90860"/>
    <w:rsid w:val="00C92BEC"/>
    <w:rsid w:val="00CA18E0"/>
    <w:rsid w:val="00CA5C9E"/>
    <w:rsid w:val="00CC1E07"/>
    <w:rsid w:val="00CC5F51"/>
    <w:rsid w:val="00CC74BB"/>
    <w:rsid w:val="00CD611C"/>
    <w:rsid w:val="00CD6716"/>
    <w:rsid w:val="00CF0C7C"/>
    <w:rsid w:val="00CF1AE7"/>
    <w:rsid w:val="00CF597C"/>
    <w:rsid w:val="00CF5E96"/>
    <w:rsid w:val="00D0018E"/>
    <w:rsid w:val="00D012C2"/>
    <w:rsid w:val="00D03F1A"/>
    <w:rsid w:val="00D07895"/>
    <w:rsid w:val="00D07F2A"/>
    <w:rsid w:val="00D1115C"/>
    <w:rsid w:val="00D138B8"/>
    <w:rsid w:val="00D159C7"/>
    <w:rsid w:val="00D16EB3"/>
    <w:rsid w:val="00D20E7F"/>
    <w:rsid w:val="00D22346"/>
    <w:rsid w:val="00D25307"/>
    <w:rsid w:val="00D2723F"/>
    <w:rsid w:val="00D328B9"/>
    <w:rsid w:val="00D33100"/>
    <w:rsid w:val="00D35194"/>
    <w:rsid w:val="00D36E79"/>
    <w:rsid w:val="00D525FC"/>
    <w:rsid w:val="00D66472"/>
    <w:rsid w:val="00D7264B"/>
    <w:rsid w:val="00D7299D"/>
    <w:rsid w:val="00D77D2F"/>
    <w:rsid w:val="00D801B2"/>
    <w:rsid w:val="00D84A48"/>
    <w:rsid w:val="00D86E20"/>
    <w:rsid w:val="00D91D32"/>
    <w:rsid w:val="00D93FD8"/>
    <w:rsid w:val="00D96EC4"/>
    <w:rsid w:val="00D97FB9"/>
    <w:rsid w:val="00DA12A4"/>
    <w:rsid w:val="00DA6B21"/>
    <w:rsid w:val="00DB6948"/>
    <w:rsid w:val="00DC30E5"/>
    <w:rsid w:val="00DC32C8"/>
    <w:rsid w:val="00DD7858"/>
    <w:rsid w:val="00DE2D94"/>
    <w:rsid w:val="00DF393D"/>
    <w:rsid w:val="00E01E55"/>
    <w:rsid w:val="00E115DD"/>
    <w:rsid w:val="00E149E4"/>
    <w:rsid w:val="00E21B62"/>
    <w:rsid w:val="00E27258"/>
    <w:rsid w:val="00E30FDF"/>
    <w:rsid w:val="00E36481"/>
    <w:rsid w:val="00E575B2"/>
    <w:rsid w:val="00E64E14"/>
    <w:rsid w:val="00E66307"/>
    <w:rsid w:val="00E67B72"/>
    <w:rsid w:val="00E81505"/>
    <w:rsid w:val="00E835E6"/>
    <w:rsid w:val="00E86E28"/>
    <w:rsid w:val="00E90E35"/>
    <w:rsid w:val="00E90E7E"/>
    <w:rsid w:val="00E90F40"/>
    <w:rsid w:val="00E95627"/>
    <w:rsid w:val="00E97F64"/>
    <w:rsid w:val="00EA2991"/>
    <w:rsid w:val="00EA3846"/>
    <w:rsid w:val="00EA54AC"/>
    <w:rsid w:val="00EA6800"/>
    <w:rsid w:val="00EA734D"/>
    <w:rsid w:val="00EB21C0"/>
    <w:rsid w:val="00EC524D"/>
    <w:rsid w:val="00EC6611"/>
    <w:rsid w:val="00ED4299"/>
    <w:rsid w:val="00ED71C1"/>
    <w:rsid w:val="00EE41DC"/>
    <w:rsid w:val="00EE518B"/>
    <w:rsid w:val="00EE5CA6"/>
    <w:rsid w:val="00EF5A47"/>
    <w:rsid w:val="00F015D5"/>
    <w:rsid w:val="00F10269"/>
    <w:rsid w:val="00F1051C"/>
    <w:rsid w:val="00F11B75"/>
    <w:rsid w:val="00F11C0B"/>
    <w:rsid w:val="00F12BAB"/>
    <w:rsid w:val="00F17952"/>
    <w:rsid w:val="00F21293"/>
    <w:rsid w:val="00F24A56"/>
    <w:rsid w:val="00F35146"/>
    <w:rsid w:val="00F35198"/>
    <w:rsid w:val="00F42BA7"/>
    <w:rsid w:val="00F436CB"/>
    <w:rsid w:val="00F50C7F"/>
    <w:rsid w:val="00F54A38"/>
    <w:rsid w:val="00F64F8C"/>
    <w:rsid w:val="00F66CC3"/>
    <w:rsid w:val="00F70C53"/>
    <w:rsid w:val="00F72876"/>
    <w:rsid w:val="00F876A0"/>
    <w:rsid w:val="00FA078B"/>
    <w:rsid w:val="00FA0E0E"/>
    <w:rsid w:val="00FC2CB1"/>
    <w:rsid w:val="00FD2FEF"/>
    <w:rsid w:val="00FD7010"/>
    <w:rsid w:val="00FD70FE"/>
    <w:rsid w:val="00FF32F8"/>
    <w:rsid w:val="00FF3DD5"/>
    <w:rsid w:val="00FF4889"/>
    <w:rsid w:val="00FF6D12"/>
    <w:rsid w:val="01A034DE"/>
    <w:rsid w:val="01B446A5"/>
    <w:rsid w:val="01D40A67"/>
    <w:rsid w:val="022F6FA6"/>
    <w:rsid w:val="02EE196B"/>
    <w:rsid w:val="03866EA3"/>
    <w:rsid w:val="04B56634"/>
    <w:rsid w:val="05402CB3"/>
    <w:rsid w:val="06DE312C"/>
    <w:rsid w:val="0745484F"/>
    <w:rsid w:val="07CA52EB"/>
    <w:rsid w:val="07CA660C"/>
    <w:rsid w:val="08800684"/>
    <w:rsid w:val="08C624D8"/>
    <w:rsid w:val="08CC6D53"/>
    <w:rsid w:val="099077ED"/>
    <w:rsid w:val="09B47437"/>
    <w:rsid w:val="09BE7470"/>
    <w:rsid w:val="0C160D68"/>
    <w:rsid w:val="0CAF6AAE"/>
    <w:rsid w:val="0D066FC7"/>
    <w:rsid w:val="0D265B33"/>
    <w:rsid w:val="0D32229C"/>
    <w:rsid w:val="0D8657AB"/>
    <w:rsid w:val="0E365ACD"/>
    <w:rsid w:val="0E702C36"/>
    <w:rsid w:val="0FF845EB"/>
    <w:rsid w:val="11402364"/>
    <w:rsid w:val="124C536C"/>
    <w:rsid w:val="12604795"/>
    <w:rsid w:val="1278393E"/>
    <w:rsid w:val="12C8525B"/>
    <w:rsid w:val="13BC1014"/>
    <w:rsid w:val="146F5FC6"/>
    <w:rsid w:val="14896F59"/>
    <w:rsid w:val="151D6B16"/>
    <w:rsid w:val="16CA1FFE"/>
    <w:rsid w:val="176C6847"/>
    <w:rsid w:val="178734E4"/>
    <w:rsid w:val="17D13F6C"/>
    <w:rsid w:val="17E66C86"/>
    <w:rsid w:val="18125326"/>
    <w:rsid w:val="183B4A82"/>
    <w:rsid w:val="19CA368C"/>
    <w:rsid w:val="1AE73667"/>
    <w:rsid w:val="1B765677"/>
    <w:rsid w:val="1C1668CA"/>
    <w:rsid w:val="1C6D3A8C"/>
    <w:rsid w:val="1C7F2769"/>
    <w:rsid w:val="1C9926F6"/>
    <w:rsid w:val="1E377B60"/>
    <w:rsid w:val="1E6A4E9C"/>
    <w:rsid w:val="1EB610E6"/>
    <w:rsid w:val="1F136997"/>
    <w:rsid w:val="2000416A"/>
    <w:rsid w:val="203F1454"/>
    <w:rsid w:val="20B0743E"/>
    <w:rsid w:val="20CA1000"/>
    <w:rsid w:val="20ED569C"/>
    <w:rsid w:val="21F30980"/>
    <w:rsid w:val="23171B2C"/>
    <w:rsid w:val="23385B77"/>
    <w:rsid w:val="245920FB"/>
    <w:rsid w:val="248C26F7"/>
    <w:rsid w:val="2497538A"/>
    <w:rsid w:val="254214D4"/>
    <w:rsid w:val="25552C28"/>
    <w:rsid w:val="2568051D"/>
    <w:rsid w:val="26374508"/>
    <w:rsid w:val="265F49CC"/>
    <w:rsid w:val="27E81D5F"/>
    <w:rsid w:val="280B44FC"/>
    <w:rsid w:val="28E96669"/>
    <w:rsid w:val="291E0BE2"/>
    <w:rsid w:val="29C571C1"/>
    <w:rsid w:val="2B996B47"/>
    <w:rsid w:val="2BDD1132"/>
    <w:rsid w:val="2C6A1CD5"/>
    <w:rsid w:val="2CB74E64"/>
    <w:rsid w:val="2CCF6556"/>
    <w:rsid w:val="2CF44BEB"/>
    <w:rsid w:val="2DBA0DA4"/>
    <w:rsid w:val="2DE41DEA"/>
    <w:rsid w:val="2E9538B2"/>
    <w:rsid w:val="2F3C6B3D"/>
    <w:rsid w:val="30757465"/>
    <w:rsid w:val="30C3766B"/>
    <w:rsid w:val="30CB49B6"/>
    <w:rsid w:val="313E2A08"/>
    <w:rsid w:val="318B5E2C"/>
    <w:rsid w:val="31957A4C"/>
    <w:rsid w:val="31B678FC"/>
    <w:rsid w:val="32735801"/>
    <w:rsid w:val="32D044A1"/>
    <w:rsid w:val="35876AA0"/>
    <w:rsid w:val="384144B4"/>
    <w:rsid w:val="38F25C65"/>
    <w:rsid w:val="39EF0774"/>
    <w:rsid w:val="3C724D5A"/>
    <w:rsid w:val="3C9E3740"/>
    <w:rsid w:val="3D5E55C7"/>
    <w:rsid w:val="3DA3660F"/>
    <w:rsid w:val="3DD559A9"/>
    <w:rsid w:val="3E6D3263"/>
    <w:rsid w:val="3E9F51FC"/>
    <w:rsid w:val="3EAA4395"/>
    <w:rsid w:val="3EB70C1D"/>
    <w:rsid w:val="3ED14512"/>
    <w:rsid w:val="3FE040E6"/>
    <w:rsid w:val="3FEE6B22"/>
    <w:rsid w:val="40376D4F"/>
    <w:rsid w:val="4056510C"/>
    <w:rsid w:val="40EB0011"/>
    <w:rsid w:val="41501E52"/>
    <w:rsid w:val="41901D5B"/>
    <w:rsid w:val="41A73191"/>
    <w:rsid w:val="41D0284A"/>
    <w:rsid w:val="41DC00E9"/>
    <w:rsid w:val="41F40D8B"/>
    <w:rsid w:val="432A6F06"/>
    <w:rsid w:val="433C3305"/>
    <w:rsid w:val="43B85F5D"/>
    <w:rsid w:val="44DE6077"/>
    <w:rsid w:val="45DE5F4D"/>
    <w:rsid w:val="467B3F0C"/>
    <w:rsid w:val="46AA1374"/>
    <w:rsid w:val="46F65242"/>
    <w:rsid w:val="47246F58"/>
    <w:rsid w:val="47FA3F1A"/>
    <w:rsid w:val="48080305"/>
    <w:rsid w:val="493110E1"/>
    <w:rsid w:val="49D563EA"/>
    <w:rsid w:val="4B956700"/>
    <w:rsid w:val="4C083277"/>
    <w:rsid w:val="4C4D6003"/>
    <w:rsid w:val="4C6A5F8E"/>
    <w:rsid w:val="4C7E0D7E"/>
    <w:rsid w:val="4C897F30"/>
    <w:rsid w:val="4D185599"/>
    <w:rsid w:val="4D7009D8"/>
    <w:rsid w:val="4E6C4F7D"/>
    <w:rsid w:val="4E774EBA"/>
    <w:rsid w:val="4FB2667A"/>
    <w:rsid w:val="502661DF"/>
    <w:rsid w:val="56BC46C3"/>
    <w:rsid w:val="5B6875E8"/>
    <w:rsid w:val="5B827D16"/>
    <w:rsid w:val="5C3F60D2"/>
    <w:rsid w:val="5C57221F"/>
    <w:rsid w:val="5D42483B"/>
    <w:rsid w:val="5DA31641"/>
    <w:rsid w:val="5EE00915"/>
    <w:rsid w:val="5FB171DE"/>
    <w:rsid w:val="5FB708EC"/>
    <w:rsid w:val="60D00C91"/>
    <w:rsid w:val="610A2DDD"/>
    <w:rsid w:val="63013880"/>
    <w:rsid w:val="63527295"/>
    <w:rsid w:val="63B95550"/>
    <w:rsid w:val="63F66A3D"/>
    <w:rsid w:val="64FF5497"/>
    <w:rsid w:val="65922079"/>
    <w:rsid w:val="66463C36"/>
    <w:rsid w:val="668D621A"/>
    <w:rsid w:val="669F752B"/>
    <w:rsid w:val="66D718B3"/>
    <w:rsid w:val="687F16B1"/>
    <w:rsid w:val="688234A6"/>
    <w:rsid w:val="6A4978E9"/>
    <w:rsid w:val="6AF46C7A"/>
    <w:rsid w:val="6C322AB4"/>
    <w:rsid w:val="6C460179"/>
    <w:rsid w:val="6CBC2708"/>
    <w:rsid w:val="6D777C86"/>
    <w:rsid w:val="6FF15CFF"/>
    <w:rsid w:val="7018615B"/>
    <w:rsid w:val="703F1C40"/>
    <w:rsid w:val="70616626"/>
    <w:rsid w:val="7083323C"/>
    <w:rsid w:val="711D0A4D"/>
    <w:rsid w:val="71A12094"/>
    <w:rsid w:val="7344050E"/>
    <w:rsid w:val="736F52D3"/>
    <w:rsid w:val="739354D3"/>
    <w:rsid w:val="74D07DFA"/>
    <w:rsid w:val="75C2513E"/>
    <w:rsid w:val="777B566A"/>
    <w:rsid w:val="78743EE0"/>
    <w:rsid w:val="78A62DB6"/>
    <w:rsid w:val="79B27E62"/>
    <w:rsid w:val="7CD00BDF"/>
    <w:rsid w:val="7CF610E1"/>
    <w:rsid w:val="7D4F0B4A"/>
    <w:rsid w:val="7EE030AE"/>
    <w:rsid w:val="7F95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D3298"/>
  <w15:docId w15:val="{D2334F78-B3F5-4DF1-83E4-3B00BB4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paragraph" w:styleId="4">
    <w:name w:val="heading 4"/>
    <w:basedOn w:val="a"/>
    <w:next w:val="a"/>
    <w:uiPriority w:val="9"/>
    <w:semiHidden/>
    <w:unhideWhenUsed/>
    <w:qFormat/>
    <w:pPr>
      <w:spacing w:beforeAutospacing="1"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widowControl w:val="0"/>
      <w:ind w:leftChars="2500" w:left="100"/>
      <w:textAlignment w:val="auto"/>
    </w:pPr>
    <w:rPr>
      <w:rFonts w:asciiTheme="minorHAnsi" w:eastAsiaTheme="minorEastAsia" w:hAnsiTheme="minorHAnsi" w:cstheme="minorBidi"/>
      <w:szCs w:val="22"/>
    </w:rPr>
  </w:style>
  <w:style w:type="paragraph" w:styleId="a5">
    <w:name w:val="Balloon Text"/>
    <w:basedOn w:val="a"/>
    <w:link w:val="a6"/>
    <w:uiPriority w:val="99"/>
    <w:semiHidden/>
    <w:unhideWhenUsed/>
    <w:qFormat/>
    <w:pPr>
      <w:widowControl w:val="0"/>
      <w:textAlignment w:val="auto"/>
    </w:pPr>
    <w:rPr>
      <w:rFonts w:asciiTheme="minorHAnsi" w:eastAsiaTheme="minorEastAsia" w:hAnsiTheme="minorHAnsi" w:cstheme="minorBidi"/>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000000"/>
      </w:pBdr>
      <w:tabs>
        <w:tab w:val="center" w:pos="4153"/>
        <w:tab w:val="right" w:pos="8306"/>
      </w:tabs>
      <w:snapToGrid w:val="0"/>
      <w:jc w:val="center"/>
    </w:pPr>
    <w:rPr>
      <w:sz w:val="18"/>
      <w:szCs w:val="18"/>
    </w:rPr>
  </w:style>
  <w:style w:type="character" w:styleId="ab">
    <w:name w:val="Emphasis"/>
    <w:uiPriority w:val="20"/>
    <w:qFormat/>
    <w:rPr>
      <w:color w:val="CC0000"/>
    </w:rPr>
  </w:style>
  <w:style w:type="character" w:styleId="ac">
    <w:name w:val="Hyperlink"/>
    <w:basedOn w:val="a0"/>
    <w:uiPriority w:val="99"/>
    <w:semiHidden/>
    <w:unhideWhenUsed/>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link w:val="Acetate"/>
    <w:qFormat/>
    <w:rPr>
      <w:kern w:val="2"/>
      <w:sz w:val="18"/>
      <w:szCs w:val="18"/>
    </w:rPr>
  </w:style>
  <w:style w:type="paragraph" w:customStyle="1" w:styleId="Acetate">
    <w:name w:val="Acetate"/>
    <w:basedOn w:val="a"/>
    <w:link w:val="UserStyle0"/>
    <w:qFormat/>
    <w:rPr>
      <w:sz w:val="18"/>
      <w:szCs w:val="18"/>
    </w:rPr>
  </w:style>
  <w:style w:type="character" w:customStyle="1" w:styleId="aa">
    <w:name w:val="页眉 字符"/>
    <w:link w:val="a9"/>
    <w:uiPriority w:val="99"/>
    <w:qFormat/>
    <w:rPr>
      <w:kern w:val="2"/>
      <w:sz w:val="18"/>
      <w:szCs w:val="18"/>
    </w:rPr>
  </w:style>
  <w:style w:type="paragraph" w:customStyle="1" w:styleId="BodyTextIndent">
    <w:name w:val="BodyTextIndent"/>
    <w:basedOn w:val="a"/>
    <w:qFormat/>
    <w:pPr>
      <w:spacing w:after="120"/>
      <w:ind w:leftChars="200" w:left="200"/>
    </w:pPr>
    <w:rPr>
      <w:szCs w:val="20"/>
    </w:rPr>
  </w:style>
  <w:style w:type="paragraph" w:customStyle="1" w:styleId="179">
    <w:name w:val="179"/>
    <w:basedOn w:val="a"/>
    <w:qFormat/>
    <w:pPr>
      <w:ind w:firstLineChars="200" w:firstLine="420"/>
    </w:pPr>
    <w:rPr>
      <w:rFonts w:ascii="Calibri" w:hAnsi="Calibri"/>
      <w:szCs w:val="22"/>
    </w:rPr>
  </w:style>
  <w:style w:type="paragraph" w:customStyle="1" w:styleId="UserStyle2">
    <w:name w:val="UserStyle_2"/>
    <w:basedOn w:val="a"/>
    <w:qFormat/>
    <w:pPr>
      <w:tabs>
        <w:tab w:val="left" w:pos="720"/>
      </w:tabs>
      <w:ind w:left="720" w:hanging="720"/>
    </w:pPr>
    <w:rPr>
      <w:sz w:val="18"/>
      <w:szCs w:val="18"/>
    </w:rPr>
  </w:style>
  <w:style w:type="paragraph" w:customStyle="1" w:styleId="UserStyle3">
    <w:name w:val="UserStyle_3"/>
    <w:basedOn w:val="a"/>
    <w:qFormat/>
    <w:rPr>
      <w:rFonts w:ascii="仿宋_GB2312" w:eastAsia="仿宋_GB2312"/>
      <w:sz w:val="32"/>
      <w:szCs w:val="32"/>
    </w:rPr>
  </w:style>
  <w:style w:type="table" w:customStyle="1" w:styleId="TableGrid">
    <w:name w:val="TableGrid"/>
    <w:basedOn w:val="TableNormal"/>
    <w:qFormat/>
    <w:tblPr/>
  </w:style>
  <w:style w:type="character" w:customStyle="1" w:styleId="a8">
    <w:name w:val="页脚 字符"/>
    <w:basedOn w:val="a0"/>
    <w:link w:val="a7"/>
    <w:uiPriority w:val="99"/>
    <w:qFormat/>
    <w:rPr>
      <w:kern w:val="2"/>
      <w:sz w:val="18"/>
      <w:szCs w:val="18"/>
    </w:rPr>
  </w:style>
  <w:style w:type="paragraph" w:styleId="ad">
    <w:name w:val="List Paragraph"/>
    <w:basedOn w:val="a"/>
    <w:uiPriority w:val="34"/>
    <w:qFormat/>
    <w:pPr>
      <w:widowControl w:val="0"/>
      <w:ind w:firstLineChars="200" w:firstLine="420"/>
      <w:textAlignment w:val="auto"/>
    </w:pPr>
    <w:rPr>
      <w:rFonts w:asciiTheme="minorHAnsi" w:eastAsiaTheme="minorEastAsia" w:hAnsiTheme="minorHAnsi" w:cstheme="minorBidi"/>
      <w:szCs w:val="22"/>
    </w:r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customStyle="1" w:styleId="1">
    <w:name w:val="列表段落1"/>
    <w:basedOn w:val="a"/>
    <w:uiPriority w:val="34"/>
    <w:qFormat/>
    <w:pPr>
      <w:ind w:firstLineChars="200" w:firstLine="420"/>
    </w:pPr>
  </w:style>
  <w:style w:type="character" w:customStyle="1" w:styleId="bjh-p">
    <w:name w:val="bjh-p"/>
    <w:basedOn w:val="a0"/>
    <w:qFormat/>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7350C-9802-49AA-8BE1-BD29BB5A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xlh</cp:lastModifiedBy>
  <cp:revision>4</cp:revision>
  <cp:lastPrinted>2020-05-06T08:51:00Z</cp:lastPrinted>
  <dcterms:created xsi:type="dcterms:W3CDTF">2020-11-23T08:57:00Z</dcterms:created>
  <dcterms:modified xsi:type="dcterms:W3CDTF">2020-11-23T09:31:00Z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