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Theme="minorEastAsia"/>
          <w:bCs/>
          <w:iCs/>
          <w:color w:val="000000"/>
          <w:sz w:val="24"/>
        </w:rPr>
      </w:pPr>
      <w:r>
        <w:rPr>
          <w:rFonts w:hint="eastAsia" w:eastAsiaTheme="minorEastAsia"/>
          <w:bCs/>
          <w:iCs/>
          <w:color w:val="000000"/>
          <w:sz w:val="24"/>
        </w:rPr>
        <w:t>证券代码：002</w:t>
      </w:r>
      <w:r>
        <w:rPr>
          <w:rFonts w:eastAsiaTheme="minorEastAsia"/>
          <w:bCs/>
          <w:iCs/>
          <w:color w:val="000000"/>
          <w:sz w:val="24"/>
        </w:rPr>
        <w:t>930</w:t>
      </w:r>
      <w:r>
        <w:rPr>
          <w:rFonts w:hint="eastAsia" w:eastAsiaTheme="minorEastAsia"/>
          <w:bCs/>
          <w:iCs/>
          <w:color w:val="000000"/>
          <w:sz w:val="24"/>
        </w:rPr>
        <w:t xml:space="preserve">                                   证券简称：宏川智慧</w:t>
      </w:r>
    </w:p>
    <w:p>
      <w:pPr>
        <w:spacing w:before="156" w:beforeLines="50" w:after="156" w:afterLines="50" w:line="400" w:lineRule="exact"/>
        <w:ind w:firstLine="720" w:firstLineChars="300"/>
        <w:rPr>
          <w:rFonts w:eastAsiaTheme="minorEastAsia"/>
          <w:bCs/>
          <w:iCs/>
          <w:color w:val="000000"/>
          <w:sz w:val="24"/>
        </w:rPr>
      </w:pPr>
    </w:p>
    <w:p>
      <w:pPr>
        <w:spacing w:before="156" w:beforeLines="50" w:after="156" w:afterLines="50" w:line="400" w:lineRule="exact"/>
        <w:jc w:val="center"/>
        <w:rPr>
          <w:rFonts w:eastAsiaTheme="minorEastAsia"/>
          <w:b/>
          <w:bCs/>
          <w:iCs/>
          <w:color w:val="000000"/>
          <w:sz w:val="32"/>
          <w:szCs w:val="32"/>
        </w:rPr>
      </w:pPr>
      <w:r>
        <w:rPr>
          <w:rFonts w:hint="eastAsia" w:eastAsiaTheme="minorEastAsia"/>
          <w:b/>
          <w:bCs/>
          <w:iCs/>
          <w:color w:val="000000"/>
          <w:sz w:val="32"/>
          <w:szCs w:val="32"/>
        </w:rPr>
        <w:t>广东宏川智慧物流股份有限公司投资者关系活动记录表</w:t>
      </w:r>
    </w:p>
    <w:p>
      <w:pPr>
        <w:spacing w:line="400" w:lineRule="exact"/>
        <w:rPr>
          <w:rFonts w:eastAsiaTheme="minorEastAsia"/>
          <w:bCs/>
          <w:iCs/>
          <w:color w:val="000000"/>
          <w:sz w:val="24"/>
        </w:rPr>
      </w:pPr>
      <w:r>
        <w:rPr>
          <w:rFonts w:hint="eastAsia" w:eastAsiaTheme="minorEastAsia"/>
          <w:bCs/>
          <w:iCs/>
          <w:color w:val="000000"/>
          <w:sz w:val="24"/>
        </w:rPr>
        <w:t xml:space="preserve">                                                      编号：2020-01</w:t>
      </w:r>
      <w:r>
        <w:rPr>
          <w:rFonts w:eastAsiaTheme="minorEastAsia"/>
          <w:bCs/>
          <w:iCs/>
          <w:color w:val="000000"/>
          <w:sz w:val="24"/>
          <w:lang w:val="en-GB"/>
        </w:rPr>
        <w:t>6</w:t>
      </w:r>
    </w:p>
    <w:tbl>
      <w:tblPr>
        <w:tblStyle w:val="1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6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vAlign w:val="center"/>
          </w:tcPr>
          <w:p>
            <w:pPr>
              <w:spacing w:line="480" w:lineRule="atLeast"/>
              <w:rPr>
                <w:rFonts w:eastAsiaTheme="minorEastAsia"/>
                <w:b/>
                <w:bCs/>
                <w:iCs/>
                <w:color w:val="000000"/>
                <w:kern w:val="0"/>
                <w:sz w:val="24"/>
              </w:rPr>
            </w:pPr>
            <w:r>
              <w:rPr>
                <w:rFonts w:hint="eastAsia" w:eastAsiaTheme="minorEastAsia"/>
                <w:b/>
                <w:bCs/>
                <w:iCs/>
                <w:color w:val="000000"/>
                <w:kern w:val="0"/>
                <w:sz w:val="24"/>
              </w:rPr>
              <w:t>投资者关系活动类别</w:t>
            </w:r>
          </w:p>
        </w:tc>
        <w:tc>
          <w:tcPr>
            <w:tcW w:w="6638" w:type="dxa"/>
          </w:tcPr>
          <w:p>
            <w:pPr>
              <w:spacing w:line="480" w:lineRule="atLeast"/>
              <w:rPr>
                <w:rFonts w:eastAsiaTheme="minorEastAsia"/>
                <w:bCs/>
                <w:iCs/>
                <w:color w:val="000000"/>
                <w:kern w:val="0"/>
                <w:sz w:val="24"/>
              </w:rPr>
            </w:pPr>
            <w:r>
              <w:rPr>
                <w:rFonts w:hint="eastAsia" w:eastAsiaTheme="minorEastAsia"/>
                <w:bCs/>
                <w:iCs/>
                <w:color w:val="000000"/>
                <w:kern w:val="0"/>
                <w:sz w:val="24"/>
              </w:rPr>
              <w:sym w:font="Wingdings 2" w:char="0052"/>
            </w:r>
            <w:r>
              <w:rPr>
                <w:rFonts w:hint="eastAsia" w:eastAsiaTheme="minorEastAsia"/>
                <w:kern w:val="0"/>
                <w:sz w:val="24"/>
              </w:rPr>
              <w:t xml:space="preserve">特定对象调研      </w:t>
            </w:r>
            <w:r>
              <w:rPr>
                <w:rFonts w:hint="eastAsia" w:eastAsiaTheme="minorEastAsia"/>
                <w:bCs/>
                <w:iCs/>
                <w:color w:val="000000"/>
                <w:kern w:val="0"/>
                <w:sz w:val="24"/>
              </w:rPr>
              <w:t>□</w:t>
            </w:r>
            <w:r>
              <w:rPr>
                <w:rFonts w:hint="eastAsia" w:eastAsiaTheme="minorEastAsia"/>
                <w:kern w:val="0"/>
                <w:sz w:val="24"/>
              </w:rPr>
              <w:t>分析师会议</w:t>
            </w:r>
          </w:p>
          <w:p>
            <w:pPr>
              <w:spacing w:line="480" w:lineRule="atLeast"/>
              <w:rPr>
                <w:rFonts w:eastAsiaTheme="minorEastAsia"/>
                <w:bCs/>
                <w:iCs/>
                <w:color w:val="000000"/>
                <w:kern w:val="0"/>
                <w:sz w:val="24"/>
              </w:rPr>
            </w:pPr>
            <w:r>
              <w:rPr>
                <w:rFonts w:hint="eastAsia" w:eastAsiaTheme="minorEastAsia"/>
                <w:bCs/>
                <w:iCs/>
                <w:color w:val="000000"/>
                <w:kern w:val="0"/>
                <w:sz w:val="24"/>
              </w:rPr>
              <w:t>□</w:t>
            </w:r>
            <w:r>
              <w:rPr>
                <w:rFonts w:hint="eastAsia" w:eastAsiaTheme="minorEastAsia"/>
                <w:kern w:val="0"/>
                <w:sz w:val="24"/>
              </w:rPr>
              <w:t xml:space="preserve">媒体采访          </w:t>
            </w:r>
            <w:r>
              <w:rPr>
                <w:rFonts w:hint="eastAsia" w:eastAsiaTheme="minorEastAsia"/>
                <w:bCs/>
                <w:iCs/>
                <w:color w:val="000000"/>
                <w:kern w:val="0"/>
                <w:sz w:val="24"/>
              </w:rPr>
              <w:t>□</w:t>
            </w:r>
            <w:r>
              <w:rPr>
                <w:rFonts w:hint="eastAsia" w:eastAsiaTheme="minorEastAsia"/>
                <w:kern w:val="0"/>
                <w:sz w:val="24"/>
              </w:rPr>
              <w:t>业绩说明会</w:t>
            </w:r>
          </w:p>
          <w:p>
            <w:pPr>
              <w:spacing w:line="480" w:lineRule="atLeast"/>
              <w:rPr>
                <w:rFonts w:eastAsiaTheme="minorEastAsia"/>
                <w:bCs/>
                <w:iCs/>
                <w:color w:val="000000"/>
                <w:kern w:val="0"/>
                <w:sz w:val="24"/>
              </w:rPr>
            </w:pPr>
            <w:r>
              <w:rPr>
                <w:rFonts w:hint="eastAsia" w:eastAsiaTheme="minorEastAsia"/>
                <w:bCs/>
                <w:iCs/>
                <w:color w:val="000000"/>
                <w:kern w:val="0"/>
                <w:sz w:val="24"/>
              </w:rPr>
              <w:t>□</w:t>
            </w:r>
            <w:r>
              <w:rPr>
                <w:rFonts w:hint="eastAsia" w:eastAsiaTheme="minorEastAsia"/>
                <w:kern w:val="0"/>
                <w:sz w:val="24"/>
              </w:rPr>
              <w:t xml:space="preserve">新闻发布会        </w:t>
            </w:r>
            <w:r>
              <w:rPr>
                <w:rFonts w:hint="eastAsia" w:eastAsiaTheme="minorEastAsia"/>
                <w:bCs/>
                <w:iCs/>
                <w:color w:val="000000"/>
                <w:kern w:val="0"/>
                <w:sz w:val="24"/>
              </w:rPr>
              <w:t>□</w:t>
            </w:r>
            <w:r>
              <w:rPr>
                <w:rFonts w:hint="eastAsia" w:eastAsiaTheme="minorEastAsia"/>
                <w:kern w:val="0"/>
                <w:sz w:val="24"/>
              </w:rPr>
              <w:t>路演活动</w:t>
            </w:r>
          </w:p>
          <w:p>
            <w:pPr>
              <w:tabs>
                <w:tab w:val="left" w:pos="3045"/>
                <w:tab w:val="center" w:pos="3199"/>
              </w:tabs>
              <w:spacing w:line="480" w:lineRule="atLeast"/>
              <w:rPr>
                <w:rFonts w:eastAsiaTheme="minorEastAsia"/>
                <w:bCs/>
                <w:iCs/>
                <w:color w:val="000000"/>
                <w:kern w:val="0"/>
                <w:sz w:val="24"/>
              </w:rPr>
            </w:pPr>
            <w:r>
              <w:rPr>
                <w:rFonts w:hint="eastAsia" w:eastAsiaTheme="minorEastAsia"/>
                <w:bCs/>
                <w:iCs/>
                <w:color w:val="000000"/>
                <w:kern w:val="0"/>
                <w:sz w:val="24"/>
              </w:rPr>
              <w:sym w:font="Wingdings 2" w:char="0052"/>
            </w:r>
            <w:r>
              <w:rPr>
                <w:rFonts w:hint="eastAsia" w:eastAsiaTheme="minorEastAsia"/>
                <w:kern w:val="0"/>
                <w:sz w:val="24"/>
              </w:rPr>
              <w:t>现场参观</w:t>
            </w:r>
          </w:p>
          <w:p>
            <w:pPr>
              <w:tabs>
                <w:tab w:val="center" w:pos="3199"/>
              </w:tabs>
              <w:spacing w:line="480" w:lineRule="atLeast"/>
              <w:rPr>
                <w:rFonts w:eastAsiaTheme="minorEastAsia"/>
                <w:bCs/>
                <w:iCs/>
                <w:color w:val="000000"/>
                <w:kern w:val="0"/>
                <w:sz w:val="24"/>
              </w:rPr>
            </w:pPr>
            <w:r>
              <w:rPr>
                <w:rFonts w:hint="eastAsia" w:eastAsiaTheme="minorEastAsia"/>
                <w:bCs/>
                <w:iCs/>
                <w:color w:val="000000"/>
                <w:kern w:val="0"/>
                <w:sz w:val="24"/>
              </w:rPr>
              <w:sym w:font="Wingdings 2" w:char="00A3"/>
            </w:r>
            <w:r>
              <w:rPr>
                <w:rFonts w:hint="eastAsia" w:eastAsiaTheme="minorEastAsia"/>
                <w:kern w:val="0"/>
                <w:sz w:val="24"/>
              </w:rPr>
              <w:t>其他（</w:t>
            </w:r>
            <w:r>
              <w:rPr>
                <w:rFonts w:hint="eastAsia" w:eastAsiaTheme="minorEastAsia"/>
                <w:kern w:val="0"/>
                <w:sz w:val="24"/>
                <w:u w:val="single"/>
              </w:rPr>
              <w:t>请注明具体事项）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862" w:type="dxa"/>
            <w:vAlign w:val="center"/>
          </w:tcPr>
          <w:p>
            <w:pPr>
              <w:spacing w:line="480" w:lineRule="atLeast"/>
              <w:rPr>
                <w:rFonts w:cs="宋体" w:eastAsiaTheme="minorEastAsia"/>
                <w:b/>
                <w:bCs/>
                <w:iCs/>
                <w:color w:val="000000" w:themeColor="text1"/>
                <w:kern w:val="0"/>
                <w:sz w:val="24"/>
                <w14:textFill>
                  <w14:solidFill>
                    <w14:schemeClr w14:val="tx1"/>
                  </w14:solidFill>
                </w14:textFill>
              </w:rPr>
            </w:pPr>
            <w:r>
              <w:rPr>
                <w:rFonts w:hint="eastAsia" w:cs="宋体" w:eastAsiaTheme="minorEastAsia"/>
                <w:b/>
                <w:bCs/>
                <w:iCs/>
                <w:color w:val="000000" w:themeColor="text1"/>
                <w:kern w:val="0"/>
                <w:sz w:val="24"/>
                <w14:textFill>
                  <w14:solidFill>
                    <w14:schemeClr w14:val="tx1"/>
                  </w14:solidFill>
                </w14:textFill>
              </w:rPr>
              <w:t>参与单位名称及人员姓名</w:t>
            </w:r>
          </w:p>
        </w:tc>
        <w:tc>
          <w:tcPr>
            <w:tcW w:w="6638" w:type="dxa"/>
            <w:vAlign w:val="center"/>
          </w:tcPr>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 xml:space="preserve">东方证券资管：毛鼎 </w:t>
            </w:r>
            <w:r>
              <w:rPr>
                <w:rFonts w:ascii="Times New Roman" w:hAnsi="Times New Roman" w:eastAsiaTheme="minorEastAsia"/>
                <w:bCs/>
                <w:iCs/>
                <w:color w:val="000000" w:themeColor="text1"/>
                <w14:textFill>
                  <w14:solidFill>
                    <w14:schemeClr w14:val="tx1"/>
                  </w14:solidFill>
                </w14:textFill>
              </w:rPr>
              <w:t xml:space="preserve">    </w:t>
            </w:r>
            <w:r>
              <w:rPr>
                <w:rFonts w:hint="eastAsia" w:ascii="Times New Roman" w:hAnsi="Times New Roman" w:eastAsiaTheme="minorEastAsia"/>
                <w:bCs/>
                <w:iCs/>
                <w:color w:val="000000" w:themeColor="text1"/>
                <w14:textFill>
                  <w14:solidFill>
                    <w14:schemeClr w14:val="tx1"/>
                  </w14:solidFill>
                </w14:textFill>
              </w:rPr>
              <w:t>华西证券：丁一洪、卓乃建</w:t>
            </w:r>
          </w:p>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 xml:space="preserve">工银瑞信基金：郭照阳 </w:t>
            </w:r>
            <w:r>
              <w:rPr>
                <w:rFonts w:ascii="Times New Roman" w:hAnsi="Times New Roman" w:eastAsiaTheme="minorEastAsia"/>
                <w:bCs/>
                <w:iCs/>
                <w:color w:val="000000" w:themeColor="text1"/>
                <w14:textFill>
                  <w14:solidFill>
                    <w14:schemeClr w14:val="tx1"/>
                  </w14:solidFill>
                </w14:textFill>
              </w:rPr>
              <w:t xml:space="preserve">  </w:t>
            </w:r>
            <w:r>
              <w:rPr>
                <w:rFonts w:hint="eastAsia" w:ascii="Times New Roman" w:hAnsi="Times New Roman" w:eastAsiaTheme="minorEastAsia"/>
                <w:bCs/>
                <w:iCs/>
                <w:color w:val="000000" w:themeColor="text1"/>
                <w14:textFill>
                  <w14:solidFill>
                    <w14:schemeClr w14:val="tx1"/>
                  </w14:solidFill>
                </w14:textFill>
              </w:rPr>
              <w:t>华商基金：王华、童立、庄嘉赟</w:t>
            </w:r>
          </w:p>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交银施罗德基金：刘鹏、徐森洲</w:t>
            </w:r>
            <w:r>
              <w:rPr>
                <w:rFonts w:ascii="Times New Roman" w:hAnsi="Times New Roman" w:eastAsiaTheme="minorEastAsia"/>
                <w:bCs/>
                <w:iCs/>
                <w:color w:val="000000" w:themeColor="text1"/>
                <w14:textFill>
                  <w14:solidFill>
                    <w14:schemeClr w14:val="tx1"/>
                  </w14:solidFill>
                </w14:textFill>
              </w:rPr>
              <w:t xml:space="preserve"> </w:t>
            </w:r>
          </w:p>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 xml:space="preserve">金信基金：吴清宇 </w:t>
            </w:r>
            <w:r>
              <w:rPr>
                <w:rFonts w:ascii="Times New Roman" w:hAnsi="Times New Roman" w:eastAsiaTheme="minorEastAsia"/>
                <w:bCs/>
                <w:iCs/>
                <w:color w:val="000000" w:themeColor="text1"/>
                <w14:textFill>
                  <w14:solidFill>
                    <w14:schemeClr w14:val="tx1"/>
                  </w14:solidFill>
                </w14:textFill>
              </w:rPr>
              <w:t xml:space="preserve">      </w:t>
            </w:r>
            <w:r>
              <w:rPr>
                <w:rFonts w:hint="eastAsia" w:ascii="Times New Roman" w:hAnsi="Times New Roman" w:eastAsiaTheme="minorEastAsia"/>
                <w:bCs/>
                <w:iCs/>
                <w:color w:val="000000" w:themeColor="text1"/>
                <w14:textFill>
                  <w14:solidFill>
                    <w14:schemeClr w14:val="tx1"/>
                  </w14:solidFill>
                </w14:textFill>
              </w:rPr>
              <w:t>诺安基金：张伟民、童宇</w:t>
            </w:r>
          </w:p>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 xml:space="preserve">平安基金：李蒲江 </w:t>
            </w:r>
            <w:r>
              <w:rPr>
                <w:rFonts w:ascii="Times New Roman" w:hAnsi="Times New Roman" w:eastAsiaTheme="minorEastAsia"/>
                <w:bCs/>
                <w:iCs/>
                <w:color w:val="000000" w:themeColor="text1"/>
                <w14:textFill>
                  <w14:solidFill>
                    <w14:schemeClr w14:val="tx1"/>
                  </w14:solidFill>
                </w14:textFill>
              </w:rPr>
              <w:t xml:space="preserve">      </w:t>
            </w:r>
            <w:r>
              <w:rPr>
                <w:rFonts w:hint="eastAsia" w:ascii="Times New Roman" w:hAnsi="Times New Roman" w:eastAsiaTheme="minorEastAsia"/>
                <w:bCs/>
                <w:iCs/>
                <w:color w:val="000000" w:themeColor="text1"/>
                <w14:textFill>
                  <w14:solidFill>
                    <w14:schemeClr w14:val="tx1"/>
                  </w14:solidFill>
                </w14:textFill>
              </w:rPr>
              <w:t>中信保诚基金：孙浩中</w:t>
            </w:r>
          </w:p>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易方达基金：葛秋石、彭珂</w:t>
            </w:r>
          </w:p>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 xml:space="preserve">华夏久盈：孟德鹏 </w:t>
            </w:r>
            <w:r>
              <w:rPr>
                <w:rFonts w:ascii="Times New Roman" w:hAnsi="Times New Roman" w:eastAsiaTheme="minorEastAsia"/>
                <w:bCs/>
                <w:iCs/>
                <w:color w:val="000000" w:themeColor="text1"/>
                <w14:textFill>
                  <w14:solidFill>
                    <w14:schemeClr w14:val="tx1"/>
                  </w14:solidFill>
                </w14:textFill>
              </w:rPr>
              <w:t xml:space="preserve">      </w:t>
            </w:r>
            <w:r>
              <w:rPr>
                <w:rFonts w:hint="eastAsia" w:ascii="Times New Roman" w:hAnsi="Times New Roman" w:eastAsiaTheme="minorEastAsia"/>
                <w:bCs/>
                <w:iCs/>
                <w:color w:val="000000" w:themeColor="text1"/>
                <w14:textFill>
                  <w14:solidFill>
                    <w14:schemeClr w14:val="tx1"/>
                  </w14:solidFill>
                </w14:textFill>
              </w:rPr>
              <w:t>中国人寿：汪欢吉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62" w:type="dxa"/>
            <w:vAlign w:val="center"/>
          </w:tcPr>
          <w:p>
            <w:pPr>
              <w:spacing w:line="480" w:lineRule="atLeast"/>
              <w:rPr>
                <w:rFonts w:eastAsiaTheme="minorEastAsia"/>
                <w:b/>
                <w:bCs/>
                <w:iCs/>
                <w:color w:val="000000"/>
                <w:kern w:val="0"/>
                <w:sz w:val="24"/>
              </w:rPr>
            </w:pPr>
            <w:r>
              <w:rPr>
                <w:rFonts w:hint="eastAsia" w:eastAsiaTheme="minorEastAsia"/>
                <w:b/>
                <w:bCs/>
                <w:iCs/>
                <w:color w:val="000000"/>
                <w:kern w:val="0"/>
                <w:sz w:val="24"/>
              </w:rPr>
              <w:t>时间</w:t>
            </w:r>
          </w:p>
        </w:tc>
        <w:tc>
          <w:tcPr>
            <w:tcW w:w="6638" w:type="dxa"/>
            <w:vAlign w:val="center"/>
          </w:tcPr>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2020年</w:t>
            </w:r>
            <w:r>
              <w:rPr>
                <w:rFonts w:ascii="Times New Roman" w:hAnsi="Times New Roman" w:eastAsiaTheme="minorEastAsia"/>
                <w:bCs/>
                <w:iCs/>
                <w:color w:val="000000" w:themeColor="text1"/>
                <w14:textFill>
                  <w14:solidFill>
                    <w14:schemeClr w14:val="tx1"/>
                  </w14:solidFill>
                </w14:textFill>
              </w:rPr>
              <w:t>11</w:t>
            </w:r>
            <w:r>
              <w:rPr>
                <w:rFonts w:hint="eastAsia" w:ascii="Times New Roman" w:hAnsi="Times New Roman" w:eastAsiaTheme="minorEastAsia"/>
                <w:bCs/>
                <w:iCs/>
                <w:color w:val="000000" w:themeColor="text1"/>
                <w14:textFill>
                  <w14:solidFill>
                    <w14:schemeClr w14:val="tx1"/>
                  </w14:solidFill>
                </w14:textFill>
              </w:rPr>
              <w:t>月24日下午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vAlign w:val="center"/>
          </w:tcPr>
          <w:p>
            <w:pPr>
              <w:spacing w:line="480" w:lineRule="atLeast"/>
              <w:rPr>
                <w:rFonts w:eastAsiaTheme="minorEastAsia"/>
                <w:b/>
                <w:bCs/>
                <w:iCs/>
                <w:color w:val="000000"/>
                <w:kern w:val="0"/>
                <w:sz w:val="24"/>
              </w:rPr>
            </w:pPr>
            <w:r>
              <w:rPr>
                <w:rFonts w:hint="eastAsia" w:eastAsiaTheme="minorEastAsia"/>
                <w:b/>
                <w:bCs/>
                <w:iCs/>
                <w:color w:val="000000"/>
                <w:kern w:val="0"/>
                <w:sz w:val="24"/>
              </w:rPr>
              <w:t>地点</w:t>
            </w:r>
          </w:p>
        </w:tc>
        <w:tc>
          <w:tcPr>
            <w:tcW w:w="6638" w:type="dxa"/>
            <w:vAlign w:val="center"/>
          </w:tcPr>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公司会议室、公司子公司东莞三江港口储罐有限公司会议室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862" w:type="dxa"/>
            <w:vAlign w:val="center"/>
          </w:tcPr>
          <w:p>
            <w:pPr>
              <w:spacing w:line="480" w:lineRule="atLeast"/>
              <w:rPr>
                <w:rFonts w:eastAsiaTheme="minorEastAsia"/>
                <w:b/>
                <w:bCs/>
                <w:iCs/>
                <w:color w:val="000000"/>
                <w:kern w:val="0"/>
                <w:sz w:val="24"/>
              </w:rPr>
            </w:pPr>
            <w:r>
              <w:rPr>
                <w:rFonts w:hint="eastAsia" w:eastAsiaTheme="minorEastAsia"/>
                <w:b/>
                <w:bCs/>
                <w:iCs/>
                <w:color w:val="000000"/>
                <w:kern w:val="0"/>
                <w:sz w:val="24"/>
              </w:rPr>
              <w:t>上市公司接待人员姓名</w:t>
            </w:r>
          </w:p>
        </w:tc>
        <w:tc>
          <w:tcPr>
            <w:tcW w:w="6638" w:type="dxa"/>
            <w:vAlign w:val="center"/>
          </w:tcPr>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公司董事长、总经理：林海川</w:t>
            </w:r>
          </w:p>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公司董事、高级副总经理、董事会秘书：李军印</w:t>
            </w:r>
          </w:p>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公司证券事务代表：王明怡</w:t>
            </w:r>
          </w:p>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公司证券事务经理：曹攻</w:t>
            </w:r>
          </w:p>
          <w:p>
            <w:pPr>
              <w:pStyle w:val="27"/>
              <w:spacing w:line="360" w:lineRule="auto"/>
              <w:rPr>
                <w:rFonts w:ascii="Times New Roman" w:hAnsi="Times New Roman" w:eastAsiaTheme="minorEastAsia"/>
                <w:bCs/>
                <w:iCs/>
                <w:color w:val="000000" w:themeColor="text1"/>
                <w14:textFill>
                  <w14:solidFill>
                    <w14:schemeClr w14:val="tx1"/>
                  </w14:solidFill>
                </w14:textFill>
              </w:rPr>
            </w:pPr>
            <w:r>
              <w:rPr>
                <w:rFonts w:hint="eastAsia" w:ascii="Times New Roman" w:hAnsi="Times New Roman" w:eastAsiaTheme="minorEastAsia"/>
                <w:bCs/>
                <w:iCs/>
                <w:color w:val="000000" w:themeColor="text1"/>
                <w14:textFill>
                  <w14:solidFill>
                    <w14:schemeClr w14:val="tx1"/>
                  </w14:solidFill>
                </w14:textFill>
              </w:rPr>
              <w:t>公司证券事务助理：胡涛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862" w:type="dxa"/>
            <w:vAlign w:val="center"/>
          </w:tcPr>
          <w:p>
            <w:pPr>
              <w:widowControl/>
              <w:spacing w:before="100" w:beforeAutospacing="1" w:after="100" w:afterAutospacing="1" w:line="420" w:lineRule="atLeast"/>
              <w:jc w:val="left"/>
              <w:rPr>
                <w:rFonts w:eastAsiaTheme="minorEastAsia"/>
                <w:b/>
                <w:color w:val="000000" w:themeColor="text1"/>
                <w:sz w:val="24"/>
                <w:lang w:val="zh-CN"/>
                <w14:textFill>
                  <w14:solidFill>
                    <w14:schemeClr w14:val="tx1"/>
                  </w14:solidFill>
                </w14:textFill>
              </w:rPr>
            </w:pPr>
            <w:r>
              <w:rPr>
                <w:rFonts w:hint="eastAsia" w:eastAsiaTheme="minorEastAsia"/>
                <w:b/>
                <w:color w:val="000000" w:themeColor="text1"/>
                <w:sz w:val="24"/>
                <w:lang w:val="zh-CN"/>
                <w14:textFill>
                  <w14:solidFill>
                    <w14:schemeClr w14:val="tx1"/>
                  </w14:solidFill>
                </w14:textFill>
              </w:rPr>
              <w:t>投资者关系活动主要内容介绍</w:t>
            </w:r>
          </w:p>
        </w:tc>
        <w:tc>
          <w:tcPr>
            <w:tcW w:w="6638" w:type="dxa"/>
          </w:tcPr>
          <w:p>
            <w:pPr>
              <w:widowControl/>
              <w:spacing w:line="360" w:lineRule="auto"/>
              <w:jc w:val="left"/>
              <w:rPr>
                <w:rFonts w:cs="Helvetica" w:eastAsiaTheme="minorEastAsia"/>
                <w:b/>
                <w:bCs/>
                <w:color w:val="393939"/>
                <w:kern w:val="0"/>
                <w:sz w:val="24"/>
              </w:rPr>
            </w:pPr>
            <w:r>
              <w:rPr>
                <w:rFonts w:hint="eastAsia" w:cs="Helvetica" w:eastAsiaTheme="minorEastAsia"/>
                <w:b/>
                <w:bCs/>
                <w:color w:val="393939"/>
                <w:kern w:val="0"/>
                <w:sz w:val="24"/>
              </w:rPr>
              <w:t>问题</w:t>
            </w:r>
            <w:r>
              <w:rPr>
                <w:rFonts w:cs="Helvetica" w:eastAsiaTheme="minorEastAsia"/>
                <w:b/>
                <w:bCs/>
                <w:color w:val="393939"/>
                <w:kern w:val="0"/>
                <w:sz w:val="24"/>
              </w:rPr>
              <w:t>1</w:t>
            </w:r>
            <w:r>
              <w:rPr>
                <w:rFonts w:hint="eastAsia" w:cs="Helvetica" w:eastAsiaTheme="minorEastAsia"/>
                <w:b/>
                <w:bCs/>
                <w:color w:val="393939"/>
                <w:kern w:val="0"/>
                <w:sz w:val="24"/>
              </w:rPr>
              <w:t>、石化仓储行业的产能供给情况如何？</w:t>
            </w:r>
          </w:p>
          <w:p>
            <w:pPr>
              <w:widowControl/>
              <w:spacing w:line="360" w:lineRule="auto"/>
              <w:jc w:val="left"/>
              <w:rPr>
                <w:rFonts w:cs="Helvetica" w:eastAsiaTheme="minorEastAsia"/>
                <w:color w:val="393939"/>
                <w:kern w:val="0"/>
                <w:sz w:val="24"/>
                <w:highlight w:val="yellow"/>
              </w:rPr>
            </w:pPr>
            <w:r>
              <w:rPr>
                <w:rFonts w:hint="eastAsia" w:cs="Helvetica" w:eastAsiaTheme="minorEastAsia"/>
                <w:color w:val="393939"/>
                <w:kern w:val="0"/>
                <w:sz w:val="24"/>
              </w:rPr>
              <w:t>答复：由于安全生产、环保政策等原因，</w:t>
            </w:r>
            <w:r>
              <w:rPr>
                <w:rFonts w:cs="Helvetica" w:eastAsiaTheme="minorEastAsia"/>
                <w:color w:val="393939"/>
                <w:kern w:val="0"/>
                <w:sz w:val="24"/>
              </w:rPr>
              <w:t>石化仓储行业监管</w:t>
            </w:r>
            <w:r>
              <w:rPr>
                <w:rFonts w:hint="eastAsia" w:cs="Helvetica" w:eastAsiaTheme="minorEastAsia"/>
                <w:color w:val="393939"/>
                <w:kern w:val="0"/>
                <w:sz w:val="24"/>
              </w:rPr>
              <w:t>日趋</w:t>
            </w:r>
            <w:r>
              <w:rPr>
                <w:rFonts w:cs="Helvetica" w:eastAsiaTheme="minorEastAsia"/>
                <w:color w:val="393939"/>
                <w:kern w:val="0"/>
                <w:sz w:val="24"/>
              </w:rPr>
              <w:t>严格、</w:t>
            </w:r>
            <w:r>
              <w:rPr>
                <w:rFonts w:hint="eastAsia" w:cs="Helvetica" w:eastAsiaTheme="minorEastAsia"/>
                <w:color w:val="393939"/>
                <w:kern w:val="0"/>
                <w:sz w:val="24"/>
              </w:rPr>
              <w:t>新建项目审批困难且建设周期长，行业产能供给受到限制。</w:t>
            </w:r>
          </w:p>
          <w:p>
            <w:pPr>
              <w:widowControl/>
              <w:spacing w:line="360" w:lineRule="auto"/>
              <w:jc w:val="left"/>
              <w:rPr>
                <w:rFonts w:cs="Helvetica" w:eastAsiaTheme="minorEastAsia"/>
                <w:color w:val="393939"/>
                <w:kern w:val="0"/>
                <w:sz w:val="24"/>
              </w:rPr>
            </w:pPr>
          </w:p>
          <w:p>
            <w:pPr>
              <w:widowControl/>
              <w:spacing w:line="360" w:lineRule="auto"/>
              <w:jc w:val="left"/>
              <w:rPr>
                <w:rFonts w:cs="Helvetica" w:eastAsiaTheme="minorEastAsia"/>
                <w:b/>
                <w:bCs/>
                <w:color w:val="393939"/>
                <w:kern w:val="0"/>
                <w:sz w:val="24"/>
              </w:rPr>
            </w:pPr>
            <w:r>
              <w:rPr>
                <w:rFonts w:hint="eastAsia" w:cs="Helvetica" w:eastAsiaTheme="minorEastAsia"/>
                <w:b/>
                <w:bCs/>
                <w:color w:val="393939"/>
                <w:kern w:val="0"/>
                <w:sz w:val="24"/>
              </w:rPr>
              <w:t>问题</w:t>
            </w:r>
            <w:r>
              <w:rPr>
                <w:rFonts w:cs="Helvetica" w:eastAsiaTheme="minorEastAsia"/>
                <w:b/>
                <w:bCs/>
                <w:color w:val="393939"/>
                <w:kern w:val="0"/>
                <w:sz w:val="24"/>
              </w:rPr>
              <w:t>2</w:t>
            </w:r>
            <w:r>
              <w:rPr>
                <w:rFonts w:hint="eastAsia" w:cs="Helvetica" w:eastAsiaTheme="minorEastAsia"/>
                <w:b/>
                <w:bCs/>
                <w:color w:val="393939"/>
                <w:kern w:val="0"/>
                <w:sz w:val="24"/>
              </w:rPr>
              <w:t>、目前石化仓储行业较为景气，公司未来的出租率是否会出现大幅波动？</w:t>
            </w:r>
          </w:p>
          <w:p>
            <w:pPr>
              <w:widowControl/>
              <w:spacing w:line="360" w:lineRule="auto"/>
              <w:jc w:val="left"/>
              <w:rPr>
                <w:rFonts w:cs="Helvetica" w:eastAsiaTheme="minorEastAsia"/>
                <w:color w:val="393939"/>
                <w:kern w:val="0"/>
                <w:sz w:val="24"/>
              </w:rPr>
            </w:pPr>
            <w:r>
              <w:rPr>
                <w:rFonts w:hint="eastAsia" w:cs="Helvetica" w:eastAsiaTheme="minorEastAsia"/>
                <w:color w:val="393939"/>
                <w:kern w:val="0"/>
                <w:sz w:val="24"/>
              </w:rPr>
              <w:t>答复：石化产业是我国的国民经济支柱产业，公司所属的石化仓储行业与石化产业的发展关联密切，是社会经济发展中不可或缺的存在，且具有供求关系相对稳定的特点。目前，公司长期租用储罐客户比重保持在较高的水平，为公司日常经营的稳定提供了保障。</w:t>
            </w:r>
          </w:p>
          <w:p>
            <w:pPr>
              <w:widowControl/>
              <w:spacing w:line="360" w:lineRule="auto"/>
              <w:jc w:val="left"/>
              <w:rPr>
                <w:rFonts w:cs="Helvetica" w:eastAsiaTheme="minorEastAsia"/>
                <w:b/>
                <w:color w:val="393939"/>
                <w:kern w:val="0"/>
                <w:sz w:val="24"/>
              </w:rPr>
            </w:pPr>
          </w:p>
          <w:p>
            <w:pPr>
              <w:widowControl/>
              <w:spacing w:line="360" w:lineRule="auto"/>
              <w:jc w:val="left"/>
              <w:rPr>
                <w:rFonts w:hint="eastAsia" w:cs="Helvetica" w:eastAsiaTheme="minorEastAsia"/>
                <w:b/>
                <w:color w:val="393939"/>
                <w:kern w:val="0"/>
                <w:sz w:val="24"/>
              </w:rPr>
            </w:pPr>
            <w:r>
              <w:rPr>
                <w:rFonts w:hint="eastAsia" w:cs="Helvetica" w:eastAsiaTheme="minorEastAsia"/>
                <w:b/>
                <w:color w:val="393939"/>
                <w:kern w:val="0"/>
                <w:sz w:val="24"/>
              </w:rPr>
              <w:t>问题</w:t>
            </w:r>
            <w:r>
              <w:rPr>
                <w:rFonts w:cs="Helvetica" w:eastAsiaTheme="minorEastAsia"/>
                <w:b/>
                <w:color w:val="393939"/>
                <w:kern w:val="0"/>
                <w:sz w:val="24"/>
              </w:rPr>
              <w:t>3</w:t>
            </w:r>
            <w:r>
              <w:rPr>
                <w:rFonts w:hint="eastAsia" w:cs="Helvetica" w:eastAsiaTheme="minorEastAsia"/>
                <w:b/>
                <w:color w:val="393939"/>
                <w:kern w:val="0"/>
                <w:sz w:val="24"/>
              </w:rPr>
              <w:t xml:space="preserve">、石化仓储需求是否受新冠疫情以及油价波动影响？ </w:t>
            </w:r>
          </w:p>
          <w:p>
            <w:pPr>
              <w:widowControl/>
              <w:spacing w:line="360" w:lineRule="auto"/>
              <w:jc w:val="left"/>
              <w:rPr>
                <w:rFonts w:cs="Helvetica" w:eastAsiaTheme="minorEastAsia"/>
                <w:b/>
                <w:color w:val="393939"/>
                <w:kern w:val="0"/>
                <w:sz w:val="24"/>
              </w:rPr>
            </w:pPr>
            <w:bookmarkStart w:id="0" w:name="_GoBack"/>
            <w:bookmarkEnd w:id="0"/>
            <w:r>
              <w:rPr>
                <w:rFonts w:hint="eastAsia" w:cs="Helvetica" w:eastAsiaTheme="minorEastAsia"/>
                <w:bCs/>
                <w:color w:val="393939"/>
                <w:kern w:val="0"/>
                <w:sz w:val="24"/>
              </w:rPr>
              <w:t>答复：正常情况下，公司的储罐出租率不受石化产品价格波动的影响，但是今年上半年，受新型冠状病毒疫情、国际原油价格大幅波动的影响，石化产业链客户对储罐的需求确实明显增加，推动公司的出租率在一个比较高的位置仍有所提升。随着今年下半年国内疫情对经济的影响已经逐渐消退，公司的出租率仍维持在较高的位置，正常的供需关系起到支撑作用。随着我国各地石化项目的不断落地，以及石化产品需求的增加，石化产品的流通量会逐渐加大，但是符合客户要求且综合服务能力强的码头、储罐供给相对刚性，所以未来石化仓储供需格局将会不断改善。</w:t>
            </w:r>
          </w:p>
          <w:p>
            <w:pPr>
              <w:widowControl/>
              <w:spacing w:line="360" w:lineRule="auto"/>
              <w:jc w:val="left"/>
              <w:rPr>
                <w:rFonts w:cs="Helvetica" w:eastAsiaTheme="minorEastAsia"/>
                <w:b/>
                <w:color w:val="393939"/>
                <w:kern w:val="0"/>
                <w:sz w:val="24"/>
              </w:rPr>
            </w:pPr>
          </w:p>
          <w:p>
            <w:pPr>
              <w:widowControl/>
              <w:spacing w:line="360" w:lineRule="auto"/>
              <w:jc w:val="left"/>
              <w:rPr>
                <w:rFonts w:cs="Helvetica" w:eastAsiaTheme="minorEastAsia"/>
                <w:b/>
                <w:color w:val="393939"/>
                <w:kern w:val="0"/>
                <w:sz w:val="24"/>
              </w:rPr>
            </w:pPr>
            <w:r>
              <w:rPr>
                <w:rFonts w:hint="eastAsia" w:cs="Helvetica" w:eastAsiaTheme="minorEastAsia"/>
                <w:b/>
                <w:color w:val="393939"/>
                <w:kern w:val="0"/>
                <w:sz w:val="24"/>
              </w:rPr>
              <w:t>问题4、公司储存品种是否包括原油？</w:t>
            </w:r>
          </w:p>
          <w:p>
            <w:pPr>
              <w:widowControl/>
              <w:spacing w:line="360" w:lineRule="auto"/>
              <w:jc w:val="left"/>
              <w:rPr>
                <w:rFonts w:cs="Helvetica" w:eastAsiaTheme="minorEastAsia"/>
                <w:bCs/>
                <w:color w:val="393939"/>
                <w:kern w:val="0"/>
                <w:sz w:val="24"/>
              </w:rPr>
            </w:pPr>
            <w:r>
              <w:rPr>
                <w:rFonts w:hint="eastAsia" w:cs="Helvetica" w:eastAsiaTheme="minorEastAsia"/>
                <w:bCs/>
                <w:color w:val="393939"/>
                <w:kern w:val="0"/>
                <w:sz w:val="24"/>
              </w:rPr>
              <w:t>答复：目前公司储存的品种中尚不包括原油，未来公司将综合考虑市场需求，结合公司自身优势，致力于为客户提供创新、领先的石化仓储综合服务。</w:t>
            </w:r>
          </w:p>
          <w:p>
            <w:pPr>
              <w:widowControl/>
              <w:spacing w:line="360" w:lineRule="auto"/>
              <w:jc w:val="left"/>
              <w:rPr>
                <w:rFonts w:cs="Helvetica" w:eastAsiaTheme="minorEastAsia"/>
                <w:b/>
                <w:color w:val="393939"/>
                <w:kern w:val="0"/>
                <w:sz w:val="24"/>
              </w:rPr>
            </w:pPr>
          </w:p>
          <w:p>
            <w:pPr>
              <w:widowControl/>
              <w:spacing w:line="360" w:lineRule="auto"/>
              <w:jc w:val="left"/>
              <w:rPr>
                <w:rFonts w:cs="Helvetica" w:eastAsiaTheme="minorEastAsia"/>
                <w:b/>
                <w:bCs/>
                <w:color w:val="393939"/>
                <w:kern w:val="0"/>
                <w:sz w:val="24"/>
              </w:rPr>
            </w:pPr>
            <w:r>
              <w:rPr>
                <w:rFonts w:hint="eastAsia" w:cs="Helvetica" w:eastAsiaTheme="minorEastAsia"/>
                <w:b/>
                <w:bCs/>
                <w:color w:val="393939"/>
                <w:kern w:val="0"/>
                <w:sz w:val="24"/>
              </w:rPr>
              <w:t>问题5、公司通过并购不断扩大仓储规模，并购发展相关资金筹集的方式有哪些？</w:t>
            </w:r>
          </w:p>
          <w:p>
            <w:pPr>
              <w:widowControl/>
              <w:spacing w:line="360" w:lineRule="auto"/>
              <w:jc w:val="left"/>
              <w:rPr>
                <w:rFonts w:cs="Helvetica" w:eastAsiaTheme="minorEastAsia"/>
                <w:color w:val="393939"/>
                <w:kern w:val="0"/>
                <w:sz w:val="24"/>
              </w:rPr>
            </w:pPr>
            <w:r>
              <w:rPr>
                <w:rFonts w:hint="eastAsia" w:cs="Helvetica" w:eastAsiaTheme="minorEastAsia"/>
                <w:color w:val="393939"/>
                <w:kern w:val="0"/>
                <w:sz w:val="24"/>
              </w:rPr>
              <w:t>答复：可考虑通过自有资金、银行融资、设立产业并购基金、再融资等多种方式筹集资金实现并购式发展。</w:t>
            </w:r>
          </w:p>
          <w:p>
            <w:pPr>
              <w:widowControl/>
              <w:spacing w:line="360" w:lineRule="auto"/>
              <w:jc w:val="left"/>
              <w:rPr>
                <w:rFonts w:cs="Helvetica" w:eastAsiaTheme="minorEastAsia"/>
                <w:b/>
                <w:color w:val="393939"/>
                <w:kern w:val="0"/>
                <w:sz w:val="24"/>
              </w:rPr>
            </w:pPr>
          </w:p>
          <w:p>
            <w:pPr>
              <w:widowControl/>
              <w:spacing w:line="360" w:lineRule="auto"/>
              <w:jc w:val="left"/>
              <w:rPr>
                <w:rFonts w:cs="Helvetica" w:eastAsiaTheme="minorEastAsia"/>
                <w:b/>
                <w:color w:val="393939"/>
                <w:kern w:val="0"/>
                <w:sz w:val="24"/>
              </w:rPr>
            </w:pPr>
            <w:r>
              <w:rPr>
                <w:rFonts w:hint="eastAsia" w:cs="Helvetica" w:eastAsiaTheme="minorEastAsia"/>
                <w:b/>
                <w:color w:val="393939"/>
                <w:kern w:val="0"/>
                <w:sz w:val="24"/>
              </w:rPr>
              <w:t>问题6、公司在选择并购标的方面有哪些主要的考虑？ 潜在并购标的资源是否丰富？</w:t>
            </w:r>
          </w:p>
          <w:p>
            <w:pPr>
              <w:widowControl/>
              <w:spacing w:line="360" w:lineRule="auto"/>
              <w:jc w:val="left"/>
              <w:rPr>
                <w:rFonts w:cs="Helvetica" w:eastAsiaTheme="minorEastAsia"/>
                <w:bCs/>
                <w:color w:val="393939"/>
                <w:kern w:val="0"/>
                <w:sz w:val="24"/>
              </w:rPr>
            </w:pPr>
            <w:r>
              <w:rPr>
                <w:rFonts w:hint="eastAsia" w:cs="Helvetica" w:eastAsiaTheme="minorEastAsia"/>
                <w:bCs/>
                <w:color w:val="393939"/>
                <w:kern w:val="0"/>
                <w:sz w:val="24"/>
              </w:rPr>
              <w:t>答复：公司从项目选址的经济发展及产业聚集程度、协同效应、码头条件、证照资质等方面综合考虑。我国石化仓储行业集中度较低，潜在并购标的资源丰富。</w:t>
            </w:r>
          </w:p>
          <w:p>
            <w:pPr>
              <w:widowControl/>
              <w:spacing w:line="360" w:lineRule="auto"/>
              <w:jc w:val="left"/>
              <w:rPr>
                <w:rFonts w:cs="Helvetica" w:eastAsiaTheme="minorEastAsia"/>
                <w:b/>
                <w:color w:val="393939"/>
                <w:kern w:val="0"/>
                <w:sz w:val="24"/>
              </w:rPr>
            </w:pPr>
          </w:p>
          <w:p>
            <w:pPr>
              <w:widowControl/>
              <w:spacing w:line="360" w:lineRule="auto"/>
              <w:jc w:val="left"/>
              <w:rPr>
                <w:rFonts w:cs="Helvetica" w:eastAsiaTheme="minorEastAsia"/>
                <w:b/>
                <w:color w:val="393939"/>
                <w:kern w:val="0"/>
                <w:sz w:val="24"/>
              </w:rPr>
            </w:pPr>
            <w:r>
              <w:rPr>
                <w:rFonts w:hint="eastAsia" w:cs="Helvetica" w:eastAsiaTheme="minorEastAsia"/>
                <w:b/>
                <w:color w:val="393939"/>
                <w:kern w:val="0"/>
                <w:sz w:val="24"/>
              </w:rPr>
              <w:t>问题7、促使公司并购对手方出售项目的原因有哪些？</w:t>
            </w:r>
          </w:p>
          <w:p>
            <w:pPr>
              <w:widowControl/>
              <w:spacing w:line="360" w:lineRule="auto"/>
              <w:jc w:val="left"/>
              <w:rPr>
                <w:rFonts w:cs="Helvetica" w:eastAsiaTheme="minorEastAsia"/>
                <w:bCs/>
                <w:color w:val="393939"/>
                <w:kern w:val="0"/>
                <w:sz w:val="24"/>
              </w:rPr>
            </w:pPr>
            <w:r>
              <w:rPr>
                <w:rFonts w:hint="eastAsia" w:cs="Helvetica" w:eastAsiaTheme="minorEastAsia"/>
                <w:bCs/>
                <w:color w:val="393939"/>
                <w:kern w:val="0"/>
                <w:sz w:val="24"/>
              </w:rPr>
              <w:t>答复：第一，我国石化仓储行业政府监管日趋严格，安全环保压力与日俱增，迫使运营效率较低、难以满足安全环保要求的企业退出经营，出售库区以谋求转型；第二，石化仓储行业项目建设投入大，项目回收期长，部分并购对手方项目建设及运营存在一定资金压力。</w:t>
            </w:r>
          </w:p>
          <w:p>
            <w:pPr>
              <w:widowControl/>
              <w:spacing w:line="360" w:lineRule="auto"/>
              <w:jc w:val="left"/>
              <w:rPr>
                <w:rFonts w:cs="Helvetica" w:eastAsiaTheme="minorEastAsia"/>
                <w:bCs/>
                <w:color w:val="393939"/>
                <w:kern w:val="0"/>
                <w:sz w:val="24"/>
              </w:rPr>
            </w:pPr>
          </w:p>
          <w:p>
            <w:pPr>
              <w:widowControl/>
              <w:spacing w:line="360" w:lineRule="auto"/>
              <w:jc w:val="left"/>
              <w:rPr>
                <w:rFonts w:cs="Helvetica" w:eastAsiaTheme="minorEastAsia"/>
                <w:b/>
                <w:bCs/>
                <w:color w:val="393939"/>
                <w:kern w:val="0"/>
                <w:sz w:val="24"/>
              </w:rPr>
            </w:pPr>
            <w:r>
              <w:rPr>
                <w:rFonts w:hint="eastAsia" w:cs="Helvetica" w:eastAsiaTheme="minorEastAsia"/>
                <w:b/>
                <w:bCs/>
                <w:color w:val="393939"/>
                <w:kern w:val="0"/>
                <w:sz w:val="24"/>
              </w:rPr>
              <w:t>问题</w:t>
            </w:r>
            <w:r>
              <w:rPr>
                <w:rFonts w:cs="Helvetica" w:eastAsiaTheme="minorEastAsia"/>
                <w:b/>
                <w:bCs/>
                <w:color w:val="393939"/>
                <w:kern w:val="0"/>
                <w:sz w:val="24"/>
              </w:rPr>
              <w:t>8</w:t>
            </w:r>
            <w:r>
              <w:rPr>
                <w:rFonts w:hint="eastAsia" w:cs="Helvetica" w:eastAsiaTheme="minorEastAsia"/>
                <w:b/>
                <w:bCs/>
                <w:color w:val="393939"/>
                <w:kern w:val="0"/>
                <w:sz w:val="24"/>
              </w:rPr>
              <w:t xml:space="preserve">、公司参与设立的东莞市金联川创新产业投资合伙企业（有限合伙）拟投资成都危化品仓储综合服务项目、危运车辆汽车港项目考量因素是什么？ </w:t>
            </w:r>
          </w:p>
          <w:p>
            <w:pPr>
              <w:widowControl/>
              <w:spacing w:line="360" w:lineRule="auto"/>
              <w:jc w:val="left"/>
              <w:rPr>
                <w:rFonts w:cs="Helvetica" w:eastAsiaTheme="minorEastAsia"/>
                <w:color w:val="393939"/>
                <w:kern w:val="0"/>
                <w:sz w:val="24"/>
              </w:rPr>
            </w:pPr>
            <w:r>
              <w:rPr>
                <w:rFonts w:hint="eastAsia" w:cs="Helvetica" w:eastAsiaTheme="minorEastAsia"/>
                <w:color w:val="393939"/>
                <w:kern w:val="0"/>
                <w:sz w:val="24"/>
              </w:rPr>
              <w:t>答复：成都地区经济实力强、消费潜力大，成都新材料产业功能区石化生产加工企业数量众多，化工产品仓储需求旺盛。</w:t>
            </w:r>
          </w:p>
          <w:p>
            <w:pPr>
              <w:widowControl/>
              <w:spacing w:line="360" w:lineRule="auto"/>
              <w:jc w:val="left"/>
              <w:rPr>
                <w:rFonts w:cs="Helvetica" w:eastAsiaTheme="minorEastAsia"/>
                <w:color w:val="393939"/>
                <w:kern w:val="0"/>
                <w:sz w:val="24"/>
              </w:rPr>
            </w:pPr>
          </w:p>
          <w:p>
            <w:pPr>
              <w:widowControl/>
              <w:spacing w:line="360" w:lineRule="auto"/>
              <w:jc w:val="left"/>
              <w:rPr>
                <w:rFonts w:cs="Helvetica" w:eastAsiaTheme="minorEastAsia"/>
                <w:b/>
                <w:color w:val="393939"/>
                <w:kern w:val="0"/>
                <w:sz w:val="24"/>
              </w:rPr>
            </w:pPr>
            <w:r>
              <w:rPr>
                <w:rFonts w:hint="eastAsia" w:cs="Helvetica" w:eastAsiaTheme="minorEastAsia"/>
                <w:b/>
                <w:color w:val="393939"/>
                <w:kern w:val="0"/>
                <w:sz w:val="24"/>
              </w:rPr>
              <w:t>问题</w:t>
            </w:r>
            <w:r>
              <w:rPr>
                <w:rFonts w:cs="Helvetica" w:eastAsiaTheme="minorEastAsia"/>
                <w:b/>
                <w:color w:val="393939"/>
                <w:kern w:val="0"/>
                <w:sz w:val="24"/>
              </w:rPr>
              <w:t>9</w:t>
            </w:r>
            <w:r>
              <w:rPr>
                <w:rFonts w:hint="eastAsia" w:cs="Helvetica" w:eastAsiaTheme="minorEastAsia"/>
                <w:b/>
                <w:color w:val="393939"/>
                <w:kern w:val="0"/>
                <w:sz w:val="24"/>
              </w:rPr>
              <w:t xml:space="preserve">、公司完成项目标的的收购后，经营情况如何？ </w:t>
            </w:r>
          </w:p>
          <w:p>
            <w:pPr>
              <w:widowControl/>
              <w:spacing w:line="360" w:lineRule="auto"/>
              <w:jc w:val="left"/>
              <w:rPr>
                <w:rFonts w:cs="Helvetica" w:eastAsiaTheme="minorEastAsia"/>
                <w:bCs/>
                <w:color w:val="393939"/>
                <w:kern w:val="0"/>
                <w:sz w:val="24"/>
              </w:rPr>
            </w:pPr>
            <w:r>
              <w:rPr>
                <w:rFonts w:hint="eastAsia" w:cs="Helvetica" w:eastAsiaTheme="minorEastAsia"/>
                <w:bCs/>
                <w:color w:val="393939"/>
                <w:kern w:val="0"/>
                <w:sz w:val="24"/>
              </w:rPr>
              <w:t>答复：公司设立有行政中心、财务中心、运营中心、商务中心、基建与采购中心等，各中心实施统一的垂直管理，通过组织架构上的管理模式顺利实现对新并购库区各个部门的有效管理，实现了并购后的人员稳定、经营正常、业绩增长等。</w:t>
            </w:r>
          </w:p>
          <w:p>
            <w:pPr>
              <w:widowControl/>
              <w:spacing w:line="360" w:lineRule="auto"/>
              <w:jc w:val="left"/>
              <w:rPr>
                <w:rFonts w:cs="Helvetica" w:eastAsiaTheme="minorEastAsia"/>
                <w:bCs/>
                <w:color w:val="393939"/>
                <w:kern w:val="0"/>
                <w:sz w:val="24"/>
              </w:rPr>
            </w:pPr>
          </w:p>
          <w:p>
            <w:pPr>
              <w:widowControl/>
              <w:spacing w:line="360" w:lineRule="auto"/>
              <w:jc w:val="left"/>
              <w:rPr>
                <w:rFonts w:cs="Helvetica" w:eastAsiaTheme="minorEastAsia"/>
                <w:b/>
                <w:color w:val="393939"/>
                <w:kern w:val="0"/>
                <w:sz w:val="24"/>
              </w:rPr>
            </w:pPr>
            <w:r>
              <w:rPr>
                <w:rFonts w:hint="eastAsia" w:cs="Helvetica" w:eastAsiaTheme="minorEastAsia"/>
                <w:b/>
                <w:color w:val="393939"/>
                <w:kern w:val="0"/>
                <w:sz w:val="24"/>
              </w:rPr>
              <w:t>问题</w:t>
            </w:r>
            <w:r>
              <w:rPr>
                <w:rFonts w:cs="Helvetica" w:eastAsiaTheme="minorEastAsia"/>
                <w:b/>
                <w:color w:val="393939"/>
                <w:kern w:val="0"/>
                <w:sz w:val="24"/>
              </w:rPr>
              <w:t>10</w:t>
            </w:r>
            <w:r>
              <w:rPr>
                <w:rFonts w:hint="eastAsia" w:cs="Helvetica" w:eastAsiaTheme="minorEastAsia"/>
                <w:b/>
                <w:color w:val="393939"/>
                <w:kern w:val="0"/>
                <w:sz w:val="24"/>
              </w:rPr>
              <w:t>、可否具体介绍公司创新业务中通存通兑业务和C</w:t>
            </w:r>
            <w:r>
              <w:rPr>
                <w:rFonts w:cs="Helvetica" w:eastAsiaTheme="minorEastAsia"/>
                <w:b/>
                <w:color w:val="393939"/>
                <w:kern w:val="0"/>
                <w:sz w:val="24"/>
              </w:rPr>
              <w:t>A</w:t>
            </w:r>
            <w:r>
              <w:rPr>
                <w:rFonts w:hint="eastAsia" w:cs="Helvetica" w:eastAsiaTheme="minorEastAsia"/>
                <w:b/>
                <w:color w:val="393939"/>
                <w:kern w:val="0"/>
                <w:sz w:val="24"/>
              </w:rPr>
              <w:t xml:space="preserve">系统服务？ </w:t>
            </w:r>
          </w:p>
          <w:p>
            <w:pPr>
              <w:widowControl/>
              <w:spacing w:line="360" w:lineRule="auto"/>
              <w:jc w:val="left"/>
              <w:rPr>
                <w:rFonts w:cs="Helvetica" w:eastAsiaTheme="minorEastAsia"/>
                <w:bCs/>
                <w:color w:val="393939"/>
                <w:kern w:val="0"/>
                <w:sz w:val="24"/>
              </w:rPr>
            </w:pPr>
            <w:r>
              <w:rPr>
                <w:rFonts w:hint="eastAsia" w:cs="Helvetica" w:eastAsiaTheme="minorEastAsia"/>
                <w:bCs/>
                <w:color w:val="393939"/>
                <w:kern w:val="0"/>
                <w:sz w:val="24"/>
              </w:rPr>
              <w:t>答复：通存通兑是公司在行业内首创的服务模式，可以实现客户标准化的化工产品（如甲醇、乙二醇等）在公司不同库区异地存取，通存通兑有效发挥了公司库区集群化布局的优势，节约了客户的物流成本，增强了客户对公司的品牌忠诚度；CA系统服务是指电子仓单登记和交易系统，客户可以通过使用公司C</w:t>
            </w:r>
            <w:r>
              <w:rPr>
                <w:rFonts w:cs="Helvetica" w:eastAsiaTheme="minorEastAsia"/>
                <w:bCs/>
                <w:color w:val="393939"/>
                <w:kern w:val="0"/>
                <w:sz w:val="24"/>
              </w:rPr>
              <w:t>A</w:t>
            </w:r>
            <w:r>
              <w:rPr>
                <w:rFonts w:hint="eastAsia" w:cs="Helvetica" w:eastAsiaTheme="minorEastAsia"/>
                <w:bCs/>
                <w:color w:val="393939"/>
                <w:kern w:val="0"/>
                <w:sz w:val="24"/>
              </w:rPr>
              <w:t>系统实现仓单的电子化交易，在线转移储存产品的货权，</w:t>
            </w:r>
            <w:r>
              <w:rPr>
                <w:rFonts w:cs="Helvetica" w:eastAsiaTheme="minorEastAsia"/>
                <w:bCs/>
                <w:color w:val="393939"/>
                <w:kern w:val="0"/>
                <w:sz w:val="24"/>
              </w:rPr>
              <w:t>CA</w:t>
            </w:r>
            <w:r>
              <w:rPr>
                <w:rFonts w:hint="eastAsia" w:cs="Helvetica" w:eastAsiaTheme="minorEastAsia"/>
                <w:bCs/>
                <w:color w:val="393939"/>
                <w:kern w:val="0"/>
                <w:sz w:val="24"/>
              </w:rPr>
              <w:t>系统为客户提供了安全、高效、便捷的交易服务，同时也为公司带来一定交易费收入，是公司未来重要的利润增长点。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62" w:type="dxa"/>
            <w:vAlign w:val="center"/>
          </w:tcPr>
          <w:p>
            <w:pPr>
              <w:spacing w:line="480" w:lineRule="atLeast"/>
              <w:rPr>
                <w:rFonts w:eastAsiaTheme="minorEastAsia"/>
                <w:b/>
                <w:bCs/>
                <w:iCs/>
                <w:color w:val="000000"/>
                <w:kern w:val="0"/>
                <w:sz w:val="24"/>
              </w:rPr>
            </w:pPr>
            <w:r>
              <w:rPr>
                <w:rFonts w:hint="eastAsia" w:eastAsiaTheme="minorEastAsia"/>
                <w:b/>
                <w:bCs/>
                <w:iCs/>
                <w:color w:val="000000"/>
                <w:kern w:val="0"/>
                <w:sz w:val="24"/>
              </w:rPr>
              <w:t>附件清单（如有）</w:t>
            </w:r>
          </w:p>
        </w:tc>
        <w:tc>
          <w:tcPr>
            <w:tcW w:w="6638" w:type="dxa"/>
            <w:vAlign w:val="center"/>
          </w:tcPr>
          <w:p>
            <w:pPr>
              <w:spacing w:line="480" w:lineRule="atLeast"/>
              <w:rPr>
                <w:rFonts w:eastAsiaTheme="minorEastAsia"/>
                <w:bCs/>
                <w:iCs/>
                <w:color w:val="000000"/>
                <w:kern w:val="0"/>
                <w:sz w:val="24"/>
              </w:rPr>
            </w:pPr>
            <w:r>
              <w:rPr>
                <w:rFonts w:hint="eastAsia" w:eastAsiaTheme="minorEastAsia"/>
                <w:bCs/>
                <w:iCs/>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62" w:type="dxa"/>
            <w:vAlign w:val="center"/>
          </w:tcPr>
          <w:p>
            <w:pPr>
              <w:spacing w:line="480" w:lineRule="atLeast"/>
              <w:rPr>
                <w:rFonts w:eastAsiaTheme="minorEastAsia"/>
                <w:b/>
                <w:bCs/>
                <w:iCs/>
                <w:color w:val="000000"/>
                <w:kern w:val="0"/>
                <w:sz w:val="24"/>
              </w:rPr>
            </w:pPr>
            <w:r>
              <w:rPr>
                <w:rFonts w:hint="eastAsia" w:eastAsiaTheme="minorEastAsia"/>
                <w:b/>
                <w:bCs/>
                <w:iCs/>
                <w:color w:val="000000"/>
                <w:kern w:val="0"/>
                <w:sz w:val="24"/>
              </w:rPr>
              <w:t>日期</w:t>
            </w:r>
          </w:p>
        </w:tc>
        <w:tc>
          <w:tcPr>
            <w:tcW w:w="6638" w:type="dxa"/>
            <w:vAlign w:val="center"/>
          </w:tcPr>
          <w:p>
            <w:pPr>
              <w:spacing w:line="480" w:lineRule="atLeast"/>
              <w:rPr>
                <w:rFonts w:eastAsiaTheme="minorEastAsia"/>
                <w:bCs/>
                <w:iCs/>
                <w:color w:val="000000"/>
                <w:kern w:val="0"/>
                <w:sz w:val="24"/>
              </w:rPr>
            </w:pPr>
            <w:r>
              <w:rPr>
                <w:rFonts w:eastAsiaTheme="minorEastAsia"/>
                <w:bCs/>
                <w:iCs/>
                <w:color w:val="000000"/>
                <w:kern w:val="0"/>
                <w:sz w:val="24"/>
              </w:rPr>
              <w:t>20</w:t>
            </w:r>
            <w:r>
              <w:rPr>
                <w:rFonts w:hint="eastAsia" w:eastAsiaTheme="minorEastAsia"/>
                <w:bCs/>
                <w:iCs/>
                <w:color w:val="000000"/>
                <w:kern w:val="0"/>
                <w:sz w:val="24"/>
              </w:rPr>
              <w:t>20-</w:t>
            </w:r>
            <w:r>
              <w:rPr>
                <w:rFonts w:eastAsiaTheme="minorEastAsia"/>
                <w:bCs/>
                <w:iCs/>
                <w:color w:val="000000"/>
                <w:kern w:val="0"/>
                <w:sz w:val="24"/>
              </w:rPr>
              <w:t>11</w:t>
            </w:r>
            <w:r>
              <w:rPr>
                <w:rFonts w:hint="eastAsia" w:eastAsiaTheme="minorEastAsia"/>
                <w:bCs/>
                <w:iCs/>
                <w:color w:val="000000"/>
                <w:kern w:val="0"/>
                <w:sz w:val="24"/>
              </w:rPr>
              <w:t>-24</w:t>
            </w:r>
          </w:p>
        </w:tc>
      </w:tr>
    </w:tbl>
    <w:p>
      <w:pPr>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Times New Roman"/>
    <w:panose1 w:val="00000000000000000000"/>
    <w:charset w:val="00"/>
    <w:family w:val="roman"/>
    <w:pitch w:val="default"/>
    <w:sig w:usb0="00000000" w:usb1="00000000" w:usb2="00000000" w:usb3="00000000" w:csb0="00000001" w:csb1="00000000"/>
  </w:font>
  <w:font w:name="MicrosoftYaHei-Bold">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Helvetica">
    <w:altName w:val="Arial"/>
    <w:panose1 w:val="020B05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50"/>
    <w:rsid w:val="00001C2F"/>
    <w:rsid w:val="000033CC"/>
    <w:rsid w:val="00003AC7"/>
    <w:rsid w:val="000044E1"/>
    <w:rsid w:val="0001175E"/>
    <w:rsid w:val="00011B16"/>
    <w:rsid w:val="00012005"/>
    <w:rsid w:val="00013278"/>
    <w:rsid w:val="00014F58"/>
    <w:rsid w:val="000156EA"/>
    <w:rsid w:val="00016650"/>
    <w:rsid w:val="000170CA"/>
    <w:rsid w:val="00020290"/>
    <w:rsid w:val="00020DFF"/>
    <w:rsid w:val="0002344C"/>
    <w:rsid w:val="0002457B"/>
    <w:rsid w:val="00024BAB"/>
    <w:rsid w:val="0002620B"/>
    <w:rsid w:val="000315CA"/>
    <w:rsid w:val="00031B30"/>
    <w:rsid w:val="00033003"/>
    <w:rsid w:val="00033936"/>
    <w:rsid w:val="00033C52"/>
    <w:rsid w:val="0003590A"/>
    <w:rsid w:val="0003607F"/>
    <w:rsid w:val="00036633"/>
    <w:rsid w:val="000377F1"/>
    <w:rsid w:val="000400D4"/>
    <w:rsid w:val="00040C92"/>
    <w:rsid w:val="00040F60"/>
    <w:rsid w:val="00042B14"/>
    <w:rsid w:val="00044745"/>
    <w:rsid w:val="00044AFC"/>
    <w:rsid w:val="00045B53"/>
    <w:rsid w:val="00045E5C"/>
    <w:rsid w:val="000461A3"/>
    <w:rsid w:val="000503CF"/>
    <w:rsid w:val="00054C88"/>
    <w:rsid w:val="000552BE"/>
    <w:rsid w:val="0005542C"/>
    <w:rsid w:val="00055CCC"/>
    <w:rsid w:val="00057611"/>
    <w:rsid w:val="00061244"/>
    <w:rsid w:val="000628D7"/>
    <w:rsid w:val="00063F56"/>
    <w:rsid w:val="00064DDF"/>
    <w:rsid w:val="000819F0"/>
    <w:rsid w:val="00082C5C"/>
    <w:rsid w:val="00082C8B"/>
    <w:rsid w:val="00083614"/>
    <w:rsid w:val="000847FD"/>
    <w:rsid w:val="00085D05"/>
    <w:rsid w:val="00090C8E"/>
    <w:rsid w:val="00091947"/>
    <w:rsid w:val="00097B2D"/>
    <w:rsid w:val="000A1555"/>
    <w:rsid w:val="000A1C32"/>
    <w:rsid w:val="000A3DC8"/>
    <w:rsid w:val="000A4A90"/>
    <w:rsid w:val="000A4B94"/>
    <w:rsid w:val="000A5ABB"/>
    <w:rsid w:val="000A662F"/>
    <w:rsid w:val="000B1EF5"/>
    <w:rsid w:val="000B33A5"/>
    <w:rsid w:val="000B618D"/>
    <w:rsid w:val="000B6BD7"/>
    <w:rsid w:val="000B6C7C"/>
    <w:rsid w:val="000B7861"/>
    <w:rsid w:val="000C0403"/>
    <w:rsid w:val="000C1A7C"/>
    <w:rsid w:val="000C2512"/>
    <w:rsid w:val="000C3C18"/>
    <w:rsid w:val="000C54C3"/>
    <w:rsid w:val="000C5A42"/>
    <w:rsid w:val="000D051C"/>
    <w:rsid w:val="000D0AE3"/>
    <w:rsid w:val="000D12D6"/>
    <w:rsid w:val="000D2C80"/>
    <w:rsid w:val="000D3CC8"/>
    <w:rsid w:val="000D4BBF"/>
    <w:rsid w:val="000D4E6D"/>
    <w:rsid w:val="000D5343"/>
    <w:rsid w:val="000D6419"/>
    <w:rsid w:val="000D67E3"/>
    <w:rsid w:val="000D6A0C"/>
    <w:rsid w:val="000E08EE"/>
    <w:rsid w:val="000E2B44"/>
    <w:rsid w:val="000E319A"/>
    <w:rsid w:val="000E3415"/>
    <w:rsid w:val="000E44EC"/>
    <w:rsid w:val="000E46EA"/>
    <w:rsid w:val="000E5347"/>
    <w:rsid w:val="000E69EE"/>
    <w:rsid w:val="000E6A5F"/>
    <w:rsid w:val="000F0DA1"/>
    <w:rsid w:val="000F1894"/>
    <w:rsid w:val="000F251F"/>
    <w:rsid w:val="000F3189"/>
    <w:rsid w:val="000F4025"/>
    <w:rsid w:val="000F424E"/>
    <w:rsid w:val="000F61F4"/>
    <w:rsid w:val="000F6937"/>
    <w:rsid w:val="000F74E0"/>
    <w:rsid w:val="001016AB"/>
    <w:rsid w:val="00102FF9"/>
    <w:rsid w:val="00103773"/>
    <w:rsid w:val="00106C43"/>
    <w:rsid w:val="00113B3C"/>
    <w:rsid w:val="00122010"/>
    <w:rsid w:val="001223DB"/>
    <w:rsid w:val="00123FD3"/>
    <w:rsid w:val="001248DE"/>
    <w:rsid w:val="00124A59"/>
    <w:rsid w:val="00125570"/>
    <w:rsid w:val="0012568F"/>
    <w:rsid w:val="0012599E"/>
    <w:rsid w:val="001262BF"/>
    <w:rsid w:val="00126B37"/>
    <w:rsid w:val="001277AD"/>
    <w:rsid w:val="00130B8A"/>
    <w:rsid w:val="001329B0"/>
    <w:rsid w:val="00134875"/>
    <w:rsid w:val="001350A0"/>
    <w:rsid w:val="00135B8B"/>
    <w:rsid w:val="0013661F"/>
    <w:rsid w:val="001366D4"/>
    <w:rsid w:val="001376AC"/>
    <w:rsid w:val="0013774A"/>
    <w:rsid w:val="00140F0B"/>
    <w:rsid w:val="00142C57"/>
    <w:rsid w:val="001455B5"/>
    <w:rsid w:val="001458AB"/>
    <w:rsid w:val="001458E9"/>
    <w:rsid w:val="001460C6"/>
    <w:rsid w:val="00147384"/>
    <w:rsid w:val="00150A34"/>
    <w:rsid w:val="0015404C"/>
    <w:rsid w:val="00154936"/>
    <w:rsid w:val="00155024"/>
    <w:rsid w:val="00155C64"/>
    <w:rsid w:val="0015611D"/>
    <w:rsid w:val="00157468"/>
    <w:rsid w:val="00163403"/>
    <w:rsid w:val="0016358C"/>
    <w:rsid w:val="0016544E"/>
    <w:rsid w:val="001655E9"/>
    <w:rsid w:val="00165AEC"/>
    <w:rsid w:val="00165B3E"/>
    <w:rsid w:val="00166E7F"/>
    <w:rsid w:val="001705C3"/>
    <w:rsid w:val="00172062"/>
    <w:rsid w:val="00172A27"/>
    <w:rsid w:val="00173F51"/>
    <w:rsid w:val="00173F71"/>
    <w:rsid w:val="00174736"/>
    <w:rsid w:val="00175727"/>
    <w:rsid w:val="00175E51"/>
    <w:rsid w:val="00176647"/>
    <w:rsid w:val="001801ED"/>
    <w:rsid w:val="00184AA3"/>
    <w:rsid w:val="00184C40"/>
    <w:rsid w:val="00191E0A"/>
    <w:rsid w:val="00191FD5"/>
    <w:rsid w:val="001921A7"/>
    <w:rsid w:val="00192FEE"/>
    <w:rsid w:val="00195B7D"/>
    <w:rsid w:val="0019675E"/>
    <w:rsid w:val="00197BAF"/>
    <w:rsid w:val="001A12D7"/>
    <w:rsid w:val="001A2BA8"/>
    <w:rsid w:val="001A4423"/>
    <w:rsid w:val="001A49C2"/>
    <w:rsid w:val="001A517B"/>
    <w:rsid w:val="001A6FB3"/>
    <w:rsid w:val="001A6FEB"/>
    <w:rsid w:val="001A7301"/>
    <w:rsid w:val="001A76A5"/>
    <w:rsid w:val="001A7E59"/>
    <w:rsid w:val="001B12CE"/>
    <w:rsid w:val="001B3435"/>
    <w:rsid w:val="001B580B"/>
    <w:rsid w:val="001B66ED"/>
    <w:rsid w:val="001B7081"/>
    <w:rsid w:val="001B741F"/>
    <w:rsid w:val="001C16A3"/>
    <w:rsid w:val="001C2CBB"/>
    <w:rsid w:val="001C30DD"/>
    <w:rsid w:val="001C4492"/>
    <w:rsid w:val="001C4514"/>
    <w:rsid w:val="001C520B"/>
    <w:rsid w:val="001C7AC3"/>
    <w:rsid w:val="001C7BA6"/>
    <w:rsid w:val="001C7D0B"/>
    <w:rsid w:val="001D2855"/>
    <w:rsid w:val="001D3A12"/>
    <w:rsid w:val="001D54F9"/>
    <w:rsid w:val="001D6A40"/>
    <w:rsid w:val="001D6E68"/>
    <w:rsid w:val="001D74CB"/>
    <w:rsid w:val="001E0DD1"/>
    <w:rsid w:val="001E0E95"/>
    <w:rsid w:val="001E36ED"/>
    <w:rsid w:val="001E53BA"/>
    <w:rsid w:val="001E5701"/>
    <w:rsid w:val="001E59C5"/>
    <w:rsid w:val="001E7C37"/>
    <w:rsid w:val="001F007A"/>
    <w:rsid w:val="001F15D9"/>
    <w:rsid w:val="001F352D"/>
    <w:rsid w:val="001F38EF"/>
    <w:rsid w:val="001F550F"/>
    <w:rsid w:val="001F5CFD"/>
    <w:rsid w:val="00202DF1"/>
    <w:rsid w:val="00204530"/>
    <w:rsid w:val="00206FF0"/>
    <w:rsid w:val="0020791C"/>
    <w:rsid w:val="00211EEC"/>
    <w:rsid w:val="002125E6"/>
    <w:rsid w:val="00214B44"/>
    <w:rsid w:val="00215647"/>
    <w:rsid w:val="00215FD0"/>
    <w:rsid w:val="00220609"/>
    <w:rsid w:val="002219F4"/>
    <w:rsid w:val="002234B1"/>
    <w:rsid w:val="0022426B"/>
    <w:rsid w:val="00226300"/>
    <w:rsid w:val="00227167"/>
    <w:rsid w:val="00227F19"/>
    <w:rsid w:val="00227F3B"/>
    <w:rsid w:val="0023092A"/>
    <w:rsid w:val="00231D69"/>
    <w:rsid w:val="002332F3"/>
    <w:rsid w:val="00234C58"/>
    <w:rsid w:val="002371C4"/>
    <w:rsid w:val="00240FF2"/>
    <w:rsid w:val="00241167"/>
    <w:rsid w:val="0024280D"/>
    <w:rsid w:val="002441DF"/>
    <w:rsid w:val="00244BCA"/>
    <w:rsid w:val="0025091D"/>
    <w:rsid w:val="002510D2"/>
    <w:rsid w:val="002512B1"/>
    <w:rsid w:val="00252260"/>
    <w:rsid w:val="002528CE"/>
    <w:rsid w:val="002531D6"/>
    <w:rsid w:val="0025496A"/>
    <w:rsid w:val="002563CA"/>
    <w:rsid w:val="0025672F"/>
    <w:rsid w:val="0025688B"/>
    <w:rsid w:val="00257BDF"/>
    <w:rsid w:val="0026021E"/>
    <w:rsid w:val="00261025"/>
    <w:rsid w:val="002646C1"/>
    <w:rsid w:val="0026756A"/>
    <w:rsid w:val="002725B5"/>
    <w:rsid w:val="00272FB8"/>
    <w:rsid w:val="0027308C"/>
    <w:rsid w:val="00273B67"/>
    <w:rsid w:val="00274048"/>
    <w:rsid w:val="00274848"/>
    <w:rsid w:val="0027779C"/>
    <w:rsid w:val="00277FD2"/>
    <w:rsid w:val="00281467"/>
    <w:rsid w:val="00282334"/>
    <w:rsid w:val="00282AA0"/>
    <w:rsid w:val="00283332"/>
    <w:rsid w:val="00283B6D"/>
    <w:rsid w:val="00284CBC"/>
    <w:rsid w:val="00285351"/>
    <w:rsid w:val="00287902"/>
    <w:rsid w:val="0029140B"/>
    <w:rsid w:val="0029143C"/>
    <w:rsid w:val="002918C5"/>
    <w:rsid w:val="00292694"/>
    <w:rsid w:val="00293962"/>
    <w:rsid w:val="00293DE0"/>
    <w:rsid w:val="00296291"/>
    <w:rsid w:val="00296B20"/>
    <w:rsid w:val="00297B6E"/>
    <w:rsid w:val="002A12D5"/>
    <w:rsid w:val="002A26AB"/>
    <w:rsid w:val="002A37CD"/>
    <w:rsid w:val="002A389C"/>
    <w:rsid w:val="002A622D"/>
    <w:rsid w:val="002B6FAA"/>
    <w:rsid w:val="002B70DD"/>
    <w:rsid w:val="002C0882"/>
    <w:rsid w:val="002C1009"/>
    <w:rsid w:val="002C1321"/>
    <w:rsid w:val="002C1B31"/>
    <w:rsid w:val="002C40C6"/>
    <w:rsid w:val="002C4A0C"/>
    <w:rsid w:val="002C4BCF"/>
    <w:rsid w:val="002C52EC"/>
    <w:rsid w:val="002C73AA"/>
    <w:rsid w:val="002D2496"/>
    <w:rsid w:val="002D4D61"/>
    <w:rsid w:val="002D4F77"/>
    <w:rsid w:val="002D7A9F"/>
    <w:rsid w:val="002E177A"/>
    <w:rsid w:val="002E2382"/>
    <w:rsid w:val="002E3B7F"/>
    <w:rsid w:val="002E67F8"/>
    <w:rsid w:val="002F0E17"/>
    <w:rsid w:val="002F1DF8"/>
    <w:rsid w:val="002F2C2B"/>
    <w:rsid w:val="002F3AB3"/>
    <w:rsid w:val="002F4175"/>
    <w:rsid w:val="00300BB1"/>
    <w:rsid w:val="003011E4"/>
    <w:rsid w:val="003021BB"/>
    <w:rsid w:val="00304001"/>
    <w:rsid w:val="003042B1"/>
    <w:rsid w:val="00305612"/>
    <w:rsid w:val="00306CC8"/>
    <w:rsid w:val="0031131E"/>
    <w:rsid w:val="00311C7F"/>
    <w:rsid w:val="00312614"/>
    <w:rsid w:val="00313413"/>
    <w:rsid w:val="00314872"/>
    <w:rsid w:val="00316315"/>
    <w:rsid w:val="0031655D"/>
    <w:rsid w:val="00317C2C"/>
    <w:rsid w:val="00320CEC"/>
    <w:rsid w:val="00324601"/>
    <w:rsid w:val="00325DC4"/>
    <w:rsid w:val="00326623"/>
    <w:rsid w:val="0032695A"/>
    <w:rsid w:val="00326BA8"/>
    <w:rsid w:val="003274E1"/>
    <w:rsid w:val="003331DE"/>
    <w:rsid w:val="00333297"/>
    <w:rsid w:val="00333A2A"/>
    <w:rsid w:val="00334651"/>
    <w:rsid w:val="003364D3"/>
    <w:rsid w:val="00336D7F"/>
    <w:rsid w:val="00341BAD"/>
    <w:rsid w:val="0034269B"/>
    <w:rsid w:val="00345046"/>
    <w:rsid w:val="00345A30"/>
    <w:rsid w:val="00347EA1"/>
    <w:rsid w:val="0035006A"/>
    <w:rsid w:val="00350A41"/>
    <w:rsid w:val="0035129F"/>
    <w:rsid w:val="0035358B"/>
    <w:rsid w:val="0035418B"/>
    <w:rsid w:val="00355322"/>
    <w:rsid w:val="00363F42"/>
    <w:rsid w:val="0036451A"/>
    <w:rsid w:val="0036670D"/>
    <w:rsid w:val="00366D6E"/>
    <w:rsid w:val="00370008"/>
    <w:rsid w:val="003700E7"/>
    <w:rsid w:val="0037150D"/>
    <w:rsid w:val="0037257E"/>
    <w:rsid w:val="00373542"/>
    <w:rsid w:val="00376AFB"/>
    <w:rsid w:val="00380D99"/>
    <w:rsid w:val="003813CD"/>
    <w:rsid w:val="0038269D"/>
    <w:rsid w:val="00383C57"/>
    <w:rsid w:val="00383CF7"/>
    <w:rsid w:val="003862D0"/>
    <w:rsid w:val="00386CA4"/>
    <w:rsid w:val="00387851"/>
    <w:rsid w:val="003905F0"/>
    <w:rsid w:val="00390E84"/>
    <w:rsid w:val="003915F3"/>
    <w:rsid w:val="00392A56"/>
    <w:rsid w:val="00393283"/>
    <w:rsid w:val="00396184"/>
    <w:rsid w:val="00397E0F"/>
    <w:rsid w:val="003B1B7A"/>
    <w:rsid w:val="003B1FDC"/>
    <w:rsid w:val="003B2BEA"/>
    <w:rsid w:val="003B4D23"/>
    <w:rsid w:val="003B7403"/>
    <w:rsid w:val="003C0050"/>
    <w:rsid w:val="003C0298"/>
    <w:rsid w:val="003C06D2"/>
    <w:rsid w:val="003C1A92"/>
    <w:rsid w:val="003C1E58"/>
    <w:rsid w:val="003C2E7F"/>
    <w:rsid w:val="003C3FBF"/>
    <w:rsid w:val="003C7624"/>
    <w:rsid w:val="003D0ED2"/>
    <w:rsid w:val="003D2F20"/>
    <w:rsid w:val="003D3842"/>
    <w:rsid w:val="003D7064"/>
    <w:rsid w:val="003E0014"/>
    <w:rsid w:val="003E01F8"/>
    <w:rsid w:val="003E0334"/>
    <w:rsid w:val="003E284B"/>
    <w:rsid w:val="003E2E1C"/>
    <w:rsid w:val="003E697E"/>
    <w:rsid w:val="003E7041"/>
    <w:rsid w:val="003F0D5D"/>
    <w:rsid w:val="003F16EE"/>
    <w:rsid w:val="003F3818"/>
    <w:rsid w:val="003F7103"/>
    <w:rsid w:val="0040110E"/>
    <w:rsid w:val="00401311"/>
    <w:rsid w:val="00401F42"/>
    <w:rsid w:val="0040239D"/>
    <w:rsid w:val="00402EE4"/>
    <w:rsid w:val="004033BF"/>
    <w:rsid w:val="004037C3"/>
    <w:rsid w:val="00404838"/>
    <w:rsid w:val="00404B89"/>
    <w:rsid w:val="0041004D"/>
    <w:rsid w:val="00412067"/>
    <w:rsid w:val="00413847"/>
    <w:rsid w:val="00414721"/>
    <w:rsid w:val="00415CA4"/>
    <w:rsid w:val="00415E74"/>
    <w:rsid w:val="00416351"/>
    <w:rsid w:val="004166ED"/>
    <w:rsid w:val="004171FA"/>
    <w:rsid w:val="0042183D"/>
    <w:rsid w:val="00422538"/>
    <w:rsid w:val="0042290E"/>
    <w:rsid w:val="00424031"/>
    <w:rsid w:val="004257A6"/>
    <w:rsid w:val="00426327"/>
    <w:rsid w:val="0042773C"/>
    <w:rsid w:val="00430BB1"/>
    <w:rsid w:val="00431225"/>
    <w:rsid w:val="00431336"/>
    <w:rsid w:val="00432A8D"/>
    <w:rsid w:val="00433511"/>
    <w:rsid w:val="00434D76"/>
    <w:rsid w:val="0043606E"/>
    <w:rsid w:val="00440B1F"/>
    <w:rsid w:val="00441BEC"/>
    <w:rsid w:val="00443231"/>
    <w:rsid w:val="00443C7F"/>
    <w:rsid w:val="00443CE3"/>
    <w:rsid w:val="004453DE"/>
    <w:rsid w:val="00446603"/>
    <w:rsid w:val="00450920"/>
    <w:rsid w:val="00452C1D"/>
    <w:rsid w:val="00452C53"/>
    <w:rsid w:val="0045312F"/>
    <w:rsid w:val="00453879"/>
    <w:rsid w:val="00453D00"/>
    <w:rsid w:val="00453FFB"/>
    <w:rsid w:val="00455391"/>
    <w:rsid w:val="004563BE"/>
    <w:rsid w:val="00457C4A"/>
    <w:rsid w:val="00460C59"/>
    <w:rsid w:val="00461350"/>
    <w:rsid w:val="0046156E"/>
    <w:rsid w:val="00461BDA"/>
    <w:rsid w:val="00463104"/>
    <w:rsid w:val="004648DB"/>
    <w:rsid w:val="00465571"/>
    <w:rsid w:val="004712A7"/>
    <w:rsid w:val="00471900"/>
    <w:rsid w:val="004726DA"/>
    <w:rsid w:val="00473B9D"/>
    <w:rsid w:val="00473C6D"/>
    <w:rsid w:val="004740DD"/>
    <w:rsid w:val="00474465"/>
    <w:rsid w:val="004760DA"/>
    <w:rsid w:val="00476A5E"/>
    <w:rsid w:val="004831C5"/>
    <w:rsid w:val="00484A48"/>
    <w:rsid w:val="00485302"/>
    <w:rsid w:val="00486DC8"/>
    <w:rsid w:val="00487A7C"/>
    <w:rsid w:val="00487BCD"/>
    <w:rsid w:val="00491C58"/>
    <w:rsid w:val="0049642E"/>
    <w:rsid w:val="00497820"/>
    <w:rsid w:val="00497F70"/>
    <w:rsid w:val="004A2CCD"/>
    <w:rsid w:val="004A3234"/>
    <w:rsid w:val="004A44A3"/>
    <w:rsid w:val="004A47AF"/>
    <w:rsid w:val="004A4F04"/>
    <w:rsid w:val="004A624E"/>
    <w:rsid w:val="004A677F"/>
    <w:rsid w:val="004B0344"/>
    <w:rsid w:val="004B05FC"/>
    <w:rsid w:val="004B0C3B"/>
    <w:rsid w:val="004B27D1"/>
    <w:rsid w:val="004B34EF"/>
    <w:rsid w:val="004B37B9"/>
    <w:rsid w:val="004B3DCC"/>
    <w:rsid w:val="004B5480"/>
    <w:rsid w:val="004B5A38"/>
    <w:rsid w:val="004B7455"/>
    <w:rsid w:val="004C0551"/>
    <w:rsid w:val="004C173F"/>
    <w:rsid w:val="004C1AA1"/>
    <w:rsid w:val="004C227C"/>
    <w:rsid w:val="004C27FD"/>
    <w:rsid w:val="004C3A21"/>
    <w:rsid w:val="004C3AAB"/>
    <w:rsid w:val="004C6DD4"/>
    <w:rsid w:val="004C6F3F"/>
    <w:rsid w:val="004C7936"/>
    <w:rsid w:val="004D0F66"/>
    <w:rsid w:val="004D3CC2"/>
    <w:rsid w:val="004D4EE1"/>
    <w:rsid w:val="004D4FEE"/>
    <w:rsid w:val="004D5409"/>
    <w:rsid w:val="004D5E3E"/>
    <w:rsid w:val="004D620B"/>
    <w:rsid w:val="004D7624"/>
    <w:rsid w:val="004D7C50"/>
    <w:rsid w:val="004E06FD"/>
    <w:rsid w:val="004E121C"/>
    <w:rsid w:val="004E2D89"/>
    <w:rsid w:val="004E3692"/>
    <w:rsid w:val="004E38A8"/>
    <w:rsid w:val="004E41D7"/>
    <w:rsid w:val="004E5252"/>
    <w:rsid w:val="004E5534"/>
    <w:rsid w:val="004E590B"/>
    <w:rsid w:val="004E6A1C"/>
    <w:rsid w:val="004E7069"/>
    <w:rsid w:val="004F190D"/>
    <w:rsid w:val="004F21EB"/>
    <w:rsid w:val="004F3074"/>
    <w:rsid w:val="004F33D1"/>
    <w:rsid w:val="004F3C53"/>
    <w:rsid w:val="004F4047"/>
    <w:rsid w:val="004F4429"/>
    <w:rsid w:val="004F680A"/>
    <w:rsid w:val="004F6FF4"/>
    <w:rsid w:val="004F7BC7"/>
    <w:rsid w:val="004F7D30"/>
    <w:rsid w:val="005008FC"/>
    <w:rsid w:val="005030A3"/>
    <w:rsid w:val="0050569F"/>
    <w:rsid w:val="00505D5B"/>
    <w:rsid w:val="005132D4"/>
    <w:rsid w:val="00513DFB"/>
    <w:rsid w:val="0051437F"/>
    <w:rsid w:val="00514D63"/>
    <w:rsid w:val="00515F24"/>
    <w:rsid w:val="005160C1"/>
    <w:rsid w:val="00517DAC"/>
    <w:rsid w:val="00520DBD"/>
    <w:rsid w:val="00521810"/>
    <w:rsid w:val="00522534"/>
    <w:rsid w:val="00522F0B"/>
    <w:rsid w:val="0052368B"/>
    <w:rsid w:val="00524A93"/>
    <w:rsid w:val="00525338"/>
    <w:rsid w:val="0052589E"/>
    <w:rsid w:val="005272BC"/>
    <w:rsid w:val="005275D5"/>
    <w:rsid w:val="00527DFF"/>
    <w:rsid w:val="00530E85"/>
    <w:rsid w:val="005326BC"/>
    <w:rsid w:val="005351AE"/>
    <w:rsid w:val="005401F1"/>
    <w:rsid w:val="00541973"/>
    <w:rsid w:val="00541E96"/>
    <w:rsid w:val="00542B3A"/>
    <w:rsid w:val="00542B7D"/>
    <w:rsid w:val="00544BFF"/>
    <w:rsid w:val="005468E0"/>
    <w:rsid w:val="0055191B"/>
    <w:rsid w:val="00553A20"/>
    <w:rsid w:val="00554977"/>
    <w:rsid w:val="00555EBB"/>
    <w:rsid w:val="005563B1"/>
    <w:rsid w:val="00565CF9"/>
    <w:rsid w:val="00566215"/>
    <w:rsid w:val="00567FD8"/>
    <w:rsid w:val="0057399C"/>
    <w:rsid w:val="00577E51"/>
    <w:rsid w:val="00577F64"/>
    <w:rsid w:val="0058036D"/>
    <w:rsid w:val="0058159E"/>
    <w:rsid w:val="00581DB6"/>
    <w:rsid w:val="00586C52"/>
    <w:rsid w:val="00586CEF"/>
    <w:rsid w:val="0059710F"/>
    <w:rsid w:val="005A1C4A"/>
    <w:rsid w:val="005A292D"/>
    <w:rsid w:val="005A3203"/>
    <w:rsid w:val="005A4D67"/>
    <w:rsid w:val="005A5000"/>
    <w:rsid w:val="005A7F73"/>
    <w:rsid w:val="005B0C52"/>
    <w:rsid w:val="005B17F5"/>
    <w:rsid w:val="005B24E7"/>
    <w:rsid w:val="005B2C34"/>
    <w:rsid w:val="005B5DE0"/>
    <w:rsid w:val="005B6E72"/>
    <w:rsid w:val="005C1231"/>
    <w:rsid w:val="005C1F5E"/>
    <w:rsid w:val="005C27A9"/>
    <w:rsid w:val="005C42A3"/>
    <w:rsid w:val="005C4BC4"/>
    <w:rsid w:val="005C683F"/>
    <w:rsid w:val="005D0065"/>
    <w:rsid w:val="005D0D10"/>
    <w:rsid w:val="005D4226"/>
    <w:rsid w:val="005D465F"/>
    <w:rsid w:val="005D625B"/>
    <w:rsid w:val="005D7898"/>
    <w:rsid w:val="005E266A"/>
    <w:rsid w:val="005E3447"/>
    <w:rsid w:val="005E3647"/>
    <w:rsid w:val="005E37EB"/>
    <w:rsid w:val="005E39DD"/>
    <w:rsid w:val="005E3F1A"/>
    <w:rsid w:val="005F5C58"/>
    <w:rsid w:val="005F6188"/>
    <w:rsid w:val="005F6603"/>
    <w:rsid w:val="005F7CEB"/>
    <w:rsid w:val="00600EB0"/>
    <w:rsid w:val="00601B4E"/>
    <w:rsid w:val="00601BC0"/>
    <w:rsid w:val="00605F7D"/>
    <w:rsid w:val="00610701"/>
    <w:rsid w:val="006131B7"/>
    <w:rsid w:val="00617B89"/>
    <w:rsid w:val="00621853"/>
    <w:rsid w:val="00621D4B"/>
    <w:rsid w:val="00626397"/>
    <w:rsid w:val="006272F9"/>
    <w:rsid w:val="0063062F"/>
    <w:rsid w:val="00631A40"/>
    <w:rsid w:val="00632FAC"/>
    <w:rsid w:val="006361DD"/>
    <w:rsid w:val="00640651"/>
    <w:rsid w:val="0064253B"/>
    <w:rsid w:val="006433B3"/>
    <w:rsid w:val="00644321"/>
    <w:rsid w:val="00644761"/>
    <w:rsid w:val="00644A9C"/>
    <w:rsid w:val="00644E03"/>
    <w:rsid w:val="0064500E"/>
    <w:rsid w:val="006455AA"/>
    <w:rsid w:val="00647F01"/>
    <w:rsid w:val="0065037B"/>
    <w:rsid w:val="00650D68"/>
    <w:rsid w:val="0065105A"/>
    <w:rsid w:val="006529DC"/>
    <w:rsid w:val="00653961"/>
    <w:rsid w:val="00653DDE"/>
    <w:rsid w:val="00654222"/>
    <w:rsid w:val="00654ACB"/>
    <w:rsid w:val="00654F7A"/>
    <w:rsid w:val="00660C7E"/>
    <w:rsid w:val="00662B7E"/>
    <w:rsid w:val="00662D13"/>
    <w:rsid w:val="00672C54"/>
    <w:rsid w:val="00672FDA"/>
    <w:rsid w:val="00673815"/>
    <w:rsid w:val="0067491A"/>
    <w:rsid w:val="00677BC6"/>
    <w:rsid w:val="006832BE"/>
    <w:rsid w:val="00684373"/>
    <w:rsid w:val="00685173"/>
    <w:rsid w:val="006864A9"/>
    <w:rsid w:val="00687CCA"/>
    <w:rsid w:val="006926B3"/>
    <w:rsid w:val="00692EAB"/>
    <w:rsid w:val="00692F28"/>
    <w:rsid w:val="00693813"/>
    <w:rsid w:val="0069420F"/>
    <w:rsid w:val="0069443E"/>
    <w:rsid w:val="0069455D"/>
    <w:rsid w:val="00696E48"/>
    <w:rsid w:val="006974DD"/>
    <w:rsid w:val="0069798C"/>
    <w:rsid w:val="006A05DE"/>
    <w:rsid w:val="006A0F91"/>
    <w:rsid w:val="006A1CFE"/>
    <w:rsid w:val="006A2C42"/>
    <w:rsid w:val="006A69CA"/>
    <w:rsid w:val="006A7CDB"/>
    <w:rsid w:val="006B057A"/>
    <w:rsid w:val="006B21C6"/>
    <w:rsid w:val="006B266A"/>
    <w:rsid w:val="006B53A4"/>
    <w:rsid w:val="006B7098"/>
    <w:rsid w:val="006C069E"/>
    <w:rsid w:val="006C19D7"/>
    <w:rsid w:val="006C224E"/>
    <w:rsid w:val="006C2C1B"/>
    <w:rsid w:val="006C4109"/>
    <w:rsid w:val="006C47BF"/>
    <w:rsid w:val="006C497A"/>
    <w:rsid w:val="006D03C4"/>
    <w:rsid w:val="006D086E"/>
    <w:rsid w:val="006D17DF"/>
    <w:rsid w:val="006D3F08"/>
    <w:rsid w:val="006D434A"/>
    <w:rsid w:val="006D5AFD"/>
    <w:rsid w:val="006D5E8E"/>
    <w:rsid w:val="006D66A9"/>
    <w:rsid w:val="006E079C"/>
    <w:rsid w:val="006E2615"/>
    <w:rsid w:val="006E3BC6"/>
    <w:rsid w:val="006E454E"/>
    <w:rsid w:val="006E5728"/>
    <w:rsid w:val="006E7140"/>
    <w:rsid w:val="006F2AA3"/>
    <w:rsid w:val="006F5473"/>
    <w:rsid w:val="006F5EB1"/>
    <w:rsid w:val="006F7CF2"/>
    <w:rsid w:val="0070167F"/>
    <w:rsid w:val="00703C6D"/>
    <w:rsid w:val="00707045"/>
    <w:rsid w:val="007075A5"/>
    <w:rsid w:val="00710DC5"/>
    <w:rsid w:val="00711F58"/>
    <w:rsid w:val="00715138"/>
    <w:rsid w:val="00715804"/>
    <w:rsid w:val="00717A7F"/>
    <w:rsid w:val="00721D89"/>
    <w:rsid w:val="00722922"/>
    <w:rsid w:val="00725CDC"/>
    <w:rsid w:val="00730445"/>
    <w:rsid w:val="00731811"/>
    <w:rsid w:val="007322BE"/>
    <w:rsid w:val="007352D5"/>
    <w:rsid w:val="00735B06"/>
    <w:rsid w:val="00735ECF"/>
    <w:rsid w:val="00735EE3"/>
    <w:rsid w:val="007373B0"/>
    <w:rsid w:val="00740499"/>
    <w:rsid w:val="00742D97"/>
    <w:rsid w:val="00742EC1"/>
    <w:rsid w:val="00744078"/>
    <w:rsid w:val="007443AF"/>
    <w:rsid w:val="00745337"/>
    <w:rsid w:val="007459A3"/>
    <w:rsid w:val="00745AC1"/>
    <w:rsid w:val="00747491"/>
    <w:rsid w:val="00747C07"/>
    <w:rsid w:val="007513A1"/>
    <w:rsid w:val="00751D5C"/>
    <w:rsid w:val="00753259"/>
    <w:rsid w:val="00755938"/>
    <w:rsid w:val="00756FFA"/>
    <w:rsid w:val="007573A4"/>
    <w:rsid w:val="007618AC"/>
    <w:rsid w:val="0076273A"/>
    <w:rsid w:val="0076456D"/>
    <w:rsid w:val="007654A1"/>
    <w:rsid w:val="00766B59"/>
    <w:rsid w:val="00771CAE"/>
    <w:rsid w:val="00772A8C"/>
    <w:rsid w:val="007733E0"/>
    <w:rsid w:val="007742EA"/>
    <w:rsid w:val="00775884"/>
    <w:rsid w:val="00776D7F"/>
    <w:rsid w:val="00777BDE"/>
    <w:rsid w:val="007822FD"/>
    <w:rsid w:val="007862F7"/>
    <w:rsid w:val="0078655A"/>
    <w:rsid w:val="0079089C"/>
    <w:rsid w:val="00791507"/>
    <w:rsid w:val="00791CE5"/>
    <w:rsid w:val="0079224A"/>
    <w:rsid w:val="0079276E"/>
    <w:rsid w:val="00792BDC"/>
    <w:rsid w:val="00793276"/>
    <w:rsid w:val="00793CA3"/>
    <w:rsid w:val="00795780"/>
    <w:rsid w:val="00796982"/>
    <w:rsid w:val="007A31C9"/>
    <w:rsid w:val="007A3B9A"/>
    <w:rsid w:val="007A57C8"/>
    <w:rsid w:val="007A5AFA"/>
    <w:rsid w:val="007A6D53"/>
    <w:rsid w:val="007B686F"/>
    <w:rsid w:val="007B69ED"/>
    <w:rsid w:val="007C1AF9"/>
    <w:rsid w:val="007C1C03"/>
    <w:rsid w:val="007C1D9D"/>
    <w:rsid w:val="007C2D78"/>
    <w:rsid w:val="007C30C6"/>
    <w:rsid w:val="007C3C2A"/>
    <w:rsid w:val="007C4129"/>
    <w:rsid w:val="007C4476"/>
    <w:rsid w:val="007C486D"/>
    <w:rsid w:val="007D2C32"/>
    <w:rsid w:val="007D2ED2"/>
    <w:rsid w:val="007D3B28"/>
    <w:rsid w:val="007D49DC"/>
    <w:rsid w:val="007D4B93"/>
    <w:rsid w:val="007D4C34"/>
    <w:rsid w:val="007D5EE5"/>
    <w:rsid w:val="007D7213"/>
    <w:rsid w:val="007D77C7"/>
    <w:rsid w:val="007D789F"/>
    <w:rsid w:val="007E13DA"/>
    <w:rsid w:val="007E3BCC"/>
    <w:rsid w:val="007E3D29"/>
    <w:rsid w:val="007E45CA"/>
    <w:rsid w:val="007E63A3"/>
    <w:rsid w:val="007F09DE"/>
    <w:rsid w:val="007F1A9E"/>
    <w:rsid w:val="007F1C5B"/>
    <w:rsid w:val="007F20F3"/>
    <w:rsid w:val="007F2E5A"/>
    <w:rsid w:val="007F4345"/>
    <w:rsid w:val="007F5828"/>
    <w:rsid w:val="007F71B9"/>
    <w:rsid w:val="0080142F"/>
    <w:rsid w:val="00801BCA"/>
    <w:rsid w:val="00802F78"/>
    <w:rsid w:val="00803545"/>
    <w:rsid w:val="00804743"/>
    <w:rsid w:val="00804A90"/>
    <w:rsid w:val="00804C56"/>
    <w:rsid w:val="00804D0E"/>
    <w:rsid w:val="008120B5"/>
    <w:rsid w:val="0081265A"/>
    <w:rsid w:val="00817C0D"/>
    <w:rsid w:val="00820977"/>
    <w:rsid w:val="00822160"/>
    <w:rsid w:val="008224F2"/>
    <w:rsid w:val="00822584"/>
    <w:rsid w:val="00822ADE"/>
    <w:rsid w:val="00822D57"/>
    <w:rsid w:val="00826886"/>
    <w:rsid w:val="00827E81"/>
    <w:rsid w:val="00830238"/>
    <w:rsid w:val="00832B5D"/>
    <w:rsid w:val="008332AD"/>
    <w:rsid w:val="00834B06"/>
    <w:rsid w:val="008406ED"/>
    <w:rsid w:val="00840970"/>
    <w:rsid w:val="00840C97"/>
    <w:rsid w:val="00841892"/>
    <w:rsid w:val="00844FB0"/>
    <w:rsid w:val="00845CBC"/>
    <w:rsid w:val="00846597"/>
    <w:rsid w:val="0084690C"/>
    <w:rsid w:val="00846925"/>
    <w:rsid w:val="008474B5"/>
    <w:rsid w:val="008508F5"/>
    <w:rsid w:val="00853F5D"/>
    <w:rsid w:val="00855ADD"/>
    <w:rsid w:val="008577A3"/>
    <w:rsid w:val="00860C9A"/>
    <w:rsid w:val="00860FBC"/>
    <w:rsid w:val="00862515"/>
    <w:rsid w:val="008672AE"/>
    <w:rsid w:val="00867CD8"/>
    <w:rsid w:val="00872221"/>
    <w:rsid w:val="008725B3"/>
    <w:rsid w:val="00873A21"/>
    <w:rsid w:val="00875AF1"/>
    <w:rsid w:val="00875CA6"/>
    <w:rsid w:val="00880378"/>
    <w:rsid w:val="00880F57"/>
    <w:rsid w:val="0088123F"/>
    <w:rsid w:val="00881C0C"/>
    <w:rsid w:val="008822ED"/>
    <w:rsid w:val="00886172"/>
    <w:rsid w:val="0088700E"/>
    <w:rsid w:val="00891432"/>
    <w:rsid w:val="008923DD"/>
    <w:rsid w:val="008A038E"/>
    <w:rsid w:val="008A049D"/>
    <w:rsid w:val="008A173B"/>
    <w:rsid w:val="008A524B"/>
    <w:rsid w:val="008A7A3F"/>
    <w:rsid w:val="008B033E"/>
    <w:rsid w:val="008B10A1"/>
    <w:rsid w:val="008B2422"/>
    <w:rsid w:val="008B374A"/>
    <w:rsid w:val="008B5353"/>
    <w:rsid w:val="008C4AE1"/>
    <w:rsid w:val="008C79D7"/>
    <w:rsid w:val="008D11BC"/>
    <w:rsid w:val="008D331A"/>
    <w:rsid w:val="008D492B"/>
    <w:rsid w:val="008D4EE4"/>
    <w:rsid w:val="008D53F6"/>
    <w:rsid w:val="008D7B89"/>
    <w:rsid w:val="008E05FE"/>
    <w:rsid w:val="008E3112"/>
    <w:rsid w:val="008E48D5"/>
    <w:rsid w:val="008E4913"/>
    <w:rsid w:val="008E768C"/>
    <w:rsid w:val="008E7794"/>
    <w:rsid w:val="008F0E88"/>
    <w:rsid w:val="008F2DFD"/>
    <w:rsid w:val="008F3B52"/>
    <w:rsid w:val="008F4CE3"/>
    <w:rsid w:val="008F57F3"/>
    <w:rsid w:val="008F656B"/>
    <w:rsid w:val="008F7E99"/>
    <w:rsid w:val="00900452"/>
    <w:rsid w:val="00900F85"/>
    <w:rsid w:val="0090242B"/>
    <w:rsid w:val="00903990"/>
    <w:rsid w:val="009049EA"/>
    <w:rsid w:val="00906D1B"/>
    <w:rsid w:val="00906E5B"/>
    <w:rsid w:val="009070D0"/>
    <w:rsid w:val="00907322"/>
    <w:rsid w:val="00910B60"/>
    <w:rsid w:val="009124F9"/>
    <w:rsid w:val="0091261D"/>
    <w:rsid w:val="00912B1B"/>
    <w:rsid w:val="009132DA"/>
    <w:rsid w:val="00913C75"/>
    <w:rsid w:val="00914702"/>
    <w:rsid w:val="00917E27"/>
    <w:rsid w:val="009220F4"/>
    <w:rsid w:val="00923B3A"/>
    <w:rsid w:val="00923E7B"/>
    <w:rsid w:val="0092499A"/>
    <w:rsid w:val="00926AA2"/>
    <w:rsid w:val="00931BF9"/>
    <w:rsid w:val="00935788"/>
    <w:rsid w:val="00935D01"/>
    <w:rsid w:val="0093655E"/>
    <w:rsid w:val="00936AB2"/>
    <w:rsid w:val="00943814"/>
    <w:rsid w:val="00943D59"/>
    <w:rsid w:val="0094468F"/>
    <w:rsid w:val="00945E07"/>
    <w:rsid w:val="00947C2E"/>
    <w:rsid w:val="00954164"/>
    <w:rsid w:val="0096158D"/>
    <w:rsid w:val="00961D6C"/>
    <w:rsid w:val="00962A37"/>
    <w:rsid w:val="00963055"/>
    <w:rsid w:val="009634BB"/>
    <w:rsid w:val="00964E31"/>
    <w:rsid w:val="00970CDD"/>
    <w:rsid w:val="0097389B"/>
    <w:rsid w:val="00976E22"/>
    <w:rsid w:val="009773EF"/>
    <w:rsid w:val="00977F30"/>
    <w:rsid w:val="009820E3"/>
    <w:rsid w:val="0098358D"/>
    <w:rsid w:val="00985B15"/>
    <w:rsid w:val="0098672E"/>
    <w:rsid w:val="009900B0"/>
    <w:rsid w:val="009902A5"/>
    <w:rsid w:val="00990D98"/>
    <w:rsid w:val="0099116F"/>
    <w:rsid w:val="00991233"/>
    <w:rsid w:val="00991F2F"/>
    <w:rsid w:val="009934AA"/>
    <w:rsid w:val="00994692"/>
    <w:rsid w:val="0099547F"/>
    <w:rsid w:val="009954EA"/>
    <w:rsid w:val="00995720"/>
    <w:rsid w:val="00996C21"/>
    <w:rsid w:val="00997F0D"/>
    <w:rsid w:val="009A02C0"/>
    <w:rsid w:val="009A0CDC"/>
    <w:rsid w:val="009A0D22"/>
    <w:rsid w:val="009A1CB1"/>
    <w:rsid w:val="009A2102"/>
    <w:rsid w:val="009A3B96"/>
    <w:rsid w:val="009A4B35"/>
    <w:rsid w:val="009A5C65"/>
    <w:rsid w:val="009A5FE8"/>
    <w:rsid w:val="009A5FF3"/>
    <w:rsid w:val="009A76D9"/>
    <w:rsid w:val="009B1052"/>
    <w:rsid w:val="009B206E"/>
    <w:rsid w:val="009B21F0"/>
    <w:rsid w:val="009B23A8"/>
    <w:rsid w:val="009C1621"/>
    <w:rsid w:val="009C2CAF"/>
    <w:rsid w:val="009C66E7"/>
    <w:rsid w:val="009C6D35"/>
    <w:rsid w:val="009D06EF"/>
    <w:rsid w:val="009D0DFC"/>
    <w:rsid w:val="009D1367"/>
    <w:rsid w:val="009D35D9"/>
    <w:rsid w:val="009D3D9F"/>
    <w:rsid w:val="009D41ED"/>
    <w:rsid w:val="009D6329"/>
    <w:rsid w:val="009D6958"/>
    <w:rsid w:val="009D724C"/>
    <w:rsid w:val="009D783B"/>
    <w:rsid w:val="009E02FF"/>
    <w:rsid w:val="009E0F03"/>
    <w:rsid w:val="009E4298"/>
    <w:rsid w:val="009E58EC"/>
    <w:rsid w:val="009E6CD1"/>
    <w:rsid w:val="009E762D"/>
    <w:rsid w:val="009F0C8C"/>
    <w:rsid w:val="009F2449"/>
    <w:rsid w:val="009F4D8B"/>
    <w:rsid w:val="009F517E"/>
    <w:rsid w:val="009F5876"/>
    <w:rsid w:val="009F69C7"/>
    <w:rsid w:val="00A021E3"/>
    <w:rsid w:val="00A057E7"/>
    <w:rsid w:val="00A119D4"/>
    <w:rsid w:val="00A11F34"/>
    <w:rsid w:val="00A1223C"/>
    <w:rsid w:val="00A15401"/>
    <w:rsid w:val="00A158D5"/>
    <w:rsid w:val="00A159BA"/>
    <w:rsid w:val="00A167F9"/>
    <w:rsid w:val="00A17FEF"/>
    <w:rsid w:val="00A20670"/>
    <w:rsid w:val="00A211EE"/>
    <w:rsid w:val="00A24189"/>
    <w:rsid w:val="00A2446A"/>
    <w:rsid w:val="00A24B62"/>
    <w:rsid w:val="00A2688B"/>
    <w:rsid w:val="00A272C4"/>
    <w:rsid w:val="00A27B64"/>
    <w:rsid w:val="00A313A3"/>
    <w:rsid w:val="00A32A46"/>
    <w:rsid w:val="00A34635"/>
    <w:rsid w:val="00A34E07"/>
    <w:rsid w:val="00A3558A"/>
    <w:rsid w:val="00A356FB"/>
    <w:rsid w:val="00A379FC"/>
    <w:rsid w:val="00A40A59"/>
    <w:rsid w:val="00A41D3C"/>
    <w:rsid w:val="00A4209E"/>
    <w:rsid w:val="00A432C7"/>
    <w:rsid w:val="00A44728"/>
    <w:rsid w:val="00A46313"/>
    <w:rsid w:val="00A512D8"/>
    <w:rsid w:val="00A51438"/>
    <w:rsid w:val="00A514F4"/>
    <w:rsid w:val="00A518C0"/>
    <w:rsid w:val="00A5326C"/>
    <w:rsid w:val="00A53511"/>
    <w:rsid w:val="00A54C2F"/>
    <w:rsid w:val="00A5523D"/>
    <w:rsid w:val="00A55B4C"/>
    <w:rsid w:val="00A55CCF"/>
    <w:rsid w:val="00A55D5F"/>
    <w:rsid w:val="00A56437"/>
    <w:rsid w:val="00A56AFF"/>
    <w:rsid w:val="00A5786B"/>
    <w:rsid w:val="00A61D1F"/>
    <w:rsid w:val="00A64FB3"/>
    <w:rsid w:val="00A6515B"/>
    <w:rsid w:val="00A65544"/>
    <w:rsid w:val="00A65AD4"/>
    <w:rsid w:val="00A66274"/>
    <w:rsid w:val="00A71E3C"/>
    <w:rsid w:val="00A73FFC"/>
    <w:rsid w:val="00A766DB"/>
    <w:rsid w:val="00A81F64"/>
    <w:rsid w:val="00A84A1B"/>
    <w:rsid w:val="00A867A9"/>
    <w:rsid w:val="00A86D77"/>
    <w:rsid w:val="00A87126"/>
    <w:rsid w:val="00A9129E"/>
    <w:rsid w:val="00A92F17"/>
    <w:rsid w:val="00A94691"/>
    <w:rsid w:val="00A94700"/>
    <w:rsid w:val="00A97C78"/>
    <w:rsid w:val="00AA03DD"/>
    <w:rsid w:val="00AA3DED"/>
    <w:rsid w:val="00AA3F3F"/>
    <w:rsid w:val="00AA42B1"/>
    <w:rsid w:val="00AA44D3"/>
    <w:rsid w:val="00AA4809"/>
    <w:rsid w:val="00AA5CBC"/>
    <w:rsid w:val="00AA7173"/>
    <w:rsid w:val="00AB1798"/>
    <w:rsid w:val="00AB55A3"/>
    <w:rsid w:val="00AB79A7"/>
    <w:rsid w:val="00AB7D85"/>
    <w:rsid w:val="00AB7FBA"/>
    <w:rsid w:val="00AC0AFC"/>
    <w:rsid w:val="00AC2248"/>
    <w:rsid w:val="00AC24A1"/>
    <w:rsid w:val="00AC6356"/>
    <w:rsid w:val="00AD3584"/>
    <w:rsid w:val="00AD4AED"/>
    <w:rsid w:val="00AD5F1E"/>
    <w:rsid w:val="00AD670B"/>
    <w:rsid w:val="00AD6DBA"/>
    <w:rsid w:val="00AD7C34"/>
    <w:rsid w:val="00AE166C"/>
    <w:rsid w:val="00AE2244"/>
    <w:rsid w:val="00AE3CFC"/>
    <w:rsid w:val="00AF2D8E"/>
    <w:rsid w:val="00AF38FC"/>
    <w:rsid w:val="00AF3ED9"/>
    <w:rsid w:val="00AF4350"/>
    <w:rsid w:val="00AF4E69"/>
    <w:rsid w:val="00AF53A9"/>
    <w:rsid w:val="00AF707F"/>
    <w:rsid w:val="00B0027F"/>
    <w:rsid w:val="00B00D28"/>
    <w:rsid w:val="00B03B27"/>
    <w:rsid w:val="00B0419E"/>
    <w:rsid w:val="00B05FA5"/>
    <w:rsid w:val="00B06CC8"/>
    <w:rsid w:val="00B06DB8"/>
    <w:rsid w:val="00B0753A"/>
    <w:rsid w:val="00B075F7"/>
    <w:rsid w:val="00B07655"/>
    <w:rsid w:val="00B07B81"/>
    <w:rsid w:val="00B07CAB"/>
    <w:rsid w:val="00B112E5"/>
    <w:rsid w:val="00B13463"/>
    <w:rsid w:val="00B13934"/>
    <w:rsid w:val="00B14AA4"/>
    <w:rsid w:val="00B161A8"/>
    <w:rsid w:val="00B20DA1"/>
    <w:rsid w:val="00B2189A"/>
    <w:rsid w:val="00B2269C"/>
    <w:rsid w:val="00B239EE"/>
    <w:rsid w:val="00B23BAB"/>
    <w:rsid w:val="00B25B5C"/>
    <w:rsid w:val="00B265AE"/>
    <w:rsid w:val="00B2761D"/>
    <w:rsid w:val="00B30771"/>
    <w:rsid w:val="00B33F73"/>
    <w:rsid w:val="00B35899"/>
    <w:rsid w:val="00B37069"/>
    <w:rsid w:val="00B42DFC"/>
    <w:rsid w:val="00B43BAA"/>
    <w:rsid w:val="00B44347"/>
    <w:rsid w:val="00B472E4"/>
    <w:rsid w:val="00B5215E"/>
    <w:rsid w:val="00B53850"/>
    <w:rsid w:val="00B55051"/>
    <w:rsid w:val="00B5593B"/>
    <w:rsid w:val="00B55ADA"/>
    <w:rsid w:val="00B55B69"/>
    <w:rsid w:val="00B562C0"/>
    <w:rsid w:val="00B56DBB"/>
    <w:rsid w:val="00B601C7"/>
    <w:rsid w:val="00B62C60"/>
    <w:rsid w:val="00B636CF"/>
    <w:rsid w:val="00B642C4"/>
    <w:rsid w:val="00B64649"/>
    <w:rsid w:val="00B6769B"/>
    <w:rsid w:val="00B70685"/>
    <w:rsid w:val="00B7198E"/>
    <w:rsid w:val="00B71DC0"/>
    <w:rsid w:val="00B736DB"/>
    <w:rsid w:val="00B7405D"/>
    <w:rsid w:val="00B75C45"/>
    <w:rsid w:val="00B76D21"/>
    <w:rsid w:val="00B778BF"/>
    <w:rsid w:val="00B80AA6"/>
    <w:rsid w:val="00B80F0B"/>
    <w:rsid w:val="00B818AA"/>
    <w:rsid w:val="00B8266D"/>
    <w:rsid w:val="00B838D2"/>
    <w:rsid w:val="00B83ADF"/>
    <w:rsid w:val="00B8548A"/>
    <w:rsid w:val="00B85BC9"/>
    <w:rsid w:val="00B86F04"/>
    <w:rsid w:val="00B903F2"/>
    <w:rsid w:val="00B90910"/>
    <w:rsid w:val="00B91CE3"/>
    <w:rsid w:val="00B94220"/>
    <w:rsid w:val="00B9500E"/>
    <w:rsid w:val="00BA0B39"/>
    <w:rsid w:val="00BA0E51"/>
    <w:rsid w:val="00BA1CAC"/>
    <w:rsid w:val="00BA1FCE"/>
    <w:rsid w:val="00BA2D33"/>
    <w:rsid w:val="00BA3213"/>
    <w:rsid w:val="00BB0825"/>
    <w:rsid w:val="00BB0890"/>
    <w:rsid w:val="00BB15E0"/>
    <w:rsid w:val="00BB3586"/>
    <w:rsid w:val="00BB4C24"/>
    <w:rsid w:val="00BB5137"/>
    <w:rsid w:val="00BB5240"/>
    <w:rsid w:val="00BB7009"/>
    <w:rsid w:val="00BC41B9"/>
    <w:rsid w:val="00BC4402"/>
    <w:rsid w:val="00BC5614"/>
    <w:rsid w:val="00BC5679"/>
    <w:rsid w:val="00BC5C26"/>
    <w:rsid w:val="00BD0D53"/>
    <w:rsid w:val="00BD0FB5"/>
    <w:rsid w:val="00BD14A8"/>
    <w:rsid w:val="00BD1E45"/>
    <w:rsid w:val="00BD3A07"/>
    <w:rsid w:val="00BD437C"/>
    <w:rsid w:val="00BD4757"/>
    <w:rsid w:val="00BD76FC"/>
    <w:rsid w:val="00BD77AA"/>
    <w:rsid w:val="00BE02A9"/>
    <w:rsid w:val="00BE493C"/>
    <w:rsid w:val="00BE58D4"/>
    <w:rsid w:val="00BF2B4F"/>
    <w:rsid w:val="00BF32D1"/>
    <w:rsid w:val="00BF3DF2"/>
    <w:rsid w:val="00BF44C1"/>
    <w:rsid w:val="00BF45BD"/>
    <w:rsid w:val="00BF5721"/>
    <w:rsid w:val="00BF6914"/>
    <w:rsid w:val="00BF71CF"/>
    <w:rsid w:val="00BF791E"/>
    <w:rsid w:val="00C00675"/>
    <w:rsid w:val="00C016F8"/>
    <w:rsid w:val="00C018D9"/>
    <w:rsid w:val="00C01DD2"/>
    <w:rsid w:val="00C01F56"/>
    <w:rsid w:val="00C10A7C"/>
    <w:rsid w:val="00C11C04"/>
    <w:rsid w:val="00C12EC7"/>
    <w:rsid w:val="00C13743"/>
    <w:rsid w:val="00C14236"/>
    <w:rsid w:val="00C148AB"/>
    <w:rsid w:val="00C16CD2"/>
    <w:rsid w:val="00C16D7E"/>
    <w:rsid w:val="00C20041"/>
    <w:rsid w:val="00C20504"/>
    <w:rsid w:val="00C207DA"/>
    <w:rsid w:val="00C212A8"/>
    <w:rsid w:val="00C2147A"/>
    <w:rsid w:val="00C218B9"/>
    <w:rsid w:val="00C225A2"/>
    <w:rsid w:val="00C22FA4"/>
    <w:rsid w:val="00C23ED5"/>
    <w:rsid w:val="00C24C99"/>
    <w:rsid w:val="00C30FCC"/>
    <w:rsid w:val="00C31181"/>
    <w:rsid w:val="00C31934"/>
    <w:rsid w:val="00C31ADF"/>
    <w:rsid w:val="00C3217D"/>
    <w:rsid w:val="00C32928"/>
    <w:rsid w:val="00C33719"/>
    <w:rsid w:val="00C34C80"/>
    <w:rsid w:val="00C35381"/>
    <w:rsid w:val="00C3620C"/>
    <w:rsid w:val="00C36C3B"/>
    <w:rsid w:val="00C37A0E"/>
    <w:rsid w:val="00C432D2"/>
    <w:rsid w:val="00C44940"/>
    <w:rsid w:val="00C4581E"/>
    <w:rsid w:val="00C45CB9"/>
    <w:rsid w:val="00C46120"/>
    <w:rsid w:val="00C46385"/>
    <w:rsid w:val="00C54101"/>
    <w:rsid w:val="00C5431C"/>
    <w:rsid w:val="00C55004"/>
    <w:rsid w:val="00C60619"/>
    <w:rsid w:val="00C62803"/>
    <w:rsid w:val="00C6321E"/>
    <w:rsid w:val="00C64205"/>
    <w:rsid w:val="00C661DA"/>
    <w:rsid w:val="00C70711"/>
    <w:rsid w:val="00C70F03"/>
    <w:rsid w:val="00C7114D"/>
    <w:rsid w:val="00C71949"/>
    <w:rsid w:val="00C7358B"/>
    <w:rsid w:val="00C74B95"/>
    <w:rsid w:val="00C7576D"/>
    <w:rsid w:val="00C803A6"/>
    <w:rsid w:val="00C81221"/>
    <w:rsid w:val="00C81544"/>
    <w:rsid w:val="00C8213C"/>
    <w:rsid w:val="00C827D9"/>
    <w:rsid w:val="00C82878"/>
    <w:rsid w:val="00C82C38"/>
    <w:rsid w:val="00C8391B"/>
    <w:rsid w:val="00C83A9C"/>
    <w:rsid w:val="00C83F1D"/>
    <w:rsid w:val="00C84F8B"/>
    <w:rsid w:val="00C85389"/>
    <w:rsid w:val="00C86FEA"/>
    <w:rsid w:val="00C87C6E"/>
    <w:rsid w:val="00C90607"/>
    <w:rsid w:val="00C917B5"/>
    <w:rsid w:val="00C9269D"/>
    <w:rsid w:val="00C93144"/>
    <w:rsid w:val="00C94D44"/>
    <w:rsid w:val="00C9663E"/>
    <w:rsid w:val="00C96BDB"/>
    <w:rsid w:val="00C97B65"/>
    <w:rsid w:val="00CA0749"/>
    <w:rsid w:val="00CA30B8"/>
    <w:rsid w:val="00CA3156"/>
    <w:rsid w:val="00CA5395"/>
    <w:rsid w:val="00CA552E"/>
    <w:rsid w:val="00CA7CCB"/>
    <w:rsid w:val="00CB1BAC"/>
    <w:rsid w:val="00CB49FB"/>
    <w:rsid w:val="00CB4B8E"/>
    <w:rsid w:val="00CB7724"/>
    <w:rsid w:val="00CC0DD6"/>
    <w:rsid w:val="00CC287E"/>
    <w:rsid w:val="00CC2BB7"/>
    <w:rsid w:val="00CC3BC3"/>
    <w:rsid w:val="00CC41A5"/>
    <w:rsid w:val="00CC4A31"/>
    <w:rsid w:val="00CC7622"/>
    <w:rsid w:val="00CC7B89"/>
    <w:rsid w:val="00CD2677"/>
    <w:rsid w:val="00CD28F0"/>
    <w:rsid w:val="00CD2C8E"/>
    <w:rsid w:val="00CD5385"/>
    <w:rsid w:val="00CD5ADF"/>
    <w:rsid w:val="00CD715F"/>
    <w:rsid w:val="00CD7857"/>
    <w:rsid w:val="00CE3652"/>
    <w:rsid w:val="00CE599F"/>
    <w:rsid w:val="00CE66BA"/>
    <w:rsid w:val="00CE70B6"/>
    <w:rsid w:val="00CF1E7D"/>
    <w:rsid w:val="00CF492F"/>
    <w:rsid w:val="00CF6652"/>
    <w:rsid w:val="00CF6D12"/>
    <w:rsid w:val="00CF6F2D"/>
    <w:rsid w:val="00CF7BB0"/>
    <w:rsid w:val="00D001F1"/>
    <w:rsid w:val="00D01223"/>
    <w:rsid w:val="00D01647"/>
    <w:rsid w:val="00D02186"/>
    <w:rsid w:val="00D021ED"/>
    <w:rsid w:val="00D02C79"/>
    <w:rsid w:val="00D05FB9"/>
    <w:rsid w:val="00D11612"/>
    <w:rsid w:val="00D12B7D"/>
    <w:rsid w:val="00D12C38"/>
    <w:rsid w:val="00D1426A"/>
    <w:rsid w:val="00D143B5"/>
    <w:rsid w:val="00D16525"/>
    <w:rsid w:val="00D20755"/>
    <w:rsid w:val="00D22150"/>
    <w:rsid w:val="00D254A2"/>
    <w:rsid w:val="00D2609E"/>
    <w:rsid w:val="00D26C07"/>
    <w:rsid w:val="00D26FD7"/>
    <w:rsid w:val="00D3483F"/>
    <w:rsid w:val="00D3622D"/>
    <w:rsid w:val="00D37F68"/>
    <w:rsid w:val="00D37FD5"/>
    <w:rsid w:val="00D40567"/>
    <w:rsid w:val="00D41A4C"/>
    <w:rsid w:val="00D41F9E"/>
    <w:rsid w:val="00D42990"/>
    <w:rsid w:val="00D47274"/>
    <w:rsid w:val="00D47A78"/>
    <w:rsid w:val="00D50045"/>
    <w:rsid w:val="00D5177E"/>
    <w:rsid w:val="00D51DC1"/>
    <w:rsid w:val="00D52B51"/>
    <w:rsid w:val="00D5530B"/>
    <w:rsid w:val="00D55620"/>
    <w:rsid w:val="00D55732"/>
    <w:rsid w:val="00D55E11"/>
    <w:rsid w:val="00D5726D"/>
    <w:rsid w:val="00D57407"/>
    <w:rsid w:val="00D616FE"/>
    <w:rsid w:val="00D61914"/>
    <w:rsid w:val="00D6363B"/>
    <w:rsid w:val="00D636AF"/>
    <w:rsid w:val="00D645F4"/>
    <w:rsid w:val="00D657D3"/>
    <w:rsid w:val="00D66939"/>
    <w:rsid w:val="00D67F7F"/>
    <w:rsid w:val="00D708A1"/>
    <w:rsid w:val="00D716FB"/>
    <w:rsid w:val="00D71EF6"/>
    <w:rsid w:val="00D73017"/>
    <w:rsid w:val="00D775BC"/>
    <w:rsid w:val="00D814DF"/>
    <w:rsid w:val="00D820AF"/>
    <w:rsid w:val="00D8588A"/>
    <w:rsid w:val="00D8634B"/>
    <w:rsid w:val="00D86425"/>
    <w:rsid w:val="00D86FEB"/>
    <w:rsid w:val="00D92050"/>
    <w:rsid w:val="00D9205F"/>
    <w:rsid w:val="00D93165"/>
    <w:rsid w:val="00D9391D"/>
    <w:rsid w:val="00D94B40"/>
    <w:rsid w:val="00D94CF1"/>
    <w:rsid w:val="00D95183"/>
    <w:rsid w:val="00D96BFE"/>
    <w:rsid w:val="00D97755"/>
    <w:rsid w:val="00DA0FDF"/>
    <w:rsid w:val="00DA1A35"/>
    <w:rsid w:val="00DA26E3"/>
    <w:rsid w:val="00DA412F"/>
    <w:rsid w:val="00DA4E51"/>
    <w:rsid w:val="00DA7126"/>
    <w:rsid w:val="00DB10C4"/>
    <w:rsid w:val="00DB216D"/>
    <w:rsid w:val="00DB38DA"/>
    <w:rsid w:val="00DB69B4"/>
    <w:rsid w:val="00DC07F6"/>
    <w:rsid w:val="00DC1727"/>
    <w:rsid w:val="00DC1C2D"/>
    <w:rsid w:val="00DC2C49"/>
    <w:rsid w:val="00DC2F11"/>
    <w:rsid w:val="00DC4111"/>
    <w:rsid w:val="00DC5B90"/>
    <w:rsid w:val="00DC5DE6"/>
    <w:rsid w:val="00DC637A"/>
    <w:rsid w:val="00DC7875"/>
    <w:rsid w:val="00DD0CFE"/>
    <w:rsid w:val="00DD4102"/>
    <w:rsid w:val="00DD4B1C"/>
    <w:rsid w:val="00DD747D"/>
    <w:rsid w:val="00DE1B7A"/>
    <w:rsid w:val="00DE1C62"/>
    <w:rsid w:val="00DE1E8D"/>
    <w:rsid w:val="00DE3189"/>
    <w:rsid w:val="00DE4346"/>
    <w:rsid w:val="00DE4B8F"/>
    <w:rsid w:val="00DE5BB1"/>
    <w:rsid w:val="00DE7A19"/>
    <w:rsid w:val="00DF058D"/>
    <w:rsid w:val="00DF267E"/>
    <w:rsid w:val="00DF38F7"/>
    <w:rsid w:val="00DF4D65"/>
    <w:rsid w:val="00DF54BA"/>
    <w:rsid w:val="00DF68F7"/>
    <w:rsid w:val="00DF7D0C"/>
    <w:rsid w:val="00E005E5"/>
    <w:rsid w:val="00E01038"/>
    <w:rsid w:val="00E0128F"/>
    <w:rsid w:val="00E012BF"/>
    <w:rsid w:val="00E057FD"/>
    <w:rsid w:val="00E05E0D"/>
    <w:rsid w:val="00E06CE6"/>
    <w:rsid w:val="00E11381"/>
    <w:rsid w:val="00E116F7"/>
    <w:rsid w:val="00E12B87"/>
    <w:rsid w:val="00E12D9A"/>
    <w:rsid w:val="00E1436F"/>
    <w:rsid w:val="00E15E9A"/>
    <w:rsid w:val="00E162CE"/>
    <w:rsid w:val="00E17C8B"/>
    <w:rsid w:val="00E210B4"/>
    <w:rsid w:val="00E23AC3"/>
    <w:rsid w:val="00E23E2B"/>
    <w:rsid w:val="00E24B35"/>
    <w:rsid w:val="00E27ACF"/>
    <w:rsid w:val="00E30A60"/>
    <w:rsid w:val="00E340D0"/>
    <w:rsid w:val="00E35585"/>
    <w:rsid w:val="00E372A4"/>
    <w:rsid w:val="00E40297"/>
    <w:rsid w:val="00E40F58"/>
    <w:rsid w:val="00E420B4"/>
    <w:rsid w:val="00E428E8"/>
    <w:rsid w:val="00E458D2"/>
    <w:rsid w:val="00E459B7"/>
    <w:rsid w:val="00E4615B"/>
    <w:rsid w:val="00E501F3"/>
    <w:rsid w:val="00E52B05"/>
    <w:rsid w:val="00E5358D"/>
    <w:rsid w:val="00E539A7"/>
    <w:rsid w:val="00E5409D"/>
    <w:rsid w:val="00E54C7F"/>
    <w:rsid w:val="00E5512B"/>
    <w:rsid w:val="00E55389"/>
    <w:rsid w:val="00E56C56"/>
    <w:rsid w:val="00E57D3C"/>
    <w:rsid w:val="00E60304"/>
    <w:rsid w:val="00E60D5D"/>
    <w:rsid w:val="00E60F7A"/>
    <w:rsid w:val="00E6182B"/>
    <w:rsid w:val="00E63044"/>
    <w:rsid w:val="00E6432D"/>
    <w:rsid w:val="00E65BE7"/>
    <w:rsid w:val="00E6617B"/>
    <w:rsid w:val="00E66967"/>
    <w:rsid w:val="00E66AAC"/>
    <w:rsid w:val="00E7126A"/>
    <w:rsid w:val="00E740BC"/>
    <w:rsid w:val="00E74636"/>
    <w:rsid w:val="00E74BC8"/>
    <w:rsid w:val="00E7643C"/>
    <w:rsid w:val="00E8117A"/>
    <w:rsid w:val="00E81A54"/>
    <w:rsid w:val="00E86FE0"/>
    <w:rsid w:val="00E8708E"/>
    <w:rsid w:val="00E87116"/>
    <w:rsid w:val="00E878E4"/>
    <w:rsid w:val="00E87971"/>
    <w:rsid w:val="00E902AF"/>
    <w:rsid w:val="00E908F9"/>
    <w:rsid w:val="00E9167E"/>
    <w:rsid w:val="00E91AB3"/>
    <w:rsid w:val="00E930AB"/>
    <w:rsid w:val="00E933F2"/>
    <w:rsid w:val="00E937A9"/>
    <w:rsid w:val="00E94518"/>
    <w:rsid w:val="00E94FBC"/>
    <w:rsid w:val="00E96266"/>
    <w:rsid w:val="00E96FBF"/>
    <w:rsid w:val="00EA0701"/>
    <w:rsid w:val="00EA0E84"/>
    <w:rsid w:val="00EA3407"/>
    <w:rsid w:val="00EA3936"/>
    <w:rsid w:val="00EA4865"/>
    <w:rsid w:val="00EB2475"/>
    <w:rsid w:val="00EB42F2"/>
    <w:rsid w:val="00EB6354"/>
    <w:rsid w:val="00EB7F8A"/>
    <w:rsid w:val="00EC149C"/>
    <w:rsid w:val="00EC3C43"/>
    <w:rsid w:val="00EC56DD"/>
    <w:rsid w:val="00EC61DE"/>
    <w:rsid w:val="00EC67E8"/>
    <w:rsid w:val="00EC69A6"/>
    <w:rsid w:val="00EC7DA6"/>
    <w:rsid w:val="00ED0B74"/>
    <w:rsid w:val="00ED37A5"/>
    <w:rsid w:val="00ED3FC2"/>
    <w:rsid w:val="00ED4BEB"/>
    <w:rsid w:val="00EE0061"/>
    <w:rsid w:val="00EE0764"/>
    <w:rsid w:val="00EE2201"/>
    <w:rsid w:val="00EE343A"/>
    <w:rsid w:val="00EE414B"/>
    <w:rsid w:val="00EE4F92"/>
    <w:rsid w:val="00EE7A61"/>
    <w:rsid w:val="00EF21A9"/>
    <w:rsid w:val="00EF49ED"/>
    <w:rsid w:val="00EF50B7"/>
    <w:rsid w:val="00EF5321"/>
    <w:rsid w:val="00EF5359"/>
    <w:rsid w:val="00EF683B"/>
    <w:rsid w:val="00F02BF0"/>
    <w:rsid w:val="00F07DD6"/>
    <w:rsid w:val="00F103F2"/>
    <w:rsid w:val="00F1062E"/>
    <w:rsid w:val="00F12267"/>
    <w:rsid w:val="00F128CF"/>
    <w:rsid w:val="00F15589"/>
    <w:rsid w:val="00F15C41"/>
    <w:rsid w:val="00F169B6"/>
    <w:rsid w:val="00F17596"/>
    <w:rsid w:val="00F17BB7"/>
    <w:rsid w:val="00F20042"/>
    <w:rsid w:val="00F215E8"/>
    <w:rsid w:val="00F22683"/>
    <w:rsid w:val="00F22D5E"/>
    <w:rsid w:val="00F2354D"/>
    <w:rsid w:val="00F23675"/>
    <w:rsid w:val="00F236CD"/>
    <w:rsid w:val="00F24D27"/>
    <w:rsid w:val="00F25899"/>
    <w:rsid w:val="00F25A32"/>
    <w:rsid w:val="00F25F6A"/>
    <w:rsid w:val="00F26D78"/>
    <w:rsid w:val="00F27F1B"/>
    <w:rsid w:val="00F308F3"/>
    <w:rsid w:val="00F34677"/>
    <w:rsid w:val="00F3517E"/>
    <w:rsid w:val="00F37E75"/>
    <w:rsid w:val="00F40301"/>
    <w:rsid w:val="00F40883"/>
    <w:rsid w:val="00F40A7C"/>
    <w:rsid w:val="00F43819"/>
    <w:rsid w:val="00F465E2"/>
    <w:rsid w:val="00F476AC"/>
    <w:rsid w:val="00F50643"/>
    <w:rsid w:val="00F50DF7"/>
    <w:rsid w:val="00F51B62"/>
    <w:rsid w:val="00F543CE"/>
    <w:rsid w:val="00F55539"/>
    <w:rsid w:val="00F564C7"/>
    <w:rsid w:val="00F6008C"/>
    <w:rsid w:val="00F612AA"/>
    <w:rsid w:val="00F62275"/>
    <w:rsid w:val="00F63439"/>
    <w:rsid w:val="00F640B4"/>
    <w:rsid w:val="00F6432A"/>
    <w:rsid w:val="00F66717"/>
    <w:rsid w:val="00F67039"/>
    <w:rsid w:val="00F67B43"/>
    <w:rsid w:val="00F67B92"/>
    <w:rsid w:val="00F71A88"/>
    <w:rsid w:val="00F72650"/>
    <w:rsid w:val="00F72E09"/>
    <w:rsid w:val="00F73E29"/>
    <w:rsid w:val="00F740AA"/>
    <w:rsid w:val="00F76F9E"/>
    <w:rsid w:val="00F816D3"/>
    <w:rsid w:val="00F81715"/>
    <w:rsid w:val="00F81EBC"/>
    <w:rsid w:val="00F820B3"/>
    <w:rsid w:val="00F82319"/>
    <w:rsid w:val="00F8263B"/>
    <w:rsid w:val="00F82EDD"/>
    <w:rsid w:val="00F87692"/>
    <w:rsid w:val="00F9170D"/>
    <w:rsid w:val="00F929A4"/>
    <w:rsid w:val="00F94CD8"/>
    <w:rsid w:val="00F970BE"/>
    <w:rsid w:val="00F97421"/>
    <w:rsid w:val="00FA2552"/>
    <w:rsid w:val="00FA66C5"/>
    <w:rsid w:val="00FA7259"/>
    <w:rsid w:val="00FA7AE7"/>
    <w:rsid w:val="00FB1444"/>
    <w:rsid w:val="00FB2986"/>
    <w:rsid w:val="00FB2D7E"/>
    <w:rsid w:val="00FB5F31"/>
    <w:rsid w:val="00FC115B"/>
    <w:rsid w:val="00FC18AF"/>
    <w:rsid w:val="00FC1CD0"/>
    <w:rsid w:val="00FC2058"/>
    <w:rsid w:val="00FC34AD"/>
    <w:rsid w:val="00FC476B"/>
    <w:rsid w:val="00FC5362"/>
    <w:rsid w:val="00FC7ED4"/>
    <w:rsid w:val="00FD24FD"/>
    <w:rsid w:val="00FD2D06"/>
    <w:rsid w:val="00FD499E"/>
    <w:rsid w:val="00FD4FC8"/>
    <w:rsid w:val="00FD5261"/>
    <w:rsid w:val="00FD5CF4"/>
    <w:rsid w:val="00FD6703"/>
    <w:rsid w:val="00FD705E"/>
    <w:rsid w:val="00FD7CCB"/>
    <w:rsid w:val="00FE0084"/>
    <w:rsid w:val="00FE4855"/>
    <w:rsid w:val="00FE5FA6"/>
    <w:rsid w:val="00FE75EA"/>
    <w:rsid w:val="00FF0C51"/>
    <w:rsid w:val="00FF1679"/>
    <w:rsid w:val="00FF198F"/>
    <w:rsid w:val="00FF51E2"/>
    <w:rsid w:val="00FF74B4"/>
    <w:rsid w:val="037651BC"/>
    <w:rsid w:val="03C33D64"/>
    <w:rsid w:val="04196F24"/>
    <w:rsid w:val="04B558F9"/>
    <w:rsid w:val="050B5FE8"/>
    <w:rsid w:val="05EB688F"/>
    <w:rsid w:val="07F87BC6"/>
    <w:rsid w:val="0D6C0C62"/>
    <w:rsid w:val="0EB532D9"/>
    <w:rsid w:val="112767A1"/>
    <w:rsid w:val="114B3D1B"/>
    <w:rsid w:val="1C3F150C"/>
    <w:rsid w:val="20182B71"/>
    <w:rsid w:val="20512E35"/>
    <w:rsid w:val="2202137B"/>
    <w:rsid w:val="228D35B5"/>
    <w:rsid w:val="25CC6089"/>
    <w:rsid w:val="262A6836"/>
    <w:rsid w:val="263A74CC"/>
    <w:rsid w:val="2A7A7EE5"/>
    <w:rsid w:val="2CF30AC4"/>
    <w:rsid w:val="2E617ADD"/>
    <w:rsid w:val="315316C3"/>
    <w:rsid w:val="31C711BB"/>
    <w:rsid w:val="36D91981"/>
    <w:rsid w:val="3784359E"/>
    <w:rsid w:val="384A166F"/>
    <w:rsid w:val="398E3828"/>
    <w:rsid w:val="3D906D24"/>
    <w:rsid w:val="418F2872"/>
    <w:rsid w:val="42CC1BE7"/>
    <w:rsid w:val="44412371"/>
    <w:rsid w:val="47C874DE"/>
    <w:rsid w:val="48DB05B9"/>
    <w:rsid w:val="49CA2763"/>
    <w:rsid w:val="4B5853CA"/>
    <w:rsid w:val="4F774F6E"/>
    <w:rsid w:val="54A97864"/>
    <w:rsid w:val="57064EB4"/>
    <w:rsid w:val="58DA3C69"/>
    <w:rsid w:val="5CB14B0D"/>
    <w:rsid w:val="5EE52D33"/>
    <w:rsid w:val="5FB80DEE"/>
    <w:rsid w:val="67E80D25"/>
    <w:rsid w:val="6816371C"/>
    <w:rsid w:val="68D9353C"/>
    <w:rsid w:val="69685944"/>
    <w:rsid w:val="69D6015B"/>
    <w:rsid w:val="6AF6251B"/>
    <w:rsid w:val="6CAE1F90"/>
    <w:rsid w:val="6CD808EC"/>
    <w:rsid w:val="6D1C4157"/>
    <w:rsid w:val="6D8E24D6"/>
    <w:rsid w:val="6E04025E"/>
    <w:rsid w:val="719D23E4"/>
    <w:rsid w:val="72084ACD"/>
    <w:rsid w:val="723A1EC8"/>
    <w:rsid w:val="74574C49"/>
    <w:rsid w:val="74BF3DE0"/>
    <w:rsid w:val="756D5118"/>
    <w:rsid w:val="7778304D"/>
    <w:rsid w:val="786C4898"/>
    <w:rsid w:val="792D437F"/>
    <w:rsid w:val="7AE77A34"/>
    <w:rsid w:val="7C94683F"/>
    <w:rsid w:val="7DD0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Body Text Indent"/>
    <w:basedOn w:val="1"/>
    <w:link w:val="20"/>
    <w:qFormat/>
    <w:uiPriority w:val="0"/>
    <w:pPr>
      <w:spacing w:after="120"/>
      <w:ind w:left="200" w:leftChars="200"/>
    </w:pPr>
    <w:rPr>
      <w:szCs w:val="20"/>
    </w:rPr>
  </w:style>
  <w:style w:type="paragraph" w:styleId="5">
    <w:name w:val="Body Text Indent 2"/>
    <w:basedOn w:val="1"/>
    <w:link w:val="23"/>
    <w:unhideWhenUsed/>
    <w:qFormat/>
    <w:uiPriority w:val="99"/>
    <w:pPr>
      <w:spacing w:after="120" w:line="480" w:lineRule="auto"/>
      <w:ind w:left="420" w:leftChars="200"/>
    </w:pPr>
  </w:style>
  <w:style w:type="paragraph" w:styleId="6">
    <w:name w:val="Balloon Text"/>
    <w:basedOn w:val="1"/>
    <w:link w:val="22"/>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rFonts w:ascii="Calibri" w:hAnsi="Calibri"/>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9">
    <w:name w:val="HTML Preformatted"/>
    <w:basedOn w:val="1"/>
    <w:link w:val="2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3"/>
    <w:next w:val="3"/>
    <w:link w:val="42"/>
    <w:semiHidden/>
    <w:unhideWhenUsed/>
    <w:qFormat/>
    <w:uiPriority w:val="99"/>
    <w:rPr>
      <w:b/>
      <w:bCs/>
    </w:rPr>
  </w:style>
  <w:style w:type="character" w:styleId="14">
    <w:name w:val="FollowedHyperlink"/>
    <w:basedOn w:val="13"/>
    <w:unhideWhenUsed/>
    <w:qFormat/>
    <w:uiPriority w:val="99"/>
    <w:rPr>
      <w:color w:val="333333"/>
      <w:u w:val="none"/>
    </w:rPr>
  </w:style>
  <w:style w:type="character" w:styleId="15">
    <w:name w:val="Emphasis"/>
    <w:basedOn w:val="13"/>
    <w:qFormat/>
    <w:uiPriority w:val="20"/>
    <w:rPr>
      <w:color w:val="CC0000"/>
    </w:rPr>
  </w:style>
  <w:style w:type="character" w:styleId="16">
    <w:name w:val="Hyperlink"/>
    <w:basedOn w:val="13"/>
    <w:unhideWhenUsed/>
    <w:qFormat/>
    <w:uiPriority w:val="99"/>
    <w:rPr>
      <w:color w:val="0000FF"/>
      <w:u w:val="single"/>
    </w:rPr>
  </w:style>
  <w:style w:type="character" w:styleId="17">
    <w:name w:val="annotation reference"/>
    <w:basedOn w:val="13"/>
    <w:qFormat/>
    <w:uiPriority w:val="0"/>
    <w:rPr>
      <w:sz w:val="21"/>
      <w:szCs w:val="21"/>
    </w:rPr>
  </w:style>
  <w:style w:type="character" w:customStyle="1" w:styleId="18">
    <w:name w:val="页眉 字符"/>
    <w:basedOn w:val="13"/>
    <w:link w:val="8"/>
    <w:qFormat/>
    <w:uiPriority w:val="99"/>
    <w:rPr>
      <w:sz w:val="18"/>
      <w:szCs w:val="18"/>
    </w:rPr>
  </w:style>
  <w:style w:type="character" w:customStyle="1" w:styleId="19">
    <w:name w:val="页脚 字符"/>
    <w:basedOn w:val="13"/>
    <w:link w:val="7"/>
    <w:qFormat/>
    <w:uiPriority w:val="99"/>
    <w:rPr>
      <w:sz w:val="18"/>
      <w:szCs w:val="18"/>
    </w:rPr>
  </w:style>
  <w:style w:type="character" w:customStyle="1" w:styleId="20">
    <w:name w:val="正文文本缩进 字符"/>
    <w:basedOn w:val="13"/>
    <w:link w:val="4"/>
    <w:qFormat/>
    <w:uiPriority w:val="0"/>
    <w:rPr>
      <w:rFonts w:ascii="Times New Roman" w:hAnsi="Times New Roman" w:eastAsia="宋体" w:cs="Times New Roman"/>
      <w:szCs w:val="20"/>
    </w:rPr>
  </w:style>
  <w:style w:type="character" w:customStyle="1" w:styleId="21">
    <w:name w:val="批注文字 字符"/>
    <w:basedOn w:val="13"/>
    <w:link w:val="3"/>
    <w:qFormat/>
    <w:uiPriority w:val="0"/>
    <w:rPr>
      <w:rFonts w:ascii="Times New Roman" w:hAnsi="Times New Roman"/>
      <w:kern w:val="2"/>
      <w:sz w:val="21"/>
      <w:szCs w:val="24"/>
    </w:rPr>
  </w:style>
  <w:style w:type="character" w:customStyle="1" w:styleId="22">
    <w:name w:val="批注框文本 字符"/>
    <w:basedOn w:val="13"/>
    <w:link w:val="6"/>
    <w:semiHidden/>
    <w:qFormat/>
    <w:uiPriority w:val="99"/>
    <w:rPr>
      <w:rFonts w:ascii="Times New Roman" w:hAnsi="Times New Roman"/>
      <w:kern w:val="2"/>
      <w:sz w:val="18"/>
      <w:szCs w:val="18"/>
    </w:rPr>
  </w:style>
  <w:style w:type="character" w:customStyle="1" w:styleId="23">
    <w:name w:val="正文文本缩进 2 字符"/>
    <w:basedOn w:val="13"/>
    <w:link w:val="5"/>
    <w:semiHidden/>
    <w:qFormat/>
    <w:uiPriority w:val="99"/>
    <w:rPr>
      <w:rFonts w:ascii="Times New Roman" w:hAnsi="Times New Roman"/>
      <w:kern w:val="2"/>
      <w:sz w:val="21"/>
      <w:szCs w:val="24"/>
    </w:rPr>
  </w:style>
  <w:style w:type="character" w:customStyle="1" w:styleId="24">
    <w:name w:val="HTML 预设格式 字符"/>
    <w:basedOn w:val="13"/>
    <w:link w:val="9"/>
    <w:semiHidden/>
    <w:qFormat/>
    <w:uiPriority w:val="99"/>
    <w:rPr>
      <w:rFonts w:ascii="宋体" w:hAnsi="宋体" w:cs="宋体"/>
      <w:sz w:val="24"/>
      <w:szCs w:val="24"/>
    </w:rPr>
  </w:style>
  <w:style w:type="paragraph" w:customStyle="1" w:styleId="25">
    <w:name w:val="标准段落"/>
    <w:basedOn w:val="1"/>
    <w:qFormat/>
    <w:uiPriority w:val="0"/>
    <w:pPr>
      <w:widowControl/>
      <w:spacing w:before="240" w:after="200" w:line="440" w:lineRule="atLeast"/>
      <w:ind w:firstLine="480"/>
      <w:jc w:val="left"/>
    </w:pPr>
    <w:rPr>
      <w:kern w:val="0"/>
      <w:sz w:val="22"/>
      <w:lang w:val="en-AU" w:eastAsia="en-US" w:bidi="en-US"/>
    </w:rPr>
  </w:style>
  <w:style w:type="paragraph" w:customStyle="1" w:styleId="2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列出段落1"/>
    <w:basedOn w:val="1"/>
    <w:qFormat/>
    <w:uiPriority w:val="34"/>
    <w:pPr>
      <w:widowControl/>
      <w:ind w:firstLine="420" w:firstLineChars="200"/>
      <w:jc w:val="left"/>
    </w:pPr>
    <w:rPr>
      <w:rFonts w:ascii="宋体" w:hAnsi="宋体" w:cs="宋体"/>
      <w:kern w:val="0"/>
      <w:sz w:val="24"/>
    </w:rPr>
  </w:style>
  <w:style w:type="character" w:customStyle="1" w:styleId="29">
    <w:name w:val="fontstyle01"/>
    <w:basedOn w:val="13"/>
    <w:qFormat/>
    <w:uiPriority w:val="0"/>
    <w:rPr>
      <w:rFonts w:hint="default" w:ascii="MicrosoftYaHei" w:hAnsi="MicrosoftYaHei"/>
      <w:color w:val="000000"/>
      <w:sz w:val="22"/>
      <w:szCs w:val="22"/>
    </w:rPr>
  </w:style>
  <w:style w:type="character" w:customStyle="1" w:styleId="30">
    <w:name w:val="fontstyle11"/>
    <w:basedOn w:val="13"/>
    <w:qFormat/>
    <w:uiPriority w:val="0"/>
    <w:rPr>
      <w:rFonts w:hint="default" w:ascii="MicrosoftYaHei-Bold" w:hAnsi="MicrosoftYaHei-Bold"/>
      <w:b/>
      <w:bCs/>
      <w:color w:val="000000"/>
      <w:sz w:val="22"/>
      <w:szCs w:val="22"/>
    </w:rPr>
  </w:style>
  <w:style w:type="character" w:customStyle="1" w:styleId="31">
    <w:name w:val="VI 正文格式 Char"/>
    <w:link w:val="32"/>
    <w:qFormat/>
    <w:uiPriority w:val="0"/>
    <w:rPr>
      <w:rFonts w:ascii="Times New Roman" w:hAnsi="Times New Roman"/>
      <w:sz w:val="24"/>
    </w:rPr>
  </w:style>
  <w:style w:type="paragraph" w:customStyle="1" w:styleId="32">
    <w:name w:val="VI 正文格式"/>
    <w:basedOn w:val="1"/>
    <w:link w:val="31"/>
    <w:qFormat/>
    <w:uiPriority w:val="0"/>
    <w:pPr>
      <w:adjustRightInd w:val="0"/>
      <w:spacing w:before="93" w:beforeLines="30" w:after="93" w:afterLines="30" w:line="360" w:lineRule="auto"/>
      <w:ind w:firstLine="480" w:firstLineChars="200"/>
      <w:textAlignment w:val="baseline"/>
    </w:pPr>
    <w:rPr>
      <w:kern w:val="0"/>
      <w:sz w:val="24"/>
      <w:szCs w:val="20"/>
    </w:rPr>
  </w:style>
  <w:style w:type="character" w:customStyle="1" w:styleId="33">
    <w:name w:val="正文楷体加粗 Char"/>
    <w:link w:val="34"/>
    <w:qFormat/>
    <w:uiPriority w:val="0"/>
    <w:rPr>
      <w:rFonts w:ascii="楷体" w:hAnsi="楷体" w:eastAsia="楷体"/>
      <w:b/>
      <w:sz w:val="24"/>
    </w:rPr>
  </w:style>
  <w:style w:type="paragraph" w:customStyle="1" w:styleId="34">
    <w:name w:val="正文楷体加粗"/>
    <w:basedOn w:val="32"/>
    <w:link w:val="33"/>
    <w:qFormat/>
    <w:uiPriority w:val="0"/>
    <w:rPr>
      <w:rFonts w:ascii="楷体" w:hAnsi="楷体" w:eastAsia="楷体"/>
      <w:b/>
    </w:rPr>
  </w:style>
  <w:style w:type="character" w:customStyle="1" w:styleId="35">
    <w:name w:val="IV 1、 Char"/>
    <w:link w:val="36"/>
    <w:qFormat/>
    <w:uiPriority w:val="0"/>
    <w:rPr>
      <w:rFonts w:ascii="Times New Roman" w:hAnsi="Times New Roman"/>
      <w:b/>
      <w:sz w:val="24"/>
    </w:rPr>
  </w:style>
  <w:style w:type="paragraph" w:customStyle="1" w:styleId="36">
    <w:name w:val="IV 1、"/>
    <w:basedOn w:val="1"/>
    <w:link w:val="35"/>
    <w:qFormat/>
    <w:uiPriority w:val="0"/>
    <w:pPr>
      <w:keepNext/>
      <w:keepLines/>
      <w:spacing w:before="93" w:beforeLines="30" w:after="93" w:afterLines="30" w:line="360" w:lineRule="auto"/>
      <w:ind w:firstLine="482" w:firstLineChars="200"/>
      <w:outlineLvl w:val="3"/>
    </w:pPr>
    <w:rPr>
      <w:b/>
      <w:kern w:val="0"/>
      <w:sz w:val="24"/>
      <w:szCs w:val="20"/>
    </w:rPr>
  </w:style>
  <w:style w:type="character" w:customStyle="1" w:styleId="37">
    <w:name w:val="III （一） Char"/>
    <w:link w:val="38"/>
    <w:qFormat/>
    <w:uiPriority w:val="0"/>
    <w:rPr>
      <w:rFonts w:ascii="Times New Roman" w:hAnsi="Times New Roman" w:cs="宋体"/>
      <w:b/>
      <w:sz w:val="28"/>
    </w:rPr>
  </w:style>
  <w:style w:type="paragraph" w:customStyle="1" w:styleId="38">
    <w:name w:val="III （一）"/>
    <w:basedOn w:val="1"/>
    <w:link w:val="37"/>
    <w:qFormat/>
    <w:uiPriority w:val="0"/>
    <w:pPr>
      <w:keepNext/>
      <w:keepLines/>
      <w:spacing w:before="30" w:beforeLines="30" w:after="30" w:afterLines="30" w:line="360" w:lineRule="auto"/>
      <w:ind w:firstLine="200" w:firstLineChars="200"/>
      <w:outlineLvl w:val="2"/>
    </w:pPr>
    <w:rPr>
      <w:rFonts w:cs="宋体"/>
      <w:b/>
      <w:kern w:val="0"/>
      <w:sz w:val="28"/>
      <w:szCs w:val="20"/>
    </w:rPr>
  </w:style>
  <w:style w:type="paragraph" w:customStyle="1" w:styleId="39">
    <w:name w:val="6-正文格式"/>
    <w:basedOn w:val="1"/>
    <w:qFormat/>
    <w:uiPriority w:val="0"/>
    <w:pPr>
      <w:adjustRightInd w:val="0"/>
      <w:spacing w:beforeLines="30" w:afterLines="30" w:line="360" w:lineRule="auto"/>
      <w:ind w:firstLine="480" w:firstLineChars="200"/>
      <w:textAlignment w:val="baseline"/>
    </w:pPr>
    <w:rPr>
      <w:rFonts w:ascii="宋体" w:hAnsi="宋体" w:eastAsiaTheme="minorEastAsia" w:cstheme="minorBidi"/>
      <w:sz w:val="24"/>
      <w:szCs w:val="22"/>
    </w:rPr>
  </w:style>
  <w:style w:type="character" w:customStyle="1" w:styleId="40">
    <w:name w:val="layui-layer-tabnow"/>
    <w:basedOn w:val="13"/>
    <w:qFormat/>
    <w:uiPriority w:val="0"/>
    <w:rPr>
      <w:bdr w:val="single" w:color="CCCCCC" w:sz="4" w:space="0"/>
      <w:shd w:val="clear" w:color="auto" w:fill="FFFFFF"/>
    </w:rPr>
  </w:style>
  <w:style w:type="character" w:customStyle="1" w:styleId="41">
    <w:name w:val="first-child"/>
    <w:basedOn w:val="13"/>
    <w:qFormat/>
    <w:uiPriority w:val="0"/>
  </w:style>
  <w:style w:type="character" w:customStyle="1" w:styleId="42">
    <w:name w:val="批注主题 字符"/>
    <w:basedOn w:val="21"/>
    <w:link w:val="11"/>
    <w:semiHidden/>
    <w:qFormat/>
    <w:uiPriority w:val="99"/>
    <w:rPr>
      <w:rFonts w:ascii="Times New Roman" w:hAnsi="Times New Roman"/>
      <w:b/>
      <w:bCs/>
      <w:kern w:val="2"/>
      <w:sz w:val="21"/>
      <w:szCs w:val="24"/>
    </w:rPr>
  </w:style>
  <w:style w:type="paragraph" w:styleId="4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09042D-CC94-44EF-9F22-9C6C638F9F2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304</Words>
  <Characters>1736</Characters>
  <Lines>14</Lines>
  <Paragraphs>4</Paragraphs>
  <TotalTime>194</TotalTime>
  <ScaleCrop>false</ScaleCrop>
  <LinksUpToDate>false</LinksUpToDate>
  <CharactersWithSpaces>2036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2020-09-24T01:48:00Z</dcterms:created>
  <dc:creator>李丽丽</dc:creator>
  <cp:lastModifiedBy>WPS_1535627972</cp:lastModifiedBy>
  <cp:lastPrinted>2020-07-13T11:03:00Z</cp:lastPrinted>
  <dcterms:modified xsi:type="dcterms:W3CDTF">2020-11-25T11:16:58Z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