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FF132B" w14:textId="77777777" w:rsidR="008F180C" w:rsidRDefault="003F11D9">
      <w:pPr>
        <w:spacing w:beforeLines="50" w:before="156" w:afterLines="50" w:after="156" w:line="400" w:lineRule="exact"/>
        <w:jc w:val="center"/>
        <w:rPr>
          <w:rFonts w:ascii="宋体" w:hAnsi="宋体"/>
          <w:bCs/>
          <w:iCs/>
          <w:sz w:val="24"/>
        </w:rPr>
      </w:pPr>
      <w:r>
        <w:rPr>
          <w:rFonts w:ascii="宋体" w:hAnsi="宋体" w:hint="eastAsia"/>
          <w:bCs/>
          <w:iCs/>
          <w:sz w:val="24"/>
        </w:rPr>
        <w:t>证券代码：</w:t>
      </w:r>
      <w:r>
        <w:rPr>
          <w:rFonts w:ascii="宋体" w:hAnsi="宋体"/>
          <w:bCs/>
          <w:iCs/>
          <w:sz w:val="24"/>
        </w:rPr>
        <w:t>002</w:t>
      </w:r>
      <w:r>
        <w:rPr>
          <w:rFonts w:ascii="宋体" w:hAnsi="宋体" w:hint="eastAsia"/>
          <w:bCs/>
          <w:iCs/>
          <w:sz w:val="24"/>
        </w:rPr>
        <w:t>163</w:t>
      </w:r>
      <w:r>
        <w:rPr>
          <w:rFonts w:ascii="宋体" w:hAnsi="宋体"/>
          <w:bCs/>
          <w:iCs/>
          <w:sz w:val="24"/>
        </w:rPr>
        <w:t xml:space="preserve">         </w:t>
      </w:r>
      <w:r>
        <w:rPr>
          <w:rFonts w:ascii="宋体" w:hAnsi="宋体" w:hint="eastAsia"/>
          <w:bCs/>
          <w:iCs/>
          <w:sz w:val="24"/>
        </w:rPr>
        <w:t xml:space="preserve">          </w:t>
      </w:r>
      <w:r>
        <w:rPr>
          <w:rFonts w:ascii="宋体" w:hAnsi="宋体"/>
          <w:bCs/>
          <w:iCs/>
          <w:sz w:val="24"/>
        </w:rPr>
        <w:t xml:space="preserve">             </w:t>
      </w:r>
      <w:r>
        <w:rPr>
          <w:rFonts w:ascii="宋体" w:hAnsi="宋体" w:hint="eastAsia"/>
          <w:bCs/>
          <w:iCs/>
          <w:sz w:val="24"/>
        </w:rPr>
        <w:t>证券简称：</w:t>
      </w:r>
      <w:r w:rsidR="005D041F">
        <w:rPr>
          <w:rFonts w:ascii="宋体" w:hAnsi="宋体" w:hint="eastAsia"/>
          <w:bCs/>
          <w:iCs/>
          <w:sz w:val="24"/>
        </w:rPr>
        <w:t>海南发展</w:t>
      </w:r>
    </w:p>
    <w:p w14:paraId="548F04AE" w14:textId="77777777" w:rsidR="008F180C" w:rsidRDefault="008F180C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</w:p>
    <w:p w14:paraId="0DB35990" w14:textId="77777777" w:rsidR="008F180C" w:rsidRDefault="005D041F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sz w:val="32"/>
          <w:szCs w:val="32"/>
        </w:rPr>
      </w:pPr>
      <w:r>
        <w:rPr>
          <w:rFonts w:ascii="宋体" w:hAnsi="宋体" w:hint="eastAsia"/>
          <w:b/>
          <w:bCs/>
          <w:iCs/>
          <w:sz w:val="32"/>
          <w:szCs w:val="32"/>
        </w:rPr>
        <w:t>海控南海发展股份有限公司</w:t>
      </w:r>
      <w:r w:rsidR="003F11D9">
        <w:rPr>
          <w:rFonts w:ascii="宋体" w:hAnsi="宋体" w:hint="eastAsia"/>
          <w:b/>
          <w:bCs/>
          <w:iCs/>
          <w:sz w:val="32"/>
          <w:szCs w:val="32"/>
        </w:rPr>
        <w:t>投资者关系活动记录表</w:t>
      </w:r>
    </w:p>
    <w:p w14:paraId="347F99CB" w14:textId="77777777" w:rsidR="008F180C" w:rsidRDefault="003F11D9">
      <w:pPr>
        <w:spacing w:line="400" w:lineRule="exact"/>
        <w:rPr>
          <w:rFonts w:ascii="宋体" w:hAnsi="宋体"/>
          <w:bCs/>
          <w:iCs/>
          <w:sz w:val="24"/>
          <w:szCs w:val="24"/>
        </w:rPr>
      </w:pPr>
      <w:r>
        <w:rPr>
          <w:rFonts w:ascii="宋体" w:hAnsi="宋体" w:hint="eastAsia"/>
          <w:bCs/>
          <w:iCs/>
          <w:sz w:val="24"/>
          <w:szCs w:val="24"/>
        </w:rPr>
        <w:t xml:space="preserve">                                                      编号：</w:t>
      </w:r>
      <w:r>
        <w:rPr>
          <w:rFonts w:ascii="宋体" w:hAnsi="宋体"/>
          <w:bCs/>
          <w:iCs/>
          <w:sz w:val="24"/>
          <w:szCs w:val="24"/>
        </w:rPr>
        <w:t>20</w:t>
      </w:r>
      <w:r w:rsidR="005D041F">
        <w:rPr>
          <w:rFonts w:ascii="宋体" w:hAnsi="宋体"/>
          <w:bCs/>
          <w:iCs/>
          <w:sz w:val="24"/>
          <w:szCs w:val="24"/>
        </w:rPr>
        <w:t>20</w:t>
      </w:r>
      <w:r>
        <w:rPr>
          <w:rFonts w:ascii="宋体" w:hAnsi="宋体" w:hint="eastAsia"/>
          <w:bCs/>
          <w:iCs/>
          <w:sz w:val="24"/>
          <w:szCs w:val="24"/>
        </w:rPr>
        <w:t>-</w:t>
      </w:r>
      <w:r w:rsidR="005D041F">
        <w:rPr>
          <w:rFonts w:ascii="宋体" w:hAnsi="宋体"/>
          <w:bCs/>
          <w:iCs/>
          <w:sz w:val="24"/>
          <w:szCs w:val="24"/>
        </w:rPr>
        <w:t>11</w:t>
      </w:r>
      <w:r>
        <w:rPr>
          <w:rFonts w:ascii="宋体" w:hAnsi="宋体" w:hint="eastAsia"/>
          <w:bCs/>
          <w:iCs/>
          <w:sz w:val="24"/>
          <w:szCs w:val="24"/>
        </w:rPr>
        <w:t>-</w:t>
      </w:r>
      <w:r w:rsidR="005D041F">
        <w:rPr>
          <w:rFonts w:ascii="宋体" w:hAnsi="宋体"/>
          <w:bCs/>
          <w:iCs/>
          <w:sz w:val="24"/>
          <w:szCs w:val="24"/>
        </w:rPr>
        <w:t>25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614"/>
      </w:tblGrid>
      <w:tr w:rsidR="008F180C" w14:paraId="484CE78D" w14:textId="77777777">
        <w:tc>
          <w:tcPr>
            <w:tcW w:w="1908" w:type="dxa"/>
          </w:tcPr>
          <w:p w14:paraId="1E3BC83B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投资者关系活动类别</w:t>
            </w:r>
          </w:p>
          <w:p w14:paraId="767D3DD9" w14:textId="77777777" w:rsidR="008F180C" w:rsidRDefault="008F180C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3DBA936F" w14:textId="77777777" w:rsidR="008F180C" w:rsidRDefault="003F11D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sz w:val="24"/>
                <w:szCs w:val="24"/>
              </w:rPr>
              <w:t>√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特定对象调研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分析师会议</w:t>
            </w:r>
          </w:p>
          <w:p w14:paraId="39B6EEDA" w14:textId="77777777" w:rsidR="008F180C" w:rsidRDefault="003F11D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媒体采访  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业绩说明会</w:t>
            </w:r>
          </w:p>
          <w:p w14:paraId="39F5FFC1" w14:textId="77777777" w:rsidR="008F180C" w:rsidRDefault="003F11D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 xml:space="preserve">新闻发布会          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路演活动</w:t>
            </w:r>
          </w:p>
          <w:p w14:paraId="2D6171CC" w14:textId="77777777" w:rsidR="008F180C" w:rsidRDefault="003F11D9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现场参观</w:t>
            </w: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ab/>
            </w:r>
          </w:p>
          <w:p w14:paraId="0E575B0E" w14:textId="77777777" w:rsidR="008F180C" w:rsidRDefault="003F11D9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□</w:t>
            </w:r>
            <w:r>
              <w:rPr>
                <w:rFonts w:ascii="宋体" w:hAnsi="宋体" w:hint="eastAsia"/>
                <w:kern w:val="0"/>
                <w:sz w:val="24"/>
                <w:szCs w:val="24"/>
              </w:rPr>
              <w:t>其他 （</w:t>
            </w:r>
            <w:r>
              <w:rPr>
                <w:rFonts w:ascii="宋体" w:hAnsi="宋体" w:hint="eastAsia"/>
                <w:kern w:val="0"/>
                <w:sz w:val="24"/>
                <w:szCs w:val="24"/>
                <w:u w:val="single"/>
              </w:rPr>
              <w:t>请文字说明其他活动内容）</w:t>
            </w:r>
          </w:p>
        </w:tc>
      </w:tr>
      <w:tr w:rsidR="008F180C" w14:paraId="129825DC" w14:textId="77777777">
        <w:trPr>
          <w:trHeight w:val="594"/>
        </w:trPr>
        <w:tc>
          <w:tcPr>
            <w:tcW w:w="1908" w:type="dxa"/>
          </w:tcPr>
          <w:p w14:paraId="495BE04B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参与单位名称及人员姓名</w:t>
            </w:r>
          </w:p>
        </w:tc>
        <w:tc>
          <w:tcPr>
            <w:tcW w:w="6614" w:type="dxa"/>
          </w:tcPr>
          <w:p w14:paraId="64B86F71" w14:textId="77777777" w:rsidR="008F180C" w:rsidRDefault="00427E16" w:rsidP="00427E1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天风证券</w:t>
            </w:r>
            <w:r w:rsidRPr="00427E16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王泽华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盈峰资本盘世雄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新思哲投资范力文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中天国富证券资管黄静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东北证券资管张超凡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建信基本谢天龙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诺安基金王晴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泰达宏利基金吕佳文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；Point72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刘逸博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；</w:t>
            </w:r>
            <w:r w:rsidRPr="00427E16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信泰人寿管云钧</w:t>
            </w:r>
          </w:p>
        </w:tc>
      </w:tr>
      <w:tr w:rsidR="008F180C" w14:paraId="6C81922B" w14:textId="77777777">
        <w:tc>
          <w:tcPr>
            <w:tcW w:w="1908" w:type="dxa"/>
          </w:tcPr>
          <w:p w14:paraId="71F11A4C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时间</w:t>
            </w:r>
          </w:p>
        </w:tc>
        <w:tc>
          <w:tcPr>
            <w:tcW w:w="6614" w:type="dxa"/>
          </w:tcPr>
          <w:p w14:paraId="498ACA59" w14:textId="77777777" w:rsidR="008F180C" w:rsidRDefault="003F11D9" w:rsidP="000E5A42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</w:t>
            </w:r>
            <w:r w:rsidR="000E5A4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0E5A4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0E5A4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日 </w:t>
            </w:r>
            <w:r w:rsidR="000E5A42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下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午</w:t>
            </w:r>
            <w:r w:rsidR="000E5A4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14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:</w:t>
            </w:r>
            <w:r w:rsidR="000E5A42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0</w:t>
            </w:r>
          </w:p>
        </w:tc>
      </w:tr>
      <w:tr w:rsidR="008F180C" w14:paraId="39313634" w14:textId="77777777">
        <w:tc>
          <w:tcPr>
            <w:tcW w:w="1908" w:type="dxa"/>
          </w:tcPr>
          <w:p w14:paraId="41D173A8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地点</w:t>
            </w:r>
          </w:p>
        </w:tc>
        <w:tc>
          <w:tcPr>
            <w:tcW w:w="6614" w:type="dxa"/>
          </w:tcPr>
          <w:p w14:paraId="1B4ECD93" w14:textId="6C7EEA87" w:rsidR="008F180C" w:rsidRDefault="00E510A5" w:rsidP="003A5376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 w:rsidRPr="00E510A5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海口全球贸易之窗</w:t>
            </w:r>
            <w:r w:rsidR="003F11D9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会议室</w:t>
            </w:r>
          </w:p>
        </w:tc>
      </w:tr>
      <w:tr w:rsidR="008F180C" w14:paraId="195BBD48" w14:textId="77777777">
        <w:tc>
          <w:tcPr>
            <w:tcW w:w="1908" w:type="dxa"/>
          </w:tcPr>
          <w:p w14:paraId="2FF92C67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公司接待人员姓名</w:t>
            </w:r>
          </w:p>
        </w:tc>
        <w:tc>
          <w:tcPr>
            <w:tcW w:w="6614" w:type="dxa"/>
          </w:tcPr>
          <w:p w14:paraId="5F662BA6" w14:textId="77777777" w:rsidR="00F10FB9" w:rsidRDefault="003F11D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副总经理、董秘：周军</w:t>
            </w:r>
            <w:r w:rsidR="001972BC"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 xml:space="preserve"> </w:t>
            </w:r>
            <w:r w:rsidR="001972BC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 xml:space="preserve">   </w:t>
            </w:r>
          </w:p>
          <w:p w14:paraId="05293826" w14:textId="4D8E191C" w:rsidR="008F180C" w:rsidRDefault="001972BC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资本法务部副经理 叶萌</w:t>
            </w:r>
          </w:p>
        </w:tc>
      </w:tr>
      <w:tr w:rsidR="008F180C" w14:paraId="44BCDE2D" w14:textId="77777777">
        <w:trPr>
          <w:trHeight w:val="1757"/>
        </w:trPr>
        <w:tc>
          <w:tcPr>
            <w:tcW w:w="1908" w:type="dxa"/>
            <w:vAlign w:val="center"/>
          </w:tcPr>
          <w:p w14:paraId="6F7944D3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投资者关系活动主要内容介绍</w:t>
            </w:r>
          </w:p>
          <w:p w14:paraId="1A525268" w14:textId="77777777" w:rsidR="008F180C" w:rsidRDefault="008F180C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</w:p>
        </w:tc>
        <w:tc>
          <w:tcPr>
            <w:tcW w:w="6614" w:type="dxa"/>
          </w:tcPr>
          <w:p w14:paraId="63302E14" w14:textId="77777777" w:rsidR="008F180C" w:rsidRDefault="003F11D9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介绍公司业务领域</w:t>
            </w:r>
            <w:r w:rsidR="00036BF5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及发展情况</w:t>
            </w:r>
          </w:p>
          <w:p w14:paraId="4A64AE59" w14:textId="5D4C9675" w:rsidR="005B610E" w:rsidRPr="005B610E" w:rsidRDefault="005B610E" w:rsidP="005B610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5B610E">
              <w:rPr>
                <w:rFonts w:asciiTheme="minorEastAsia" w:eastAsiaTheme="minorEastAsia" w:hAnsiTheme="minorEastAsia" w:hint="eastAsia"/>
                <w:sz w:val="24"/>
                <w:szCs w:val="24"/>
              </w:rPr>
              <w:t>幕墙工程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C117D4" w:rsidRPr="005B610E">
              <w:rPr>
                <w:rFonts w:asciiTheme="minorEastAsia" w:eastAsiaTheme="minorEastAsia" w:hAnsiTheme="minorEastAsia" w:hint="eastAsia"/>
                <w:sz w:val="24"/>
                <w:szCs w:val="24"/>
              </w:rPr>
              <w:t>玻璃</w:t>
            </w:r>
            <w:r w:rsidR="00146093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C117D4" w:rsidRPr="005B610E">
              <w:rPr>
                <w:rFonts w:asciiTheme="minorEastAsia" w:eastAsiaTheme="minorEastAsia" w:hAnsiTheme="minorEastAsia" w:hint="eastAsia"/>
                <w:sz w:val="24"/>
                <w:szCs w:val="24"/>
              </w:rPr>
              <w:t>深加工</w:t>
            </w:r>
            <w:r w:rsidRPr="005B610E">
              <w:rPr>
                <w:rFonts w:asciiTheme="minorEastAsia" w:eastAsiaTheme="minorEastAsia" w:hAnsiTheme="minorEastAsia" w:hint="eastAsia"/>
                <w:sz w:val="24"/>
                <w:szCs w:val="24"/>
              </w:rPr>
              <w:t>为公司</w:t>
            </w:r>
            <w:r w:rsidR="00146093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</w:t>
            </w:r>
            <w:r w:rsidRPr="005B610E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业务发展领域。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近年来公司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注重发展质量的提升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，幕墙工程</w:t>
            </w:r>
            <w:r w:rsidR="00F10FB9"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注</w:t>
            </w:r>
            <w:r w:rsidR="00F10FB9">
              <w:rPr>
                <w:rFonts w:asciiTheme="minorEastAsia" w:eastAsiaTheme="minorEastAsia" w:hAnsiTheme="minorEastAsia" w:hint="eastAsia"/>
                <w:sz w:val="24"/>
                <w:szCs w:val="24"/>
              </w:rPr>
              <w:t>于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政府投资的公共基础设施建设领域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光伏玻璃生产线正在进行技改，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提高质量和生产效率，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技改后</w:t>
            </w:r>
            <w:r w:rsidR="00F10FB9">
              <w:rPr>
                <w:rFonts w:asciiTheme="minorEastAsia" w:eastAsiaTheme="minorEastAsia" w:hAnsiTheme="minorEastAsia" w:hint="eastAsia"/>
                <w:sz w:val="24"/>
                <w:szCs w:val="24"/>
              </w:rPr>
              <w:t>日产能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200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吨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</w:t>
            </w:r>
            <w:r w:rsidR="001972BC">
              <w:rPr>
                <w:rFonts w:asciiTheme="minorEastAsia" w:eastAsiaTheme="minorEastAsia" w:hAnsiTheme="minorEastAsia" w:hint="eastAsia"/>
                <w:sz w:val="24"/>
                <w:szCs w:val="24"/>
              </w:rPr>
              <w:t>幕墙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工程、玻璃</w:t>
            </w:r>
            <w:r w:rsidR="001972BC">
              <w:rPr>
                <w:rFonts w:asciiTheme="minorEastAsia" w:eastAsiaTheme="minorEastAsia" w:hAnsiTheme="minorEastAsia" w:hint="eastAsia"/>
                <w:sz w:val="24"/>
                <w:szCs w:val="24"/>
              </w:rPr>
              <w:t>深加工</w:t>
            </w:r>
            <w:r w:rsidR="00C117D4">
              <w:rPr>
                <w:rFonts w:asciiTheme="minorEastAsia" w:eastAsiaTheme="minorEastAsia" w:hAnsiTheme="minorEastAsia" w:hint="eastAsia"/>
                <w:sz w:val="24"/>
                <w:szCs w:val="24"/>
              </w:rPr>
              <w:t>和光伏玻璃</w:t>
            </w:r>
            <w:r w:rsidR="001972BC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业务仍是上市公</w:t>
            </w:r>
            <w:r w:rsidR="001972BC">
              <w:rPr>
                <w:rFonts w:asciiTheme="minorEastAsia" w:eastAsiaTheme="minorEastAsia" w:hAnsiTheme="minorEastAsia" w:hint="eastAsia"/>
                <w:sz w:val="24"/>
                <w:szCs w:val="24"/>
              </w:rPr>
              <w:t>司具有</w:t>
            </w:r>
            <w:r w:rsid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核心竞争力</w:t>
            </w:r>
            <w:r w:rsidR="001972BC">
              <w:rPr>
                <w:rFonts w:asciiTheme="minorEastAsia" w:eastAsiaTheme="minorEastAsia" w:hAnsiTheme="minorEastAsia" w:hint="eastAsia"/>
                <w:sz w:val="24"/>
                <w:szCs w:val="24"/>
              </w:rPr>
              <w:t>的主要业务</w:t>
            </w:r>
            <w:r w:rsid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13817A8E" w14:textId="77777777" w:rsidR="005B610E" w:rsidRPr="005B610E" w:rsidRDefault="005B610E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947547A" w14:textId="77777777" w:rsidR="00036BF5" w:rsidRDefault="003F11D9" w:rsidP="00036BF5">
            <w:pPr>
              <w:pStyle w:val="ae"/>
              <w:numPr>
                <w:ilvl w:val="0"/>
                <w:numId w:val="1"/>
              </w:numPr>
              <w:ind w:firstLineChars="0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公司海外业务情况及未来发展</w:t>
            </w:r>
          </w:p>
          <w:p w14:paraId="7080C3AE" w14:textId="135344A5" w:rsidR="00036BF5" w:rsidRDefault="005B610E" w:rsidP="00036BF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</w:t>
            </w:r>
            <w:r w:rsidR="00036BF5"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海外业务发展主要为幕墙工程、玻璃</w:t>
            </w:r>
            <w:r w:rsidR="00146093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036BF5"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深加工</w:t>
            </w:r>
            <w:r w:rsidR="0008774A">
              <w:rPr>
                <w:rFonts w:asciiTheme="minorEastAsia" w:eastAsiaTheme="minorEastAsia" w:hAnsiTheme="minorEastAsia" w:hint="eastAsia"/>
                <w:sz w:val="24"/>
                <w:szCs w:val="24"/>
              </w:rPr>
              <w:t>产品</w:t>
            </w:r>
            <w:r w:rsidR="00036BF5"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和玻璃</w:t>
            </w:r>
            <w:r w:rsidR="005C54E7">
              <w:rPr>
                <w:rFonts w:asciiTheme="minorEastAsia" w:eastAsiaTheme="minorEastAsia" w:hAnsiTheme="minorEastAsia" w:hint="eastAsia"/>
                <w:sz w:val="24"/>
                <w:szCs w:val="24"/>
              </w:rPr>
              <w:t>制造</w:t>
            </w:r>
            <w:r w:rsidR="00036BF5"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技术输出，</w:t>
            </w:r>
            <w:r w:rsidR="00B3475D">
              <w:rPr>
                <w:rFonts w:asciiTheme="minorEastAsia" w:eastAsiaTheme="minorEastAsia" w:hAnsiTheme="minorEastAsia" w:hint="eastAsia"/>
                <w:sz w:val="24"/>
                <w:szCs w:val="24"/>
              </w:rPr>
              <w:t>主要海外客户</w:t>
            </w:r>
            <w:r w:rsidR="00036BF5" w:rsidRP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分布在</w:t>
            </w:r>
            <w:r w:rsidR="00B3475D">
              <w:rPr>
                <w:rFonts w:asciiTheme="minorEastAsia" w:eastAsiaTheme="minorEastAsia" w:hAnsiTheme="minorEastAsia" w:hint="eastAsia"/>
                <w:sz w:val="24"/>
                <w:szCs w:val="24"/>
              </w:rPr>
              <w:t>东南亚、西亚</w:t>
            </w:r>
            <w:r w:rsidR="0008774A">
              <w:rPr>
                <w:rFonts w:asciiTheme="minorEastAsia" w:eastAsiaTheme="minorEastAsia" w:hAnsiTheme="minorEastAsia" w:hint="eastAsia"/>
                <w:sz w:val="24"/>
                <w:szCs w:val="24"/>
              </w:rPr>
              <w:t>和澳大利亚</w:t>
            </w:r>
            <w:r w:rsidR="00B3475D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 w:rsidR="00036BF5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地区。虽然疫情对公司业务产生了一定影响，但整体发展趋势未产生改变，新的国际贸易格局下，公司会努力争取海外业务的发展。</w:t>
            </w:r>
          </w:p>
          <w:p w14:paraId="16DFD19D" w14:textId="77777777" w:rsidR="00036BF5" w:rsidRDefault="00036BF5" w:rsidP="00036BF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37940FD" w14:textId="77777777" w:rsidR="00036BF5" w:rsidRPr="00B50D67" w:rsidRDefault="00B50D67" w:rsidP="00B50D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50D6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3、</w:t>
            </w:r>
            <w:r w:rsidR="00036BF5" w:rsidRPr="00B50D67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公司未来业务的发展方向</w:t>
            </w:r>
          </w:p>
          <w:p w14:paraId="7DBEF24A" w14:textId="76B29239" w:rsidR="00B50D67" w:rsidRDefault="00B50D67" w:rsidP="00B50D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t xml:space="preserve">  </w:t>
            </w:r>
            <w:r w:rsidRPr="00B50D6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Pr="00B50D67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公司自今年更换控股股东后，</w:t>
            </w:r>
            <w:r w:rsidR="00F02B00">
              <w:rPr>
                <w:rFonts w:asciiTheme="minorEastAsia" w:eastAsiaTheme="minorEastAsia" w:hAnsiTheme="minorEastAsia" w:hint="eastAsia"/>
                <w:sz w:val="24"/>
                <w:szCs w:val="24"/>
              </w:rPr>
              <w:t>加大了对海南市场的关注度，</w:t>
            </w:r>
            <w:r w:rsidR="00DF4689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在遵循市场规律及合法合规的基础上，控股股东相关业务为公司幕墙工程带来新的机会，</w:t>
            </w:r>
            <w:r w:rsidR="005722C4">
              <w:rPr>
                <w:rFonts w:asciiTheme="minorEastAsia" w:eastAsiaTheme="minorEastAsia" w:hAnsiTheme="minorEastAsia" w:hint="eastAsia"/>
                <w:sz w:val="24"/>
                <w:szCs w:val="24"/>
              </w:rPr>
              <w:t>海南地区</w:t>
            </w:r>
            <w:r w:rsidR="00F02B00">
              <w:rPr>
                <w:rFonts w:asciiTheme="minorEastAsia" w:eastAsiaTheme="minorEastAsia" w:hAnsiTheme="minorEastAsia" w:hint="eastAsia"/>
                <w:sz w:val="24"/>
                <w:szCs w:val="24"/>
              </w:rPr>
              <w:t>幕墙工程业务量有所增长</w:t>
            </w:r>
            <w:r w:rsidR="00631736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="00631736" w:rsidRPr="00631736"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公司也在海南成立事业部，深耕海南</w:t>
            </w:r>
            <w:r w:rsidR="00631736">
              <w:rPr>
                <w:rFonts w:asciiTheme="minorEastAsia" w:eastAsiaTheme="minorEastAsia" w:hAnsiTheme="minorEastAsia" w:hint="eastAsia"/>
                <w:sz w:val="24"/>
                <w:szCs w:val="24"/>
              </w:rPr>
              <w:t>地区</w:t>
            </w:r>
            <w:r w:rsidR="00631736" w:rsidRPr="00631736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  <w:r w:rsidR="00DF4689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F02B00">
              <w:rPr>
                <w:rFonts w:asciiTheme="minorEastAsia" w:eastAsiaTheme="minorEastAsia" w:hAnsiTheme="minorEastAsia" w:hint="eastAsia"/>
                <w:sz w:val="24"/>
                <w:szCs w:val="24"/>
              </w:rPr>
              <w:t>今年9月</w:t>
            </w:r>
            <w:r w:rsidR="00DF4689">
              <w:rPr>
                <w:rFonts w:asciiTheme="minorEastAsia" w:eastAsiaTheme="minorEastAsia" w:hAnsiTheme="minorEastAsia" w:hint="eastAsia"/>
                <w:sz w:val="24"/>
                <w:szCs w:val="24"/>
              </w:rPr>
              <w:t>披露的公司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非公开发行方</w:t>
            </w:r>
            <w:r w:rsidR="00DF4689">
              <w:rPr>
                <w:rFonts w:asciiTheme="minorEastAsia" w:eastAsiaTheme="minorEastAsia" w:hAnsiTheme="minorEastAsia" w:hint="eastAsia"/>
                <w:sz w:val="24"/>
                <w:szCs w:val="24"/>
              </w:rPr>
              <w:t>案，其中有关于收购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海南国善实业有限责任公司股权，</w:t>
            </w:r>
            <w:r w:rsidR="00F02B00">
              <w:rPr>
                <w:rFonts w:asciiTheme="minorEastAsia" w:eastAsiaTheme="minorEastAsia" w:hAnsiTheme="minorEastAsia" w:hint="eastAsia"/>
                <w:sz w:val="24"/>
                <w:szCs w:val="24"/>
              </w:rPr>
              <w:t>未来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将</w:t>
            </w:r>
            <w:r w:rsidR="0008774A">
              <w:rPr>
                <w:rFonts w:asciiTheme="minorEastAsia" w:eastAsiaTheme="minorEastAsia" w:hAnsiTheme="minorEastAsia" w:hint="eastAsia"/>
                <w:sz w:val="24"/>
                <w:szCs w:val="24"/>
              </w:rPr>
              <w:t>开展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商业综合体</w:t>
            </w:r>
            <w:r w:rsidR="00C3051B">
              <w:rPr>
                <w:rFonts w:asciiTheme="minorEastAsia" w:eastAsiaTheme="minorEastAsia" w:hAnsiTheme="minorEastAsia" w:hint="eastAsia"/>
                <w:sz w:val="24"/>
                <w:szCs w:val="24"/>
              </w:rPr>
              <w:t>建设及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运营</w:t>
            </w:r>
            <w:r w:rsidR="00F02B00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  <w:p w14:paraId="33BF50BA" w14:textId="4D88B122" w:rsidR="00C510EF" w:rsidRDefault="00C510EF" w:rsidP="00B50D6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547CAE2" w14:textId="4018F6D1" w:rsidR="00B15287" w:rsidRPr="00E510A5" w:rsidRDefault="00C510EF" w:rsidP="00B15287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510A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4、</w:t>
            </w:r>
            <w:r w:rsidR="00B15287" w:rsidRPr="00E510A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公司目前注册地在深圳，是否会迁到海南？</w:t>
            </w:r>
          </w:p>
          <w:p w14:paraId="10003CB9" w14:textId="19A95FEF" w:rsidR="00C510EF" w:rsidRDefault="00B15287" w:rsidP="00B1528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公司目前尚没有迁移注册地的安排</w:t>
            </w:r>
            <w:r w:rsidRPr="00B15287">
              <w:rPr>
                <w:rFonts w:asciiTheme="minorEastAsia" w:eastAsiaTheme="minorEastAsia" w:hAnsiTheme="minorEastAsia" w:hint="eastAsia"/>
                <w:sz w:val="24"/>
                <w:szCs w:val="24"/>
              </w:rPr>
              <w:t>。后续有的话，</w:t>
            </w:r>
            <w:r w:rsidR="00311E6B">
              <w:rPr>
                <w:rFonts w:asciiTheme="minorEastAsia" w:eastAsiaTheme="minorEastAsia" w:hAnsiTheme="minorEastAsia" w:hint="eastAsia"/>
                <w:sz w:val="24"/>
                <w:szCs w:val="24"/>
              </w:rPr>
              <w:t>属于公司重大事项，</w:t>
            </w:r>
            <w:r w:rsidRPr="00B15287">
              <w:rPr>
                <w:rFonts w:asciiTheme="minorEastAsia" w:eastAsiaTheme="minorEastAsia" w:hAnsiTheme="minorEastAsia" w:hint="eastAsia"/>
                <w:sz w:val="24"/>
                <w:szCs w:val="24"/>
              </w:rPr>
              <w:t>我们会履行相关程序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，及时进行信息披露。</w:t>
            </w:r>
          </w:p>
          <w:p w14:paraId="11D2244D" w14:textId="45C75498" w:rsidR="0008774A" w:rsidRDefault="0008774A" w:rsidP="00B15287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0B053505" w14:textId="02A404D3" w:rsidR="0008774A" w:rsidRPr="00E510A5" w:rsidRDefault="0008774A" w:rsidP="0008774A">
            <w:pPr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 w:rsidRPr="00E510A5"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5、公司光伏玻璃市场情况？</w:t>
            </w:r>
          </w:p>
          <w:p w14:paraId="6959CD78" w14:textId="442B6248" w:rsidR="0008774A" w:rsidRPr="00B50D67" w:rsidRDefault="0008774A"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公司在光伏玻璃市场</w:t>
            </w:r>
            <w:r w:rsidR="00131B84">
              <w:rPr>
                <w:rFonts w:asciiTheme="minorEastAsia" w:eastAsiaTheme="minorEastAsia" w:hAnsiTheme="minorEastAsia" w:hint="eastAsia"/>
                <w:sz w:val="24"/>
                <w:szCs w:val="24"/>
              </w:rPr>
              <w:t>拥有优良的客户资源，主要产品具有较强的竞争力。受疫情影响，今年初光伏玻璃需求降低，随着</w:t>
            </w:r>
            <w:r w:rsidR="0073746B">
              <w:rPr>
                <w:rFonts w:asciiTheme="minorEastAsia" w:eastAsiaTheme="minorEastAsia" w:hAnsiTheme="minorEastAsia" w:hint="eastAsia"/>
                <w:sz w:val="24"/>
                <w:szCs w:val="24"/>
              </w:rPr>
              <w:t>疫情控制</w:t>
            </w:r>
            <w:r w:rsidR="00131B84">
              <w:rPr>
                <w:rFonts w:asciiTheme="minorEastAsia" w:eastAsiaTheme="minorEastAsia" w:hAnsiTheme="minorEastAsia" w:hint="eastAsia"/>
                <w:sz w:val="24"/>
                <w:szCs w:val="24"/>
              </w:rPr>
              <w:t>光伏市场恢复，目前处于需求旺盛阶段，从年初以来光伏玻璃价格</w:t>
            </w:r>
            <w:r w:rsidR="00171C3F">
              <w:rPr>
                <w:rFonts w:asciiTheme="minorEastAsia" w:eastAsiaTheme="minorEastAsia" w:hAnsiTheme="minorEastAsia" w:hint="eastAsia"/>
                <w:sz w:val="24"/>
                <w:szCs w:val="24"/>
              </w:rPr>
              <w:t>产生了</w:t>
            </w:r>
            <w:r w:rsidR="00D417CA">
              <w:rPr>
                <w:rFonts w:asciiTheme="minorEastAsia" w:eastAsiaTheme="minorEastAsia" w:hAnsiTheme="minorEastAsia" w:hint="eastAsia"/>
                <w:sz w:val="24"/>
                <w:szCs w:val="24"/>
              </w:rPr>
              <w:t>较大幅度</w:t>
            </w:r>
            <w:r w:rsidR="00131B84">
              <w:rPr>
                <w:rFonts w:asciiTheme="minorEastAsia" w:eastAsiaTheme="minorEastAsia" w:hAnsiTheme="minorEastAsia" w:hint="eastAsia"/>
                <w:sz w:val="24"/>
                <w:szCs w:val="24"/>
              </w:rPr>
              <w:t>的上调。</w:t>
            </w:r>
          </w:p>
          <w:p w14:paraId="2161EC8F" w14:textId="77777777" w:rsidR="008F180C" w:rsidRPr="0073746B" w:rsidRDefault="008F180C" w:rsidP="00036BF5">
            <w:pPr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8F180C" w14:paraId="78ACD8C1" w14:textId="77777777">
        <w:tc>
          <w:tcPr>
            <w:tcW w:w="1908" w:type="dxa"/>
            <w:vAlign w:val="center"/>
          </w:tcPr>
          <w:p w14:paraId="1CA42EFB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lastRenderedPageBreak/>
              <w:t>附件清单（如有）</w:t>
            </w:r>
          </w:p>
        </w:tc>
        <w:tc>
          <w:tcPr>
            <w:tcW w:w="6614" w:type="dxa"/>
          </w:tcPr>
          <w:p w14:paraId="61AB035C" w14:textId="77777777" w:rsidR="008F180C" w:rsidRDefault="003F11D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无</w:t>
            </w:r>
          </w:p>
        </w:tc>
      </w:tr>
      <w:tr w:rsidR="008F180C" w14:paraId="0AA0994F" w14:textId="77777777">
        <w:tc>
          <w:tcPr>
            <w:tcW w:w="1908" w:type="dxa"/>
            <w:vAlign w:val="center"/>
          </w:tcPr>
          <w:p w14:paraId="1A045961" w14:textId="77777777" w:rsidR="008F180C" w:rsidRDefault="003F11D9">
            <w:pPr>
              <w:spacing w:line="480" w:lineRule="atLeast"/>
              <w:rPr>
                <w:rFonts w:ascii="宋体" w:hAnsi="宋体"/>
                <w:b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bCs/>
                <w:iCs/>
                <w:kern w:val="0"/>
                <w:sz w:val="24"/>
                <w:szCs w:val="24"/>
              </w:rPr>
              <w:t>日期</w:t>
            </w:r>
          </w:p>
        </w:tc>
        <w:tc>
          <w:tcPr>
            <w:tcW w:w="6614" w:type="dxa"/>
          </w:tcPr>
          <w:p w14:paraId="33E59C0E" w14:textId="77777777" w:rsidR="008F180C" w:rsidRDefault="003F11D9" w:rsidP="003C03F9">
            <w:pPr>
              <w:spacing w:line="480" w:lineRule="atLeast"/>
              <w:rPr>
                <w:rFonts w:ascii="宋体" w:hAnsi="宋体"/>
                <w:bCs/>
                <w:iCs/>
                <w:kern w:val="0"/>
                <w:sz w:val="24"/>
                <w:szCs w:val="24"/>
              </w:rPr>
            </w:pPr>
            <w:r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</w:t>
            </w:r>
            <w:r w:rsidR="003C03F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20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年</w:t>
            </w:r>
            <w:r w:rsidR="003C03F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11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月</w:t>
            </w:r>
            <w:r w:rsidR="003C03F9">
              <w:rPr>
                <w:rFonts w:ascii="宋体" w:hAnsi="宋体"/>
                <w:bCs/>
                <w:iCs/>
                <w:kern w:val="0"/>
                <w:sz w:val="24"/>
                <w:szCs w:val="24"/>
              </w:rPr>
              <w:t>25</w:t>
            </w:r>
            <w:r>
              <w:rPr>
                <w:rFonts w:ascii="宋体" w:hAnsi="宋体" w:hint="eastAsia"/>
                <w:bCs/>
                <w:iCs/>
                <w:kern w:val="0"/>
                <w:sz w:val="24"/>
                <w:szCs w:val="24"/>
              </w:rPr>
              <w:t>日</w:t>
            </w:r>
          </w:p>
        </w:tc>
      </w:tr>
    </w:tbl>
    <w:p w14:paraId="4E262578" w14:textId="77777777" w:rsidR="008F180C" w:rsidRDefault="008F180C"/>
    <w:p w14:paraId="28784828" w14:textId="77777777" w:rsidR="008F180C" w:rsidRDefault="008F180C"/>
    <w:sectPr w:rsidR="008F180C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6C8E25" w14:textId="77777777" w:rsidR="00834E5B" w:rsidRDefault="00834E5B">
      <w:r>
        <w:separator/>
      </w:r>
    </w:p>
  </w:endnote>
  <w:endnote w:type="continuationSeparator" w:id="0">
    <w:p w14:paraId="573DF436" w14:textId="77777777" w:rsidR="00834E5B" w:rsidRDefault="0083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1DFAF" w14:textId="7FF86B46" w:rsidR="008F180C" w:rsidRDefault="003F11D9">
    <w:pPr>
      <w:pStyle w:val="a7"/>
      <w:jc w:val="center"/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C3051B">
      <w:rPr>
        <w:b/>
        <w:noProof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C3051B"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3F9EF48C" w14:textId="77777777" w:rsidR="008F180C" w:rsidRDefault="008F180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8D6E9" w14:textId="77777777" w:rsidR="00834E5B" w:rsidRDefault="00834E5B">
      <w:r>
        <w:separator/>
      </w:r>
    </w:p>
  </w:footnote>
  <w:footnote w:type="continuationSeparator" w:id="0">
    <w:p w14:paraId="21DC0868" w14:textId="77777777" w:rsidR="00834E5B" w:rsidRDefault="00834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10395F"/>
    <w:multiLevelType w:val="multilevel"/>
    <w:tmpl w:val="571039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673"/>
    <w:rsid w:val="000056E3"/>
    <w:rsid w:val="00023A83"/>
    <w:rsid w:val="00031ABC"/>
    <w:rsid w:val="00036BF5"/>
    <w:rsid w:val="000373CA"/>
    <w:rsid w:val="00051F66"/>
    <w:rsid w:val="00063F90"/>
    <w:rsid w:val="000737EB"/>
    <w:rsid w:val="00085762"/>
    <w:rsid w:val="0008774A"/>
    <w:rsid w:val="000B0D99"/>
    <w:rsid w:val="000E5A42"/>
    <w:rsid w:val="000F0A63"/>
    <w:rsid w:val="001029BF"/>
    <w:rsid w:val="001162CD"/>
    <w:rsid w:val="00131B84"/>
    <w:rsid w:val="00146093"/>
    <w:rsid w:val="00161E34"/>
    <w:rsid w:val="00171C3F"/>
    <w:rsid w:val="00187A80"/>
    <w:rsid w:val="001972BC"/>
    <w:rsid w:val="001B57BC"/>
    <w:rsid w:val="001B7030"/>
    <w:rsid w:val="001C026F"/>
    <w:rsid w:val="001C05BC"/>
    <w:rsid w:val="001E16F3"/>
    <w:rsid w:val="001F4035"/>
    <w:rsid w:val="001F674B"/>
    <w:rsid w:val="0020406A"/>
    <w:rsid w:val="00224624"/>
    <w:rsid w:val="00243E9A"/>
    <w:rsid w:val="0025115C"/>
    <w:rsid w:val="002709C7"/>
    <w:rsid w:val="002B740C"/>
    <w:rsid w:val="002E4763"/>
    <w:rsid w:val="002F1B1F"/>
    <w:rsid w:val="00311E6B"/>
    <w:rsid w:val="003309CE"/>
    <w:rsid w:val="00342AE9"/>
    <w:rsid w:val="003466C6"/>
    <w:rsid w:val="003A5376"/>
    <w:rsid w:val="003C03F9"/>
    <w:rsid w:val="003E7F27"/>
    <w:rsid w:val="003F11D9"/>
    <w:rsid w:val="00427170"/>
    <w:rsid w:val="00427E16"/>
    <w:rsid w:val="0043001A"/>
    <w:rsid w:val="00437F7F"/>
    <w:rsid w:val="00477D95"/>
    <w:rsid w:val="004D4F56"/>
    <w:rsid w:val="00516417"/>
    <w:rsid w:val="00531751"/>
    <w:rsid w:val="00553125"/>
    <w:rsid w:val="00564B1A"/>
    <w:rsid w:val="005722C4"/>
    <w:rsid w:val="005B610E"/>
    <w:rsid w:val="005C1DB6"/>
    <w:rsid w:val="005C23C2"/>
    <w:rsid w:val="005C3625"/>
    <w:rsid w:val="005C54E7"/>
    <w:rsid w:val="005D041F"/>
    <w:rsid w:val="005E0C2D"/>
    <w:rsid w:val="005E3166"/>
    <w:rsid w:val="005F45C5"/>
    <w:rsid w:val="00631736"/>
    <w:rsid w:val="006C75B7"/>
    <w:rsid w:val="006D0183"/>
    <w:rsid w:val="006D1687"/>
    <w:rsid w:val="006F5C0B"/>
    <w:rsid w:val="0073746B"/>
    <w:rsid w:val="007515D5"/>
    <w:rsid w:val="007560CE"/>
    <w:rsid w:val="007737C5"/>
    <w:rsid w:val="007B0FD5"/>
    <w:rsid w:val="007B1B16"/>
    <w:rsid w:val="007D0757"/>
    <w:rsid w:val="007E7499"/>
    <w:rsid w:val="00834E5B"/>
    <w:rsid w:val="008717BB"/>
    <w:rsid w:val="00890111"/>
    <w:rsid w:val="008F180C"/>
    <w:rsid w:val="00902DA0"/>
    <w:rsid w:val="0093627E"/>
    <w:rsid w:val="009526C3"/>
    <w:rsid w:val="00980AD2"/>
    <w:rsid w:val="009E7230"/>
    <w:rsid w:val="00A153AE"/>
    <w:rsid w:val="00A407D3"/>
    <w:rsid w:val="00A8304F"/>
    <w:rsid w:val="00A94E18"/>
    <w:rsid w:val="00AC56A0"/>
    <w:rsid w:val="00B06AC0"/>
    <w:rsid w:val="00B15287"/>
    <w:rsid w:val="00B30D96"/>
    <w:rsid w:val="00B3475D"/>
    <w:rsid w:val="00B47DE2"/>
    <w:rsid w:val="00B50D67"/>
    <w:rsid w:val="00B77A2B"/>
    <w:rsid w:val="00B808A4"/>
    <w:rsid w:val="00BB040D"/>
    <w:rsid w:val="00C117D4"/>
    <w:rsid w:val="00C207C3"/>
    <w:rsid w:val="00C3051B"/>
    <w:rsid w:val="00C510EF"/>
    <w:rsid w:val="00C577E7"/>
    <w:rsid w:val="00C94698"/>
    <w:rsid w:val="00CB1CD6"/>
    <w:rsid w:val="00D013EC"/>
    <w:rsid w:val="00D17E08"/>
    <w:rsid w:val="00D366FA"/>
    <w:rsid w:val="00D417CA"/>
    <w:rsid w:val="00D46DF3"/>
    <w:rsid w:val="00D757E7"/>
    <w:rsid w:val="00D873FE"/>
    <w:rsid w:val="00D879BB"/>
    <w:rsid w:val="00D87C5E"/>
    <w:rsid w:val="00DC4089"/>
    <w:rsid w:val="00DF1AC6"/>
    <w:rsid w:val="00DF4689"/>
    <w:rsid w:val="00DF6341"/>
    <w:rsid w:val="00DF64B6"/>
    <w:rsid w:val="00DF6AF0"/>
    <w:rsid w:val="00E27472"/>
    <w:rsid w:val="00E510A5"/>
    <w:rsid w:val="00E60735"/>
    <w:rsid w:val="00E74717"/>
    <w:rsid w:val="00E8006E"/>
    <w:rsid w:val="00E8340A"/>
    <w:rsid w:val="00E95F2C"/>
    <w:rsid w:val="00EE1AFF"/>
    <w:rsid w:val="00F02B00"/>
    <w:rsid w:val="00F10FB9"/>
    <w:rsid w:val="00F62AC5"/>
    <w:rsid w:val="00FA0673"/>
    <w:rsid w:val="067474C1"/>
    <w:rsid w:val="075538EA"/>
    <w:rsid w:val="08D17114"/>
    <w:rsid w:val="09EC7000"/>
    <w:rsid w:val="0EA01E70"/>
    <w:rsid w:val="0EEB1B72"/>
    <w:rsid w:val="1F632215"/>
    <w:rsid w:val="23EE07C2"/>
    <w:rsid w:val="3820040E"/>
    <w:rsid w:val="399B2F13"/>
    <w:rsid w:val="40DA5FF1"/>
    <w:rsid w:val="43EE0C57"/>
    <w:rsid w:val="47EC4844"/>
    <w:rsid w:val="4CFF4950"/>
    <w:rsid w:val="54730659"/>
    <w:rsid w:val="5A002016"/>
    <w:rsid w:val="69C25895"/>
    <w:rsid w:val="705468F6"/>
    <w:rsid w:val="7A36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7DFE73"/>
  <w15:docId w15:val="{F91C8198-B7A7-45A9-8D04-382A3D909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批注文字 字符"/>
    <w:basedOn w:val="a0"/>
    <w:link w:val="a3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Times New Roman" w:eastAsia="宋体" w:hAnsi="Times New Roman" w:cs="Times New Roman"/>
      <w:b/>
      <w:bCs/>
      <w:szCs w:val="20"/>
    </w:rPr>
  </w:style>
  <w:style w:type="paragraph" w:styleId="ae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F760F95-FE39-4994-ACC2-F4BA0F730B3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冯琳琳</cp:lastModifiedBy>
  <cp:revision>3</cp:revision>
  <cp:lastPrinted>2019-05-16T08:56:00Z</cp:lastPrinted>
  <dcterms:created xsi:type="dcterms:W3CDTF">2020-11-26T08:03:00Z</dcterms:created>
  <dcterms:modified xsi:type="dcterms:W3CDTF">2020-11-26T08:06:00Z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