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rPr>
          <w:sz w:val="24"/>
        </w:rPr>
      </w:pPr>
      <w:r>
        <w:rPr>
          <w:rFonts w:hint="eastAsia"/>
          <w:sz w:val="24"/>
        </w:rPr>
        <w:t>证券代码：</w:t>
      </w:r>
      <w:r>
        <w:rPr>
          <w:rFonts w:hint="eastAsia" w:asciiTheme="minorEastAsia" w:hAnsiTheme="minorEastAsia" w:eastAsiaTheme="minorEastAsia" w:cstheme="minorEastAsia"/>
          <w:sz w:val="24"/>
        </w:rPr>
        <w:t xml:space="preserve">300623  </w:t>
      </w:r>
      <w:r>
        <w:rPr>
          <w:rFonts w:hint="eastAsia" w:ascii="宋体" w:hAnsi="宋体"/>
          <w:bCs/>
          <w:iCs/>
          <w:color w:val="000000"/>
          <w:sz w:val="18"/>
          <w:szCs w:val="18"/>
        </w:rPr>
        <w:t xml:space="preserve">                                           </w:t>
      </w:r>
      <w:r>
        <w:rPr>
          <w:rFonts w:hint="eastAsia"/>
          <w:sz w:val="24"/>
        </w:rPr>
        <w:t>证券简称：捷捷微电</w:t>
      </w:r>
    </w:p>
    <w:p>
      <w:pPr>
        <w:spacing w:before="156" w:beforeLines="50" w:after="156" w:afterLines="50" w:line="400" w:lineRule="exact"/>
        <w:jc w:val="center"/>
        <w:rPr>
          <w:rFonts w:ascii="宋体" w:hAnsi="宋体"/>
          <w:b/>
          <w:bCs/>
          <w:iCs/>
          <w:color w:val="000000"/>
          <w:sz w:val="30"/>
          <w:szCs w:val="30"/>
        </w:rPr>
      </w:pPr>
    </w:p>
    <w:p>
      <w:pPr>
        <w:spacing w:before="156" w:beforeLines="50" w:after="156" w:afterLines="50" w:line="400" w:lineRule="exact"/>
        <w:jc w:val="center"/>
        <w:rPr>
          <w:rFonts w:ascii="宋体" w:hAnsi="宋体"/>
          <w:b/>
          <w:bCs/>
          <w:iCs/>
          <w:color w:val="FF0000"/>
          <w:sz w:val="30"/>
          <w:szCs w:val="30"/>
        </w:rPr>
      </w:pPr>
      <w:r>
        <w:rPr>
          <w:rFonts w:hint="eastAsia" w:ascii="宋体" w:hAnsi="宋体"/>
          <w:b/>
          <w:bCs/>
          <w:iCs/>
          <w:color w:val="FF0000"/>
          <w:sz w:val="30"/>
          <w:szCs w:val="30"/>
        </w:rPr>
        <w:t>江苏捷捷微电子股份有限公司投资者关系活动记录表</w:t>
      </w:r>
    </w:p>
    <w:p>
      <w:pPr>
        <w:spacing w:line="400" w:lineRule="exact"/>
        <w:rPr>
          <w:rFonts w:ascii="宋体" w:hAnsi="宋体"/>
          <w:bCs/>
          <w:iCs/>
          <w:color w:val="000000"/>
          <w:szCs w:val="21"/>
        </w:rPr>
      </w:pPr>
      <w:r>
        <w:rPr>
          <w:rFonts w:hint="eastAsia" w:ascii="宋体" w:hAnsi="宋体"/>
          <w:bCs/>
          <w:iCs/>
          <w:color w:val="000000"/>
          <w:sz w:val="24"/>
        </w:rPr>
        <w:t xml:space="preserve">                                                        </w:t>
      </w:r>
      <w:r>
        <w:rPr>
          <w:rFonts w:hint="eastAsia" w:ascii="宋体" w:hAnsi="宋体"/>
          <w:bCs/>
          <w:iCs/>
          <w:color w:val="000000"/>
          <w:szCs w:val="21"/>
        </w:rPr>
        <w:t>编号：2020-010</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投资者关系活动类别</w:t>
            </w:r>
          </w:p>
        </w:tc>
        <w:tc>
          <w:tcPr>
            <w:tcW w:w="6614"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□特定对象调研        □分析师会议</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□媒体采访            □业绩说明会</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□新闻发布会          □路演活动</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□现场参观</w:t>
            </w:r>
            <w:r>
              <w:rPr>
                <w:rFonts w:hint="eastAsia" w:asciiTheme="minorEastAsia" w:hAnsiTheme="minorEastAsia" w:eastAsiaTheme="minorEastAsia" w:cstheme="minorEastAsia"/>
                <w:sz w:val="24"/>
              </w:rPr>
              <w:tab/>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Cs/>
                <w:iCs/>
                <w:color w:val="000000"/>
                <w:szCs w:val="21"/>
              </w:rPr>
            </w:pPr>
            <w:r>
              <w:rPr>
                <w:rFonts w:hint="eastAsia"/>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国海证券—吴吉森、何昊</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嘉实基金—王宇恒</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淳厚基金—吴若总</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宜信投资—姚辰</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万峰投资—张莉</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前海粤鸿—汪伟杰</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龙远投资—李声农</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亘曦资产—江琪煜、徐冰玉</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南方基金—陈卓</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光保基金—陈飞达</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源阖投资—刘亿</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嘉实基金—孟晓</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龙航资产—赵杰</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广州瑞民—冯福来</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宏盛鹏达—邹坤</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国信永丰基金—马红丽</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国海资管—刘航</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龙航资产—姚凯</w:t>
            </w:r>
          </w:p>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九泰基金—谭劭杰</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光大证券自营</w:t>
            </w:r>
            <w:r>
              <w:rPr>
                <w:rFonts w:hint="eastAsia" w:asciiTheme="minorEastAsia" w:hAnsiTheme="minorEastAsia" w:eastAsiaTheme="minorEastAsia" w:cstheme="minorEastAsia"/>
                <w:sz w:val="24"/>
              </w:rPr>
              <w:t>—潘亘扬</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生命保险资管</w:t>
            </w:r>
            <w:r>
              <w:rPr>
                <w:rFonts w:hint="eastAsia" w:asciiTheme="minorEastAsia" w:hAnsiTheme="minorEastAsia" w:eastAsiaTheme="minorEastAsia" w:cstheme="minorEastAsia"/>
                <w:sz w:val="24"/>
              </w:rPr>
              <w:t>—陈起航</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招商基金</w:t>
            </w:r>
            <w:r>
              <w:rPr>
                <w:rFonts w:hint="eastAsia" w:asciiTheme="minorEastAsia" w:hAnsiTheme="minorEastAsia" w:eastAsiaTheme="minorEastAsia" w:cstheme="minorEastAsia"/>
                <w:sz w:val="24"/>
              </w:rPr>
              <w:t>—贾仁栋</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信银理财</w:t>
            </w:r>
            <w:r>
              <w:rPr>
                <w:rFonts w:hint="eastAsia" w:asciiTheme="minorEastAsia" w:hAnsiTheme="minorEastAsia" w:eastAsiaTheme="minorEastAsia" w:cstheme="minorEastAsia"/>
                <w:sz w:val="24"/>
              </w:rPr>
              <w:t>—宁宁</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希瓦资产</w:t>
            </w:r>
            <w:r>
              <w:rPr>
                <w:rFonts w:hint="eastAsia" w:asciiTheme="minorEastAsia" w:hAnsiTheme="minorEastAsia" w:eastAsiaTheme="minorEastAsia" w:cstheme="minorEastAsia"/>
                <w:sz w:val="24"/>
              </w:rPr>
              <w:t>—卓亚</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中信建投基金</w:t>
            </w:r>
            <w:r>
              <w:rPr>
                <w:rFonts w:hint="eastAsia" w:asciiTheme="minorEastAsia" w:hAnsiTheme="minorEastAsia" w:eastAsiaTheme="minorEastAsia" w:cstheme="minorEastAsia"/>
                <w:sz w:val="24"/>
              </w:rPr>
              <w:t>—彭星煜</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华夏未来资本</w:t>
            </w:r>
            <w:r>
              <w:rPr>
                <w:rFonts w:hint="eastAsia" w:asciiTheme="minorEastAsia" w:hAnsiTheme="minorEastAsia" w:eastAsiaTheme="minorEastAsia" w:cstheme="minorEastAsia"/>
                <w:sz w:val="24"/>
              </w:rPr>
              <w:t>—丁鑫</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摩根华鑫基金</w:t>
            </w:r>
            <w:r>
              <w:rPr>
                <w:rFonts w:hint="eastAsia" w:asciiTheme="minorEastAsia" w:hAnsiTheme="minorEastAsia" w:eastAsiaTheme="minorEastAsia" w:cstheme="minorEastAsia"/>
                <w:sz w:val="24"/>
              </w:rPr>
              <w:t>—李博</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国寿安保基金</w:t>
            </w:r>
            <w:r>
              <w:rPr>
                <w:rFonts w:hint="eastAsia" w:asciiTheme="minorEastAsia" w:hAnsiTheme="minorEastAsia" w:eastAsiaTheme="minorEastAsia" w:cstheme="minorEastAsia"/>
                <w:sz w:val="24"/>
              </w:rPr>
              <w:t>—刘兵</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玖石投资</w:t>
            </w:r>
            <w:r>
              <w:rPr>
                <w:rFonts w:hint="eastAsia" w:asciiTheme="minorEastAsia" w:hAnsiTheme="minorEastAsia" w:eastAsiaTheme="minorEastAsia" w:cstheme="minorEastAsia"/>
                <w:sz w:val="24"/>
              </w:rPr>
              <w:t>—朱之星</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财通证券</w:t>
            </w:r>
            <w:r>
              <w:rPr>
                <w:rFonts w:hint="eastAsia" w:asciiTheme="minorEastAsia" w:hAnsiTheme="minorEastAsia" w:eastAsiaTheme="minorEastAsia" w:cstheme="minorEastAsia"/>
                <w:sz w:val="24"/>
              </w:rPr>
              <w:t>—龚鸿雁</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中冀投资</w:t>
            </w:r>
            <w:r>
              <w:rPr>
                <w:rFonts w:hint="eastAsia" w:asciiTheme="minorEastAsia" w:hAnsiTheme="minorEastAsia" w:eastAsiaTheme="minorEastAsia" w:cstheme="minorEastAsia"/>
                <w:sz w:val="24"/>
              </w:rPr>
              <w:t>—杨晓英</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信达澳银基金</w:t>
            </w:r>
            <w:r>
              <w:rPr>
                <w:rFonts w:hint="eastAsia" w:asciiTheme="minorEastAsia" w:hAnsiTheme="minorEastAsia" w:eastAsiaTheme="minorEastAsia" w:cstheme="minorEastAsia"/>
                <w:sz w:val="24"/>
              </w:rPr>
              <w:t>—李博</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京石投资</w:t>
            </w:r>
            <w:r>
              <w:rPr>
                <w:rFonts w:hint="eastAsia" w:asciiTheme="minorEastAsia" w:hAnsiTheme="minorEastAsia" w:eastAsiaTheme="minorEastAsia" w:cstheme="minorEastAsia"/>
                <w:sz w:val="24"/>
              </w:rPr>
              <w:t>—张智强</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诚通基金</w:t>
            </w:r>
            <w:r>
              <w:rPr>
                <w:rFonts w:hint="eastAsia" w:asciiTheme="minorEastAsia" w:hAnsiTheme="minorEastAsia" w:eastAsiaTheme="minorEastAsia" w:cstheme="minorEastAsia"/>
                <w:sz w:val="24"/>
              </w:rPr>
              <w:t>—廖慧杰</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信诚基金</w:t>
            </w:r>
            <w:r>
              <w:rPr>
                <w:rFonts w:hint="eastAsia" w:asciiTheme="minorEastAsia" w:hAnsiTheme="minorEastAsia" w:eastAsiaTheme="minorEastAsia" w:cstheme="minorEastAsia"/>
                <w:sz w:val="24"/>
              </w:rPr>
              <w:t>—吴振华</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北京衍航投资</w:t>
            </w:r>
            <w:r>
              <w:rPr>
                <w:rFonts w:hint="eastAsia" w:asciiTheme="minorEastAsia" w:hAnsiTheme="minorEastAsia" w:eastAsiaTheme="minorEastAsia" w:cstheme="minorEastAsia"/>
                <w:sz w:val="24"/>
              </w:rPr>
              <w:t>—庞宇超</w:t>
            </w:r>
          </w:p>
          <w:p>
            <w:pPr>
              <w:widowControl/>
              <w:rPr>
                <w:rFonts w:asciiTheme="minorEastAsia" w:hAnsiTheme="minorEastAsia" w:eastAsiaTheme="minorEastAsia" w:cstheme="minorEastAsia"/>
                <w:sz w:val="24"/>
              </w:rPr>
            </w:pPr>
            <w:r>
              <w:rPr>
                <w:rFonts w:asciiTheme="minorEastAsia" w:hAnsiTheme="minorEastAsia" w:eastAsiaTheme="minorEastAsia" w:cstheme="minorEastAsia"/>
                <w:sz w:val="24"/>
              </w:rPr>
              <w:t>星石投资</w:t>
            </w:r>
            <w:r>
              <w:rPr>
                <w:rFonts w:hint="eastAsia" w:asciiTheme="minorEastAsia" w:hAnsiTheme="minorEastAsia" w:eastAsiaTheme="minorEastAsia" w:cstheme="minorEastAsia"/>
                <w:sz w:val="24"/>
              </w:rPr>
              <w:t>—王龙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时间</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2020年11月26日13:00—14:00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地点</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江苏省启东市经济开发区钱塘江路3000号行政楼4楼会议室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rPr>
                <w:sz w:val="24"/>
              </w:rPr>
            </w:pPr>
            <w:r>
              <w:rPr>
                <w:rFonts w:hint="eastAsia"/>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公司董事、财务总监：沈欣欣先生，公司副总经理、董事会秘书：张家铨先生，公司董秘办主任：沈志鹏先生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9"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Cs/>
                <w:iCs/>
                <w:color w:val="000000"/>
                <w:szCs w:val="21"/>
              </w:rPr>
            </w:pPr>
            <w:r>
              <w:rPr>
                <w:rFonts w:hint="eastAsia"/>
                <w:sz w:val="24"/>
              </w:rPr>
              <w:t>投资者关系活动主要内容介绍</w:t>
            </w:r>
          </w:p>
        </w:tc>
        <w:tc>
          <w:tcPr>
            <w:tcW w:w="6614" w:type="dxa"/>
            <w:tcBorders>
              <w:top w:val="single" w:color="auto" w:sz="4" w:space="0"/>
              <w:left w:val="single" w:color="auto" w:sz="4" w:space="0"/>
              <w:bottom w:val="single" w:color="auto" w:sz="4" w:space="0"/>
              <w:right w:val="single" w:color="auto" w:sz="4" w:space="0"/>
            </w:tcBorders>
          </w:tcPr>
          <w:p>
            <w:pPr>
              <w:pStyle w:val="9"/>
              <w:spacing w:line="360" w:lineRule="auto"/>
              <w:ind w:firstLine="482"/>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一、财务总监沈欣欣介绍公司概况和2020年三季报情况。</w:t>
            </w:r>
          </w:p>
          <w:p>
            <w:pPr>
              <w:tabs>
                <w:tab w:val="left" w:pos="277"/>
              </w:tabs>
              <w:spacing w:before="156" w:beforeLines="50" w:after="156" w:after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国海证券吴总，各位</w:t>
            </w:r>
            <w:r>
              <w:rPr>
                <w:rFonts w:hint="eastAsia" w:asciiTheme="minorEastAsia" w:hAnsiTheme="minorEastAsia" w:eastAsiaTheme="minorEastAsia" w:cstheme="minorEastAsia"/>
                <w:sz w:val="24"/>
                <w:lang w:val="en-US" w:eastAsia="zh-CN"/>
              </w:rPr>
              <w:t>投资</w:t>
            </w:r>
            <w:r>
              <w:rPr>
                <w:rFonts w:hint="eastAsia" w:asciiTheme="minorEastAsia" w:hAnsiTheme="minorEastAsia" w:eastAsiaTheme="minorEastAsia" w:cstheme="minorEastAsia"/>
                <w:sz w:val="24"/>
              </w:rPr>
              <w:t>者好！</w:t>
            </w:r>
          </w:p>
          <w:p>
            <w:pPr>
              <w:tabs>
                <w:tab w:val="left" w:pos="277"/>
              </w:tabs>
              <w:spacing w:before="156" w:beforeLines="50" w:after="156" w:after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由于公司董秘张家铨先生稍晚点加入本次会议，由我同公司董秘办主任沈志鹏先生作交流与分享。特别感谢国海证券组织今次机构网上调研活动，欢迎大家参加今天的网络会议。</w:t>
            </w:r>
          </w:p>
          <w:p>
            <w:pPr>
              <w:tabs>
                <w:tab w:val="left" w:pos="277"/>
              </w:tabs>
              <w:spacing w:before="156" w:beforeLines="50" w:after="156" w:after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我们捷捷微电专业从事功率半导体芯片和器件的研发、设计、生产和销售，具备以先进的芯片技术和封装设计、制程及测试为核心竞争力的IDM业务体系。目前有3个工厂，</w:t>
            </w:r>
            <w:r>
              <w:rPr>
                <w:rFonts w:asciiTheme="minorEastAsia" w:hAnsiTheme="minorEastAsia" w:eastAsiaTheme="minorEastAsia" w:cstheme="minorEastAsia"/>
                <w:sz w:val="24"/>
              </w:rPr>
              <w:t>7</w:t>
            </w:r>
            <w:r>
              <w:rPr>
                <w:rFonts w:hint="eastAsia" w:asciiTheme="minorEastAsia" w:hAnsiTheme="minorEastAsia" w:eastAsiaTheme="minorEastAsia" w:cstheme="minorEastAsia"/>
                <w:sz w:val="24"/>
              </w:rPr>
              <w:t>个设计团队，一个国家级实验室，3个省级工程技术中心等，IDM营收在8</w:t>
            </w:r>
            <w:r>
              <w:rPr>
                <w:rFonts w:asciiTheme="minorEastAsia" w:hAnsiTheme="minorEastAsia" w:eastAsiaTheme="minorEastAsia" w:cstheme="minorEastAsia"/>
                <w:sz w:val="24"/>
              </w:rPr>
              <w:t>0</w:t>
            </w:r>
            <w:r>
              <w:rPr>
                <w:rFonts w:hint="eastAsia" w:asciiTheme="minorEastAsia" w:hAnsiTheme="minorEastAsia" w:eastAsiaTheme="minorEastAsia" w:cstheme="minorEastAsia"/>
                <w:sz w:val="24"/>
              </w:rPr>
              <w:t>%左右。</w:t>
            </w:r>
            <w:r>
              <w:rPr>
                <w:rFonts w:hint="eastAsia" w:asciiTheme="minorEastAsia" w:hAnsiTheme="minorEastAsia" w:eastAsiaTheme="minorEastAsia" w:cstheme="minorEastAsia"/>
                <w:color w:val="393939"/>
                <w:kern w:val="0"/>
                <w:sz w:val="24"/>
              </w:rPr>
              <w:t>公司</w:t>
            </w:r>
            <w:r>
              <w:rPr>
                <w:rFonts w:hint="eastAsia" w:asciiTheme="minorEastAsia" w:hAnsiTheme="minorEastAsia" w:eastAsiaTheme="minorEastAsia" w:cstheme="minorEastAsia"/>
                <w:sz w:val="24"/>
              </w:rPr>
              <w:t>在中美贸易战及中国半导体产业亟需国产替代进口和提升国产化率的机遇与挑战下，公司快速启动并实施定增项目布局MOSFET、IGBT及第三代半导体器件等广阔市场新领域。</w:t>
            </w:r>
          </w:p>
          <w:p>
            <w:pPr>
              <w:pStyle w:val="9"/>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前三季度公司的主要业绩指标均达到了预期，具体情况：实现营业总收入69119.91万元，较上年同期增长了48.61%；实现利润总额22849.09万元，较上年同期增长了40.48%；归属于上市公司股东的净利润为19369.60万元，较上年同期增长了42.85%。报告期内非经常性损益对利润的影响约为808.95万元，去年同期为497.92万元。</w:t>
            </w:r>
          </w:p>
          <w:p>
            <w:pPr>
              <w:pStyle w:val="9"/>
              <w:spacing w:line="360" w:lineRule="auto"/>
              <w:ind w:firstLine="480"/>
              <w:rPr>
                <w:rFonts w:hint="eastAsia" w:asciiTheme="minorEastAsia" w:hAnsiTheme="minorEastAsia" w:eastAsiaTheme="minorEastAsia" w:cstheme="minorEastAsia"/>
                <w:lang w:val="zh-CN"/>
              </w:rPr>
            </w:pPr>
          </w:p>
          <w:p>
            <w:pPr>
              <w:pStyle w:val="9"/>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二、主要交流问题</w:t>
            </w:r>
          </w:p>
          <w:p>
            <w:pPr>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1、公司前三季度增速都比较快，四季度和明年情况怎么样？下游的需求情况如何？</w:t>
            </w:r>
          </w:p>
          <w:p>
            <w:pPr>
              <w:pStyle w:val="9"/>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rPr>
              <w:t>答：公司1-9月份的业绩指标同比两位数以上的增长，第三季度环比和第二季度相比也有一定的增长。今年第四季度的经营情况，总的来讲是好于同期和预期的，同第三季度来比肯定也是不错的，希望继续关注公司的定期报告相关披露。从下游的行业来看，家电和通信行业的需求增幅比较大，当然，同产品结构改善也有很大的关联。目前的订单已经排到了明年2月份。简而言之，今年下半年的营收要比上半年要好很多，公司一般用四季度的营收情况来预算并预测明年的一个趋势，从目前来看，明年的需求应该不错的。</w:t>
            </w:r>
            <w:r>
              <w:rPr>
                <w:rFonts w:hint="eastAsia" w:asciiTheme="minorEastAsia" w:hAnsiTheme="minorEastAsia" w:eastAsiaTheme="minorEastAsia" w:cstheme="minorEastAsia"/>
                <w:lang w:val="zh-CN"/>
              </w:rPr>
              <w:t>谢谢！</w:t>
            </w:r>
          </w:p>
          <w:p>
            <w:pPr>
              <w:spacing w:line="360" w:lineRule="auto"/>
              <w:rPr>
                <w:rFonts w:asciiTheme="minorEastAsia" w:hAnsiTheme="minorEastAsia" w:eastAsiaTheme="minorEastAsia" w:cstheme="minorEastAsia"/>
                <w:sz w:val="24"/>
              </w:rPr>
            </w:pPr>
          </w:p>
          <w:p>
            <w:pPr>
              <w:widowControl/>
              <w:spacing w:line="26" w:lineRule="atLeast"/>
              <w:ind w:firstLine="482" w:firstLineChars="200"/>
              <w:jc w:val="left"/>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2、公司的产品结构和有无涨价情况？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答：1.</w:t>
            </w:r>
            <w:r>
              <w:rPr>
                <w:rFonts w:hint="eastAsia"/>
                <w:sz w:val="24"/>
              </w:rPr>
              <w:t>晶闸管，2019年占公司总营收的49%，由于公司产品结构的调整，今年预计占营收的比重在40%左右，晶闸管的应用领域主要是工控和家电还有汽车电子。今年11月16日，因部分原材料涨价等因素，产品价格作了调整（调升）；2.MOSFET相关产品2019年占公司总营收的15%，今年会超过20%，主要应用领域是工控和照明，由于今年</w:t>
            </w:r>
            <w:r>
              <w:rPr>
                <w:rFonts w:hint="eastAsia" w:ascii="Times New Roman" w:hAnsi="Times New Roman"/>
                <w:sz w:val="24"/>
              </w:rPr>
              <w:t>VD MOS、TRENCH MOS</w:t>
            </w:r>
            <w:r>
              <w:rPr>
                <w:rFonts w:hint="eastAsia"/>
                <w:sz w:val="24"/>
              </w:rPr>
              <w:t>相关产品因晶圆代工涨价，部分产品做了调整（调升）。未来的SGT MOS，主要是进口替代，有很好的盈利可持续性，价格和毛利率相对要高点；3.防护器件，2019年占公司总营收的20%，今年会超过25%。防护器件今年由于中美贸易战升级，进口替代的影响，有部分产品做了一些提价，幅度不大，均价约3%左右。</w:t>
            </w:r>
            <w:r>
              <w:rPr>
                <w:rFonts w:hint="eastAsia" w:asciiTheme="minorEastAsia" w:hAnsiTheme="minorEastAsia" w:eastAsiaTheme="minorEastAsia" w:cstheme="minorEastAsia"/>
                <w:sz w:val="24"/>
              </w:rPr>
              <w:t>谢谢！</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3、公司下游的需求不错，主要是哪些领域？</w:t>
            </w:r>
          </w:p>
          <w:p>
            <w:pPr>
              <w:spacing w:line="360" w:lineRule="auto"/>
              <w:ind w:firstLine="480" w:firstLineChars="200"/>
              <w:rPr>
                <w:sz w:val="24"/>
              </w:rPr>
            </w:pPr>
            <w:r>
              <w:rPr>
                <w:rFonts w:hint="eastAsia" w:asciiTheme="minorEastAsia" w:hAnsiTheme="minorEastAsia" w:eastAsiaTheme="minorEastAsia" w:cstheme="minorEastAsia"/>
                <w:sz w:val="24"/>
              </w:rPr>
              <w:t>答：</w:t>
            </w:r>
            <w:r>
              <w:rPr>
                <w:rFonts w:hint="eastAsia"/>
                <w:sz w:val="24"/>
              </w:rPr>
              <w:t>现在通信这块1-9月占了销售的30%，家电这块占销售的30%，保持了稳定的增长。低压电器，工控销售占比也增长了16%。汽车电子占比不是很高，大约10%，照明之前占比约5%-8%，现在达到了10%-13%。通信领域的增幅较大主要是通信基站的建设。防静电防雷击的防护器件(二极管和TVS)。占销售规模的10%，原来5%左右。未来SGT</w:t>
            </w:r>
            <w:r>
              <w:rPr>
                <w:rFonts w:hint="eastAsia"/>
                <w:sz w:val="24"/>
                <w:lang w:val="en-US" w:eastAsia="zh-CN"/>
              </w:rPr>
              <w:t xml:space="preserve"> </w:t>
            </w:r>
            <w:r>
              <w:rPr>
                <w:rFonts w:hint="eastAsia"/>
                <w:sz w:val="24"/>
              </w:rPr>
              <w:t>MOS也是比较好的增长点，主要应用领域为5G通信和汽车电子等。谢谢！</w:t>
            </w:r>
          </w:p>
          <w:p>
            <w:pPr>
              <w:spacing w:line="360" w:lineRule="auto"/>
              <w:ind w:firstLine="480" w:firstLineChars="200"/>
              <w:rPr>
                <w:sz w:val="24"/>
              </w:rPr>
            </w:pPr>
          </w:p>
          <w:p>
            <w:pPr>
              <w:widowControl/>
              <w:spacing w:line="26" w:lineRule="atLeast"/>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FF0000"/>
                <w:sz w:val="24"/>
              </w:rPr>
              <w:t xml:space="preserve">4、公司账面上现金充裕，有何打算？     </w:t>
            </w:r>
          </w:p>
          <w:p>
            <w:pPr>
              <w:spacing w:line="360" w:lineRule="auto"/>
              <w:ind w:firstLine="480" w:firstLineChars="200"/>
              <w:rPr>
                <w:sz w:val="24"/>
              </w:rPr>
            </w:pPr>
            <w:r>
              <w:rPr>
                <w:rFonts w:hint="eastAsia"/>
                <w:sz w:val="24"/>
              </w:rPr>
              <w:t>答：公司一直</w:t>
            </w:r>
            <w:r>
              <w:rPr>
                <w:rFonts w:hint="eastAsia" w:ascii="宋体" w:hAnsi="宋体"/>
                <w:bCs/>
                <w:color w:val="000000"/>
                <w:sz w:val="24"/>
              </w:rPr>
              <w:t>保持比较好的盈利能力和现金流。这些年来，公司的发展是阶梯式发展的（IPO与定增除外），每年增厚一部分产能。现有闲置自有资金是有一定比例，从公司现有的产品结构和未来发展规划而言是十分有限的。半导体行业是一个资金密集型，人才密集型，技术密集型产业，现在账上有10亿多现金，从目前公司产品结构来讲并保持一定的复合增长，是绰绰有余，但是，公司现有产品结构还是晶闸管和防护器件为主，属于功率半导体的</w:t>
            </w:r>
            <w:r>
              <w:rPr>
                <w:rFonts w:hint="eastAsia" w:ascii="宋体" w:hAnsi="宋体"/>
                <w:bCs/>
                <w:color w:val="000000"/>
                <w:sz w:val="24"/>
                <w:lang w:val="en-US" w:eastAsia="zh-CN"/>
              </w:rPr>
              <w:t>小众</w:t>
            </w:r>
            <w:r>
              <w:rPr>
                <w:rFonts w:hint="eastAsia" w:ascii="宋体" w:hAnsi="宋体"/>
                <w:bCs/>
                <w:color w:val="000000"/>
                <w:sz w:val="24"/>
              </w:rPr>
              <w:t>市场，可持续发展有瓶颈，因此公司作了很好的团建和近期的产业规划，可以这样说，公司账面上的现金如果公司产品结构不做延伸和改变是足够了，但是要实现企业可持续发展和实现真正意义上的国产替代是远远不够的。</w:t>
            </w:r>
            <w:r>
              <w:rPr>
                <w:rFonts w:hint="eastAsia"/>
                <w:sz w:val="24"/>
              </w:rPr>
              <w:t>谢谢！</w:t>
            </w:r>
          </w:p>
          <w:p>
            <w:pPr>
              <w:pStyle w:val="5"/>
              <w:spacing w:before="0" w:beforeAutospacing="0" w:after="0" w:afterAutospacing="0" w:line="360" w:lineRule="auto"/>
              <w:ind w:firstLine="480" w:firstLineChars="200"/>
              <w:rPr>
                <w:rFonts w:asciiTheme="minorEastAsia" w:hAnsiTheme="minorEastAsia" w:eastAsiaTheme="minorEastAsia" w:cstheme="minorEastAsia"/>
                <w:color w:val="000000"/>
              </w:rPr>
            </w:pPr>
          </w:p>
          <w:p>
            <w:pPr>
              <w:widowControl/>
              <w:spacing w:line="26" w:lineRule="atLeast"/>
              <w:ind w:firstLine="482" w:firstLineChars="200"/>
              <w:jc w:val="left"/>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5、公司在IDM的模式上会不会有改变？</w:t>
            </w:r>
          </w:p>
          <w:p>
            <w:pPr>
              <w:spacing w:line="360" w:lineRule="auto"/>
              <w:ind w:firstLine="480" w:firstLineChars="200"/>
              <w:rPr>
                <w:rFonts w:ascii="宋体" w:hAnsi="宋体"/>
                <w:bCs/>
                <w:color w:val="000000"/>
                <w:sz w:val="24"/>
              </w:rPr>
            </w:pPr>
            <w:r>
              <w:rPr>
                <w:rFonts w:hint="eastAsia" w:asciiTheme="minorEastAsia" w:hAnsiTheme="minorEastAsia" w:eastAsiaTheme="minorEastAsia" w:cstheme="minorEastAsia"/>
                <w:sz w:val="24"/>
              </w:rPr>
              <w:t>答</w:t>
            </w:r>
            <w:r>
              <w:rPr>
                <w:rFonts w:hint="eastAsia" w:ascii="宋体" w:hAnsi="宋体"/>
                <w:bCs/>
                <w:color w:val="000000"/>
                <w:sz w:val="24"/>
              </w:rPr>
              <w:t>：半导体</w:t>
            </w:r>
            <w:r>
              <w:rPr>
                <w:rFonts w:hint="eastAsia" w:ascii="宋体" w:hAnsi="宋体" w:cs="Calibri"/>
                <w:bCs/>
                <w:color w:val="000000"/>
                <w:sz w:val="24"/>
              </w:rPr>
              <w:t>功率器件，IDM更有核心竞争力，更适合垂直整合。一条成熟的产线是需要时间沉淀的，技术能力+市场能力方能凸现产能表现能力，而产能表现能力根基于工艺平台与核心制程设备，因此，这是功率半导体器件IDM模式具备核心竞争力关键所在，当然，与之相对应的团队尤其重要。公司现在晶闸管和防护器件基本都是在IDM模式，MOS的设计和封测基本是自己完成（部分封测需要代工），芯片是流片的。</w:t>
            </w:r>
            <w:r>
              <w:rPr>
                <w:rFonts w:hint="eastAsia" w:ascii="宋体" w:hAnsi="宋体"/>
                <w:bCs/>
                <w:color w:val="000000"/>
                <w:sz w:val="24"/>
              </w:rPr>
              <w:t>谢谢！</w:t>
            </w:r>
          </w:p>
          <w:p>
            <w:pPr>
              <w:spacing w:line="360" w:lineRule="auto"/>
              <w:rPr>
                <w:rFonts w:ascii="宋体" w:hAnsi="宋体"/>
                <w:bCs/>
                <w:color w:val="000000"/>
                <w:sz w:val="24"/>
              </w:rPr>
            </w:pP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FF0000"/>
                <w:sz w:val="24"/>
              </w:rPr>
              <w:t xml:space="preserve">6、江苏捷捷半导体新材料有限公司的进展如何？     </w:t>
            </w:r>
          </w:p>
          <w:p>
            <w:pPr>
              <w:spacing w:line="360" w:lineRule="auto"/>
              <w:ind w:firstLine="480" w:firstLineChars="200"/>
              <w:rPr>
                <w:rFonts w:ascii="宋体" w:hAnsi="宋体"/>
                <w:bCs/>
                <w:color w:val="000000"/>
                <w:sz w:val="24"/>
              </w:rPr>
            </w:pPr>
            <w:r>
              <w:rPr>
                <w:rFonts w:hint="eastAsia" w:ascii="宋体" w:hAnsi="宋体"/>
                <w:bCs/>
                <w:color w:val="000000"/>
                <w:sz w:val="24"/>
              </w:rPr>
              <w:t>答：江苏捷捷半导体新材料有限公司成立于2020年，是专业从事半导体CMP抛光材料及金刚线硅片切割、手机盖板、蓝宝石等各种光电及电子材料表面加工材料的研发、生产、销售的高科技创新型企业。目前在半导体加工材料方面，国内产业仍十分依赖国外供应商。虽然金刚线硅片加工液大部分实现了国产，且有少部分国内厂家能够提供大尺寸集成电路半导体抛光液，但在加工液原材料及更高端的半导体STI制程（浅沟道隔离技术）上，仍然依赖于进口产品，尚没有掌握核心的制备技术。在国际贸易战的背景下，这将给我国半导体产业的发展带来潜在的隐患。捷捷半导体新材料有限公司开发的半导体加工液，通过改进技术和配方，选择新型原材料和生产工艺，产品性能有突破性的进步。不仅可以为行业提供优质的产品，同时可借助国家政策扶持，填补国内空白，实现进口替代。同时，实施本项目对公司技术实力有明显的拉动作用，助力企业的发展，也有利于拓展公司业务。半导体加工液技术的提升，有助于公司的技术延伸。未来，捷捷新材料将把污水处理、土壤改良、生物制剂等技术作为发展方向。</w:t>
            </w:r>
          </w:p>
          <w:p>
            <w:pPr>
              <w:spacing w:line="360" w:lineRule="auto"/>
              <w:ind w:firstLine="480" w:firstLineChars="200"/>
              <w:rPr>
                <w:rFonts w:ascii="宋体" w:hAnsi="宋体"/>
                <w:bCs/>
                <w:color w:val="000000"/>
                <w:sz w:val="24"/>
              </w:rPr>
            </w:pPr>
            <w:r>
              <w:rPr>
                <w:rFonts w:hint="eastAsia" w:ascii="宋体" w:hAnsi="宋体"/>
                <w:bCs/>
                <w:color w:val="000000"/>
                <w:sz w:val="24"/>
              </w:rPr>
              <w:t>半导体CMP抛光液90%依赖于进口，国产化率不到10%，市场规模约30亿人民币；金刚线冷却液市场规模约5亿人民左右（产品光伏行业用的比较多）。</w:t>
            </w:r>
          </w:p>
          <w:p>
            <w:pPr>
              <w:spacing w:line="360" w:lineRule="auto"/>
              <w:ind w:firstLine="480" w:firstLineChars="200"/>
              <w:rPr>
                <w:rFonts w:ascii="宋体" w:hAnsi="宋体"/>
                <w:bCs/>
                <w:color w:val="000000"/>
                <w:sz w:val="24"/>
              </w:rPr>
            </w:pPr>
            <w:r>
              <w:rPr>
                <w:rFonts w:hint="eastAsia" w:ascii="宋体" w:hAnsi="宋体"/>
                <w:bCs/>
                <w:color w:val="000000"/>
                <w:sz w:val="24"/>
              </w:rPr>
              <w:t>江苏捷捷半导体新材料有限公司使用的是捷捷微电的存量资产（老厂区），启动比较快，今年9月拿到了环评，受疫情影响，目前还处于送样阶段。今年预计亏损100万，明年有望盈利，希望有个比较好的增长，敬请关注。谢谢！</w:t>
            </w:r>
          </w:p>
          <w:p>
            <w:pPr>
              <w:spacing w:line="360" w:lineRule="auto"/>
              <w:rPr>
                <w:rFonts w:ascii="宋体" w:hAnsi="宋体"/>
                <w:bCs/>
                <w:color w:val="000000"/>
                <w:sz w:val="24"/>
              </w:rPr>
            </w:pPr>
          </w:p>
          <w:p>
            <w:pPr>
              <w:spacing w:line="360" w:lineRule="auto"/>
              <w:ind w:firstLine="482" w:firstLineChars="200"/>
              <w:rPr>
                <w:rFonts w:ascii="宋体" w:hAnsi="宋体"/>
                <w:bCs/>
                <w:color w:val="000000"/>
                <w:sz w:val="24"/>
              </w:rPr>
            </w:pPr>
            <w:r>
              <w:rPr>
                <w:rFonts w:hint="eastAsia" w:asciiTheme="minorEastAsia" w:hAnsiTheme="minorEastAsia" w:eastAsiaTheme="minorEastAsia" w:cstheme="minorEastAsia"/>
                <w:b/>
                <w:bCs/>
                <w:color w:val="FF0000"/>
                <w:sz w:val="24"/>
                <w:lang w:val="en-US" w:eastAsia="zh-CN"/>
              </w:rPr>
              <w:t>7</w:t>
            </w:r>
            <w:r>
              <w:rPr>
                <w:rFonts w:hint="eastAsia" w:asciiTheme="minorEastAsia" w:hAnsiTheme="minorEastAsia" w:eastAsiaTheme="minorEastAsia" w:cstheme="minorEastAsia"/>
                <w:b/>
                <w:bCs/>
                <w:color w:val="FF0000"/>
                <w:sz w:val="24"/>
              </w:rPr>
              <w:t>、公司第三代半导体碳化硅和氮化镓现在是什么情况？</w:t>
            </w:r>
          </w:p>
          <w:p>
            <w:pPr>
              <w:spacing w:line="360" w:lineRule="auto"/>
              <w:ind w:firstLine="480" w:firstLineChars="200"/>
              <w:rPr>
                <w:rFonts w:ascii="宋体" w:hAnsi="宋体"/>
                <w:bCs/>
                <w:color w:val="000000"/>
                <w:sz w:val="24"/>
              </w:rPr>
            </w:pPr>
            <w:r>
              <w:rPr>
                <w:rFonts w:hint="eastAsia" w:ascii="宋体" w:hAnsi="宋体"/>
                <w:bCs/>
                <w:color w:val="000000"/>
                <w:sz w:val="24"/>
              </w:rPr>
              <w:t>答：公司已与中科院微电子研究所、西安电子科大合作研发以SiC、GaN为代表第三代半导体材料的半导体器件，截止至2020年11月26日，公司拥有氮化镓</w:t>
            </w:r>
            <w:r>
              <w:rPr>
                <w:rFonts w:hint="eastAsia" w:ascii="宋体" w:hAnsi="宋体"/>
                <w:bCs/>
                <w:color w:val="000000"/>
                <w:sz w:val="24"/>
                <w:lang w:val="en-US" w:eastAsia="zh-CN"/>
              </w:rPr>
              <w:t>和碳化硅</w:t>
            </w:r>
            <w:r>
              <w:rPr>
                <w:rFonts w:hint="eastAsia" w:ascii="宋体" w:hAnsi="宋体"/>
                <w:bCs/>
                <w:color w:val="000000"/>
                <w:sz w:val="24"/>
              </w:rPr>
              <w:t>相关实用新型专利</w:t>
            </w:r>
            <w:r>
              <w:rPr>
                <w:rFonts w:hint="eastAsia" w:ascii="宋体" w:hAnsi="宋体"/>
                <w:bCs/>
                <w:color w:val="000000"/>
                <w:sz w:val="24"/>
                <w:lang w:val="en-US" w:eastAsia="zh-CN"/>
              </w:rPr>
              <w:t>4</w:t>
            </w:r>
            <w:r>
              <w:rPr>
                <w:rFonts w:hint="eastAsia" w:ascii="宋体" w:hAnsi="宋体"/>
                <w:bCs/>
                <w:color w:val="000000"/>
                <w:sz w:val="24"/>
              </w:rPr>
              <w:t>件，此外，公司还有</w:t>
            </w:r>
            <w:r>
              <w:rPr>
                <w:rFonts w:hint="eastAsia" w:ascii="宋体" w:hAnsi="宋体"/>
                <w:bCs/>
                <w:color w:val="000000"/>
                <w:sz w:val="24"/>
                <w:lang w:val="en-US" w:eastAsia="zh-CN"/>
              </w:rPr>
              <w:t>4</w:t>
            </w:r>
            <w:r>
              <w:rPr>
                <w:rFonts w:hint="eastAsia" w:ascii="宋体" w:hAnsi="宋体"/>
                <w:bCs/>
                <w:color w:val="000000"/>
                <w:sz w:val="24"/>
              </w:rPr>
              <w:t>个发明专利尚在申请受理中此外，公司目前有少量碳化硅器件的封测，该系列产品仍在持续研究推进过程中，尚未进入量产阶段。</w:t>
            </w:r>
            <w:r>
              <w:rPr>
                <w:rFonts w:hint="eastAsia" w:cs="Calibri"/>
                <w:sz w:val="24"/>
              </w:rPr>
              <w:t>后续进展情况，请关注公司公告。关于碳化硅器件和氮化镓器件，主要是“玩”材料，材料决定成本短期内很难下来，包括良率的问题等，决定了目前只能适合高端应用。从产业化的视角，材料搞起才会有产业化进程的可能。据了解，商用领域短时间内产业化的可能性不大，长期来看或10年左右，这是功率半导体器件未来发展之必然。我们有耐心做好技术和人才的准备。</w:t>
            </w:r>
            <w:r>
              <w:rPr>
                <w:rFonts w:hint="eastAsia" w:ascii="宋体" w:hAnsi="宋体"/>
                <w:bCs/>
                <w:color w:val="000000"/>
                <w:sz w:val="24"/>
              </w:rPr>
              <w:t>谢谢！</w:t>
            </w:r>
          </w:p>
          <w:p>
            <w:pPr>
              <w:spacing w:line="360" w:lineRule="auto"/>
              <w:rPr>
                <w:rFonts w:ascii="宋体" w:hAnsi="宋体"/>
                <w:bCs/>
                <w:color w:val="000000"/>
                <w:sz w:val="24"/>
              </w:rPr>
            </w:pPr>
          </w:p>
          <w:p>
            <w:pPr>
              <w:spacing w:line="360" w:lineRule="auto"/>
              <w:ind w:firstLine="482" w:firstLineChars="200"/>
              <w:rPr>
                <w:rFonts w:ascii="宋体" w:hAnsi="宋体" w:eastAsiaTheme="minorEastAsia"/>
                <w:bCs/>
                <w:color w:val="000000"/>
                <w:sz w:val="24"/>
              </w:rPr>
            </w:pPr>
            <w:r>
              <w:rPr>
                <w:rFonts w:hint="eastAsia" w:asciiTheme="minorEastAsia" w:hAnsiTheme="minorEastAsia" w:eastAsiaTheme="minorEastAsia" w:cstheme="minorEastAsia"/>
                <w:b/>
                <w:bCs/>
                <w:color w:val="FF0000"/>
                <w:sz w:val="24"/>
                <w:lang w:val="en-US" w:eastAsia="zh-CN"/>
              </w:rPr>
              <w:t>8</w:t>
            </w:r>
            <w:r>
              <w:rPr>
                <w:rFonts w:hint="eastAsia" w:asciiTheme="minorEastAsia" w:hAnsiTheme="minorEastAsia" w:eastAsiaTheme="minorEastAsia" w:cstheme="minorEastAsia"/>
                <w:b/>
                <w:bCs/>
                <w:color w:val="FF0000"/>
                <w:sz w:val="24"/>
              </w:rPr>
              <w:t>、晶闸管和防护器件设备和产能是通用的吗？在IDM的模式下产能未来有扩充计划吗？</w:t>
            </w:r>
          </w:p>
          <w:p>
            <w:pPr>
              <w:spacing w:line="360" w:lineRule="auto"/>
              <w:ind w:firstLine="480" w:firstLineChars="200"/>
              <w:rPr>
                <w:rFonts w:ascii="宋体" w:hAnsi="宋体"/>
                <w:bCs/>
                <w:color w:val="000000"/>
                <w:sz w:val="24"/>
              </w:rPr>
            </w:pPr>
            <w:r>
              <w:rPr>
                <w:rFonts w:hint="eastAsia" w:ascii="宋体" w:hAnsi="宋体"/>
                <w:bCs/>
                <w:color w:val="000000"/>
                <w:sz w:val="24"/>
              </w:rPr>
              <w:t>答：晶闸管和防护器件的产线（</w:t>
            </w:r>
            <w:r>
              <w:rPr>
                <w:rFonts w:hint="eastAsia" w:cs="Calibri"/>
                <w:sz w:val="24"/>
              </w:rPr>
              <w:t>设备和产能）是可以通用的，工艺则不同。封测都是小型化、智能化，很多也是通用的，针对这些产品我们产线的封测能力是很好的，包括核心装备等。我们现在的产能和封测能力能满足未来几年一定的复合增长，未来产能还有一定的扩充（阶梯式发展），当然，通过定增项目的建设，我们的基础设施和配套是足够的，人员会</w:t>
            </w:r>
            <w:r>
              <w:rPr>
                <w:rFonts w:hint="eastAsia" w:cs="Calibri"/>
                <w:sz w:val="24"/>
                <w:lang w:val="en-US" w:eastAsia="zh-CN"/>
              </w:rPr>
              <w:t>有</w:t>
            </w:r>
            <w:r>
              <w:rPr>
                <w:rFonts w:hint="eastAsia" w:cs="Calibri"/>
                <w:sz w:val="24"/>
              </w:rPr>
              <w:t>一定的增加。谢</w:t>
            </w:r>
            <w:r>
              <w:rPr>
                <w:rFonts w:hint="eastAsia" w:ascii="宋体" w:hAnsi="宋体"/>
                <w:bCs/>
                <w:color w:val="000000"/>
                <w:sz w:val="24"/>
              </w:rPr>
              <w:t>谢！</w:t>
            </w:r>
          </w:p>
          <w:p>
            <w:pPr>
              <w:spacing w:line="360" w:lineRule="auto"/>
              <w:ind w:firstLine="480" w:firstLineChars="200"/>
              <w:rPr>
                <w:rFonts w:ascii="宋体" w:hAnsi="宋体"/>
                <w:bCs/>
                <w:color w:val="000000"/>
                <w:sz w:val="24"/>
              </w:rPr>
            </w:pPr>
          </w:p>
          <w:p>
            <w:pPr>
              <w:spacing w:line="360" w:lineRule="auto"/>
              <w:ind w:firstLine="482" w:firstLineChars="200"/>
              <w:rPr>
                <w:rFonts w:ascii="宋体" w:hAnsi="宋体" w:eastAsiaTheme="minorEastAsia"/>
                <w:bCs/>
                <w:color w:val="000000"/>
                <w:sz w:val="24"/>
              </w:rPr>
            </w:pPr>
            <w:r>
              <w:rPr>
                <w:rFonts w:hint="eastAsia" w:asciiTheme="minorEastAsia" w:hAnsiTheme="minorEastAsia" w:eastAsiaTheme="minorEastAsia" w:cstheme="minorEastAsia"/>
                <w:b/>
                <w:bCs/>
                <w:color w:val="FF0000"/>
                <w:sz w:val="24"/>
                <w:lang w:val="en-US" w:eastAsia="zh-CN"/>
              </w:rPr>
              <w:t>9</w:t>
            </w:r>
            <w:r>
              <w:rPr>
                <w:rFonts w:hint="eastAsia" w:asciiTheme="minorEastAsia" w:hAnsiTheme="minorEastAsia" w:eastAsiaTheme="minorEastAsia" w:cstheme="minorEastAsia"/>
                <w:b/>
                <w:bCs/>
                <w:color w:val="FF0000"/>
                <w:sz w:val="24"/>
              </w:rPr>
              <w:t>、公司今年的MOS主要是VD MOS和TRENCH MOS，从产能来看有没有问题？</w:t>
            </w:r>
          </w:p>
          <w:p>
            <w:pPr>
              <w:spacing w:line="360" w:lineRule="auto"/>
              <w:ind w:firstLine="480" w:firstLineChars="200"/>
              <w:rPr>
                <w:rFonts w:hint="eastAsia" w:cs="Calibri"/>
                <w:sz w:val="24"/>
              </w:rPr>
            </w:pPr>
            <w:r>
              <w:rPr>
                <w:rFonts w:hint="eastAsia" w:ascii="宋体" w:hAnsi="宋体"/>
                <w:bCs/>
                <w:color w:val="000000"/>
                <w:sz w:val="24"/>
              </w:rPr>
              <w:t>答：半导体</w:t>
            </w:r>
            <w:r>
              <w:rPr>
                <w:rFonts w:hint="eastAsia" w:cs="Calibri"/>
                <w:sz w:val="24"/>
              </w:rPr>
              <w:t>功率器件IDM才有竞争力。今年的8寸流片有了一个很好的合作，能满足订单需求。预计明年8寸产能会紧张，基于明年公司MOS产品规划，我们继续保持与代工厂紧密合作共赢</w:t>
            </w:r>
            <w:r>
              <w:rPr>
                <w:rFonts w:hint="eastAsia" w:cs="Calibri"/>
                <w:sz w:val="24"/>
                <w:lang w:val="en-US" w:eastAsia="zh-CN"/>
              </w:rPr>
              <w:t>的</w:t>
            </w:r>
            <w:r>
              <w:rPr>
                <w:rFonts w:hint="eastAsia" w:cs="Calibri"/>
                <w:sz w:val="24"/>
              </w:rPr>
              <w:t>关系，以确保客户订单需求。谢谢！</w:t>
            </w:r>
          </w:p>
          <w:p>
            <w:pPr>
              <w:spacing w:line="360" w:lineRule="auto"/>
              <w:ind w:firstLine="480" w:firstLineChars="200"/>
              <w:rPr>
                <w:rFonts w:hint="eastAsia" w:cs="Calibri"/>
                <w:sz w:val="24"/>
              </w:rPr>
            </w:pPr>
          </w:p>
          <w:p>
            <w:pPr>
              <w:spacing w:line="360" w:lineRule="auto"/>
              <w:ind w:firstLine="480" w:firstLineChars="200"/>
              <w:rPr>
                <w:rFonts w:ascii="宋体" w:hAnsi="宋体"/>
                <w:bCs/>
                <w:color w:val="000000"/>
                <w:sz w:val="24"/>
              </w:rPr>
            </w:pPr>
            <w:r>
              <w:rPr>
                <w:rFonts w:hint="eastAsia" w:ascii="宋体" w:hAnsi="宋体"/>
                <w:bCs/>
                <w:color w:val="000000"/>
                <w:sz w:val="24"/>
              </w:rPr>
              <w:t>公司董秘张家铨先生最后表示，由于其他原因未能第一时间参与本次会议，刚才公司董事、财务总监沈欣欣先生（是</w:t>
            </w:r>
            <w:r>
              <w:rPr>
                <w:rFonts w:hint="eastAsia" w:ascii="宋体" w:hAnsi="宋体"/>
                <w:bCs/>
                <w:color w:val="000000"/>
                <w:sz w:val="24"/>
                <w:lang w:val="en-US" w:eastAsia="zh-CN"/>
              </w:rPr>
              <w:t>公司的</w:t>
            </w:r>
            <w:r>
              <w:rPr>
                <w:rFonts w:hint="eastAsia" w:ascii="宋体" w:hAnsi="宋体"/>
                <w:bCs/>
                <w:color w:val="000000"/>
                <w:sz w:val="24"/>
              </w:rPr>
              <w:t>前任董秘）同与会人员作了很好的沟通。感谢大家关注半导体产业，欢迎来公司工厂调研与指导。</w:t>
            </w:r>
          </w:p>
          <w:p>
            <w:pPr>
              <w:spacing w:line="300" w:lineRule="auto"/>
              <w:rPr>
                <w:rFonts w:asciiTheme="minorEastAsia" w:hAnsiTheme="minorEastAsia" w:eastAsiaTheme="minorEastAsia" w:cstheme="minorEastAsia"/>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Cs/>
                <w:iCs/>
                <w:color w:val="000000"/>
                <w:sz w:val="24"/>
              </w:rPr>
            </w:pPr>
            <w:r>
              <w:rPr>
                <w:rFonts w:hint="eastAsia" w:ascii="宋体" w:hAnsi="宋体"/>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jc w:val="center"/>
              <w:rPr>
                <w:rFonts w:cs="Calibri"/>
                <w:sz w:val="24"/>
              </w:rPr>
            </w:pPr>
            <w:r>
              <w:rPr>
                <w:rFonts w:hint="eastAsia" w:cs="Calibri"/>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jc w:val="center"/>
              <w:rPr>
                <w:rFonts w:cs="Calibri"/>
                <w:sz w:val="24"/>
              </w:rPr>
            </w:pPr>
            <w:r>
              <w:rPr>
                <w:rFonts w:hint="eastAsia" w:ascii="宋体" w:hAnsi="宋体" w:cs="宋体"/>
                <w:sz w:val="24"/>
              </w:rPr>
              <w:t>2020-11-26</w:t>
            </w: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15"/>
        <w:szCs w:val="15"/>
      </w:rPr>
      <w:t xml:space="preserve">                                                                </w:t>
    </w:r>
    <w:r>
      <w:rPr>
        <w:sz w:val="15"/>
        <w:szCs w:val="15"/>
      </w:rPr>
      <w:drawing>
        <wp:inline distT="0" distB="0" distL="0" distR="0">
          <wp:extent cx="196850" cy="196850"/>
          <wp:effectExtent l="0" t="0" r="0" b="0"/>
          <wp:docPr id="1" name="图片 1" descr="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
                  <pic:cNvPicPr>
                    <a:picLocks noChangeAspect="1" noChangeArrowheads="1"/>
                  </pic:cNvPicPr>
                </pic:nvPicPr>
                <pic:blipFill>
                  <a:blip r:embed="rId1">
                    <a:extLst>
                      <a:ext uri="{28A0092B-C50C-407E-A947-70E740481C1C}">
                        <a14:useLocalDpi xmlns:a14="http://schemas.microsoft.com/office/drawing/2010/main" val="0"/>
                      </a:ext>
                    </a:extLst>
                  </a:blip>
                  <a:srcRect l="3192" t="4109" r="6383"/>
                  <a:stretch>
                    <a:fillRect/>
                  </a:stretch>
                </pic:blipFill>
                <pic:spPr>
                  <a:xfrm>
                    <a:off x="0" y="0"/>
                    <a:ext cx="196850" cy="196850"/>
                  </a:xfrm>
                  <a:prstGeom prst="rect">
                    <a:avLst/>
                  </a:prstGeom>
                  <a:noFill/>
                  <a:ln>
                    <a:noFill/>
                  </a:ln>
                </pic:spPr>
              </pic:pic>
            </a:graphicData>
          </a:graphic>
        </wp:inline>
      </w:drawing>
    </w:r>
    <w:r>
      <w:rPr>
        <w:rFonts w:hint="eastAsia" w:ascii="宋体" w:hAnsi="宋体" w:cs="宋体"/>
        <w:color w:val="000000"/>
        <w:sz w:val="24"/>
        <w:szCs w:val="24"/>
      </w:rPr>
      <w:t>江苏捷捷微电子股份有限公司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91"/>
    <w:rsid w:val="0001155E"/>
    <w:rsid w:val="000232CF"/>
    <w:rsid w:val="00051021"/>
    <w:rsid w:val="00056555"/>
    <w:rsid w:val="0006753D"/>
    <w:rsid w:val="00075806"/>
    <w:rsid w:val="000849CB"/>
    <w:rsid w:val="00086833"/>
    <w:rsid w:val="00096CC3"/>
    <w:rsid w:val="000A2528"/>
    <w:rsid w:val="000B14A5"/>
    <w:rsid w:val="000B4817"/>
    <w:rsid w:val="000B4AEE"/>
    <w:rsid w:val="000B7903"/>
    <w:rsid w:val="000D06B9"/>
    <w:rsid w:val="000D25DE"/>
    <w:rsid w:val="000D2D6A"/>
    <w:rsid w:val="000D758A"/>
    <w:rsid w:val="000E0C8A"/>
    <w:rsid w:val="000E6BD7"/>
    <w:rsid w:val="000E7138"/>
    <w:rsid w:val="000F1C1F"/>
    <w:rsid w:val="000F1C81"/>
    <w:rsid w:val="001125DD"/>
    <w:rsid w:val="00113374"/>
    <w:rsid w:val="00114ABA"/>
    <w:rsid w:val="00123F29"/>
    <w:rsid w:val="00124AC2"/>
    <w:rsid w:val="001270F6"/>
    <w:rsid w:val="00127BD9"/>
    <w:rsid w:val="00130FE8"/>
    <w:rsid w:val="0013620B"/>
    <w:rsid w:val="00140CA5"/>
    <w:rsid w:val="00141F2F"/>
    <w:rsid w:val="00153CFA"/>
    <w:rsid w:val="0015489C"/>
    <w:rsid w:val="00161836"/>
    <w:rsid w:val="00166180"/>
    <w:rsid w:val="00171B71"/>
    <w:rsid w:val="0017210B"/>
    <w:rsid w:val="00172A27"/>
    <w:rsid w:val="001736F2"/>
    <w:rsid w:val="00173AC1"/>
    <w:rsid w:val="0018663F"/>
    <w:rsid w:val="00186B5C"/>
    <w:rsid w:val="00190EA4"/>
    <w:rsid w:val="00191DEB"/>
    <w:rsid w:val="001965F0"/>
    <w:rsid w:val="001A2EBB"/>
    <w:rsid w:val="001A62B0"/>
    <w:rsid w:val="001B4F15"/>
    <w:rsid w:val="001B5C26"/>
    <w:rsid w:val="001B62CF"/>
    <w:rsid w:val="001B7058"/>
    <w:rsid w:val="001C7043"/>
    <w:rsid w:val="001D2BE5"/>
    <w:rsid w:val="001D3BA9"/>
    <w:rsid w:val="001E36BD"/>
    <w:rsid w:val="001E774B"/>
    <w:rsid w:val="001E79A0"/>
    <w:rsid w:val="001F5C06"/>
    <w:rsid w:val="001F6F38"/>
    <w:rsid w:val="0020060A"/>
    <w:rsid w:val="00203894"/>
    <w:rsid w:val="00204686"/>
    <w:rsid w:val="00206B6A"/>
    <w:rsid w:val="00233833"/>
    <w:rsid w:val="00236BEB"/>
    <w:rsid w:val="00244297"/>
    <w:rsid w:val="00250FE1"/>
    <w:rsid w:val="002567CC"/>
    <w:rsid w:val="00263576"/>
    <w:rsid w:val="002768A1"/>
    <w:rsid w:val="002879A5"/>
    <w:rsid w:val="002940EF"/>
    <w:rsid w:val="00296E19"/>
    <w:rsid w:val="002A150B"/>
    <w:rsid w:val="002A15FC"/>
    <w:rsid w:val="002A4576"/>
    <w:rsid w:val="002B17ED"/>
    <w:rsid w:val="002B27BF"/>
    <w:rsid w:val="002D63AA"/>
    <w:rsid w:val="002E2746"/>
    <w:rsid w:val="002E33CA"/>
    <w:rsid w:val="002E6EED"/>
    <w:rsid w:val="002F2C61"/>
    <w:rsid w:val="002F5059"/>
    <w:rsid w:val="003030D0"/>
    <w:rsid w:val="00311CC7"/>
    <w:rsid w:val="003148D6"/>
    <w:rsid w:val="00316E54"/>
    <w:rsid w:val="003175F2"/>
    <w:rsid w:val="00320850"/>
    <w:rsid w:val="00321D35"/>
    <w:rsid w:val="00321F5E"/>
    <w:rsid w:val="0032626E"/>
    <w:rsid w:val="00327DC6"/>
    <w:rsid w:val="0033052E"/>
    <w:rsid w:val="003327F7"/>
    <w:rsid w:val="00350906"/>
    <w:rsid w:val="0035646B"/>
    <w:rsid w:val="00356B88"/>
    <w:rsid w:val="00382F55"/>
    <w:rsid w:val="00387B6F"/>
    <w:rsid w:val="003938B4"/>
    <w:rsid w:val="00393F3D"/>
    <w:rsid w:val="00397D80"/>
    <w:rsid w:val="003A2196"/>
    <w:rsid w:val="003A2F94"/>
    <w:rsid w:val="003A341F"/>
    <w:rsid w:val="003B01D8"/>
    <w:rsid w:val="003B2F09"/>
    <w:rsid w:val="003C6DC8"/>
    <w:rsid w:val="003F0077"/>
    <w:rsid w:val="003F2087"/>
    <w:rsid w:val="00402011"/>
    <w:rsid w:val="00402864"/>
    <w:rsid w:val="00403287"/>
    <w:rsid w:val="004136E8"/>
    <w:rsid w:val="0041497D"/>
    <w:rsid w:val="00417714"/>
    <w:rsid w:val="00423DBD"/>
    <w:rsid w:val="00424731"/>
    <w:rsid w:val="0043346C"/>
    <w:rsid w:val="00434923"/>
    <w:rsid w:val="00436215"/>
    <w:rsid w:val="004362BB"/>
    <w:rsid w:val="00437359"/>
    <w:rsid w:val="0044191F"/>
    <w:rsid w:val="0044637E"/>
    <w:rsid w:val="00452709"/>
    <w:rsid w:val="004602CD"/>
    <w:rsid w:val="00460894"/>
    <w:rsid w:val="0046127B"/>
    <w:rsid w:val="00472040"/>
    <w:rsid w:val="004727F2"/>
    <w:rsid w:val="0047339C"/>
    <w:rsid w:val="00477784"/>
    <w:rsid w:val="004801ED"/>
    <w:rsid w:val="0048170D"/>
    <w:rsid w:val="0048194B"/>
    <w:rsid w:val="004836DD"/>
    <w:rsid w:val="004869CA"/>
    <w:rsid w:val="004936F0"/>
    <w:rsid w:val="0049377D"/>
    <w:rsid w:val="00494B7D"/>
    <w:rsid w:val="004A498D"/>
    <w:rsid w:val="004A7F93"/>
    <w:rsid w:val="004D5D08"/>
    <w:rsid w:val="004D7D69"/>
    <w:rsid w:val="004E1562"/>
    <w:rsid w:val="004E73D6"/>
    <w:rsid w:val="004F2A38"/>
    <w:rsid w:val="004F3FA1"/>
    <w:rsid w:val="004F514A"/>
    <w:rsid w:val="004F5363"/>
    <w:rsid w:val="004F63D5"/>
    <w:rsid w:val="004F73C7"/>
    <w:rsid w:val="00501C57"/>
    <w:rsid w:val="00521AF6"/>
    <w:rsid w:val="005232D1"/>
    <w:rsid w:val="0052529E"/>
    <w:rsid w:val="00526599"/>
    <w:rsid w:val="00530D01"/>
    <w:rsid w:val="00535798"/>
    <w:rsid w:val="0054313D"/>
    <w:rsid w:val="00543744"/>
    <w:rsid w:val="00545E7D"/>
    <w:rsid w:val="005511A3"/>
    <w:rsid w:val="00553B86"/>
    <w:rsid w:val="005610F1"/>
    <w:rsid w:val="005625D2"/>
    <w:rsid w:val="00572C3C"/>
    <w:rsid w:val="00574C2B"/>
    <w:rsid w:val="00582FDC"/>
    <w:rsid w:val="0059078F"/>
    <w:rsid w:val="00593748"/>
    <w:rsid w:val="005B0584"/>
    <w:rsid w:val="005B07E3"/>
    <w:rsid w:val="005B2C1C"/>
    <w:rsid w:val="005B5850"/>
    <w:rsid w:val="005C0D0F"/>
    <w:rsid w:val="005C21DE"/>
    <w:rsid w:val="005C6F7A"/>
    <w:rsid w:val="005F3EC1"/>
    <w:rsid w:val="005F5175"/>
    <w:rsid w:val="005F56F1"/>
    <w:rsid w:val="005F6BD5"/>
    <w:rsid w:val="0060226D"/>
    <w:rsid w:val="00603B1F"/>
    <w:rsid w:val="0061193B"/>
    <w:rsid w:val="00614068"/>
    <w:rsid w:val="006160C7"/>
    <w:rsid w:val="00616D1F"/>
    <w:rsid w:val="00621FDC"/>
    <w:rsid w:val="006226FA"/>
    <w:rsid w:val="00626835"/>
    <w:rsid w:val="006507B0"/>
    <w:rsid w:val="00655AF6"/>
    <w:rsid w:val="00655AF7"/>
    <w:rsid w:val="006644A2"/>
    <w:rsid w:val="00667E18"/>
    <w:rsid w:val="00674893"/>
    <w:rsid w:val="006855CD"/>
    <w:rsid w:val="006A15EB"/>
    <w:rsid w:val="006A2E18"/>
    <w:rsid w:val="006B050B"/>
    <w:rsid w:val="006B6724"/>
    <w:rsid w:val="006C3BE0"/>
    <w:rsid w:val="006C3FD2"/>
    <w:rsid w:val="006D1BAD"/>
    <w:rsid w:val="006D5C71"/>
    <w:rsid w:val="006E261D"/>
    <w:rsid w:val="006F6B44"/>
    <w:rsid w:val="0070014D"/>
    <w:rsid w:val="00704EFF"/>
    <w:rsid w:val="00710FF0"/>
    <w:rsid w:val="00723046"/>
    <w:rsid w:val="00723BE1"/>
    <w:rsid w:val="00731A1E"/>
    <w:rsid w:val="00742746"/>
    <w:rsid w:val="007433FE"/>
    <w:rsid w:val="00744718"/>
    <w:rsid w:val="007457CD"/>
    <w:rsid w:val="00745D8D"/>
    <w:rsid w:val="00747898"/>
    <w:rsid w:val="007511C0"/>
    <w:rsid w:val="00751223"/>
    <w:rsid w:val="007512C8"/>
    <w:rsid w:val="007659A0"/>
    <w:rsid w:val="00772020"/>
    <w:rsid w:val="00787CF7"/>
    <w:rsid w:val="00787DF8"/>
    <w:rsid w:val="00790A90"/>
    <w:rsid w:val="007A1713"/>
    <w:rsid w:val="007A557B"/>
    <w:rsid w:val="007B2530"/>
    <w:rsid w:val="007B51FE"/>
    <w:rsid w:val="007C3E0C"/>
    <w:rsid w:val="007D2C16"/>
    <w:rsid w:val="007D4F32"/>
    <w:rsid w:val="007D6186"/>
    <w:rsid w:val="007D6F7C"/>
    <w:rsid w:val="007E0128"/>
    <w:rsid w:val="007E10D6"/>
    <w:rsid w:val="00806049"/>
    <w:rsid w:val="00806BF0"/>
    <w:rsid w:val="00810CB5"/>
    <w:rsid w:val="0081102A"/>
    <w:rsid w:val="00820FF2"/>
    <w:rsid w:val="00823D26"/>
    <w:rsid w:val="00824451"/>
    <w:rsid w:val="00827E09"/>
    <w:rsid w:val="00830868"/>
    <w:rsid w:val="00837A8E"/>
    <w:rsid w:val="00853E7F"/>
    <w:rsid w:val="008604C9"/>
    <w:rsid w:val="00876533"/>
    <w:rsid w:val="00882D5C"/>
    <w:rsid w:val="00882E39"/>
    <w:rsid w:val="008866BA"/>
    <w:rsid w:val="00895319"/>
    <w:rsid w:val="008B5BE3"/>
    <w:rsid w:val="008C002C"/>
    <w:rsid w:val="008C2999"/>
    <w:rsid w:val="008C2E64"/>
    <w:rsid w:val="008C3B3A"/>
    <w:rsid w:val="008D0FE6"/>
    <w:rsid w:val="008E1C4B"/>
    <w:rsid w:val="008F093C"/>
    <w:rsid w:val="008F7506"/>
    <w:rsid w:val="008F7C29"/>
    <w:rsid w:val="00903827"/>
    <w:rsid w:val="009057AE"/>
    <w:rsid w:val="00917D6F"/>
    <w:rsid w:val="00923522"/>
    <w:rsid w:val="00923810"/>
    <w:rsid w:val="00924346"/>
    <w:rsid w:val="00927587"/>
    <w:rsid w:val="00931DFE"/>
    <w:rsid w:val="00931E05"/>
    <w:rsid w:val="00933F33"/>
    <w:rsid w:val="009426EC"/>
    <w:rsid w:val="00943A42"/>
    <w:rsid w:val="00951870"/>
    <w:rsid w:val="00952C92"/>
    <w:rsid w:val="00954962"/>
    <w:rsid w:val="00956151"/>
    <w:rsid w:val="00960D20"/>
    <w:rsid w:val="0096309E"/>
    <w:rsid w:val="00971976"/>
    <w:rsid w:val="00973D62"/>
    <w:rsid w:val="00974316"/>
    <w:rsid w:val="00976EFE"/>
    <w:rsid w:val="0098204B"/>
    <w:rsid w:val="00982169"/>
    <w:rsid w:val="00982F15"/>
    <w:rsid w:val="009925D6"/>
    <w:rsid w:val="00992EDC"/>
    <w:rsid w:val="009A575A"/>
    <w:rsid w:val="009B43AA"/>
    <w:rsid w:val="009B6628"/>
    <w:rsid w:val="009C28F9"/>
    <w:rsid w:val="009C4C81"/>
    <w:rsid w:val="009C74EB"/>
    <w:rsid w:val="009C7C7F"/>
    <w:rsid w:val="009D0C16"/>
    <w:rsid w:val="009D1DD5"/>
    <w:rsid w:val="009D408C"/>
    <w:rsid w:val="009D5C31"/>
    <w:rsid w:val="009E128F"/>
    <w:rsid w:val="009E3D99"/>
    <w:rsid w:val="009E40E4"/>
    <w:rsid w:val="009E5600"/>
    <w:rsid w:val="009F10EF"/>
    <w:rsid w:val="009F4B57"/>
    <w:rsid w:val="00A02886"/>
    <w:rsid w:val="00A03FBE"/>
    <w:rsid w:val="00A07462"/>
    <w:rsid w:val="00A10022"/>
    <w:rsid w:val="00A1208B"/>
    <w:rsid w:val="00A12404"/>
    <w:rsid w:val="00A2416D"/>
    <w:rsid w:val="00A25E4F"/>
    <w:rsid w:val="00A34342"/>
    <w:rsid w:val="00A4449C"/>
    <w:rsid w:val="00A45627"/>
    <w:rsid w:val="00A53C68"/>
    <w:rsid w:val="00A614F5"/>
    <w:rsid w:val="00A672C6"/>
    <w:rsid w:val="00A74182"/>
    <w:rsid w:val="00A80B90"/>
    <w:rsid w:val="00A826DA"/>
    <w:rsid w:val="00A90C78"/>
    <w:rsid w:val="00A94248"/>
    <w:rsid w:val="00A95C10"/>
    <w:rsid w:val="00AA47D0"/>
    <w:rsid w:val="00AA773B"/>
    <w:rsid w:val="00AB5B68"/>
    <w:rsid w:val="00AC7BE0"/>
    <w:rsid w:val="00AE13B8"/>
    <w:rsid w:val="00AE155D"/>
    <w:rsid w:val="00AE24C6"/>
    <w:rsid w:val="00AE54E4"/>
    <w:rsid w:val="00AE6219"/>
    <w:rsid w:val="00AF58C9"/>
    <w:rsid w:val="00B14AD5"/>
    <w:rsid w:val="00B212F5"/>
    <w:rsid w:val="00B42244"/>
    <w:rsid w:val="00B44494"/>
    <w:rsid w:val="00B47D79"/>
    <w:rsid w:val="00B560FA"/>
    <w:rsid w:val="00B65CC7"/>
    <w:rsid w:val="00B71B3D"/>
    <w:rsid w:val="00B7218D"/>
    <w:rsid w:val="00B86990"/>
    <w:rsid w:val="00B9214A"/>
    <w:rsid w:val="00B93506"/>
    <w:rsid w:val="00B95FFF"/>
    <w:rsid w:val="00BA55AD"/>
    <w:rsid w:val="00BA5BFD"/>
    <w:rsid w:val="00BB1E5B"/>
    <w:rsid w:val="00BC3AC0"/>
    <w:rsid w:val="00BC56E6"/>
    <w:rsid w:val="00BE464E"/>
    <w:rsid w:val="00BE6FEA"/>
    <w:rsid w:val="00C136C0"/>
    <w:rsid w:val="00C142C5"/>
    <w:rsid w:val="00C16794"/>
    <w:rsid w:val="00C16A97"/>
    <w:rsid w:val="00C1734C"/>
    <w:rsid w:val="00C359CF"/>
    <w:rsid w:val="00C4024B"/>
    <w:rsid w:val="00C42065"/>
    <w:rsid w:val="00C44429"/>
    <w:rsid w:val="00C46775"/>
    <w:rsid w:val="00C51FAD"/>
    <w:rsid w:val="00C5796B"/>
    <w:rsid w:val="00C57D89"/>
    <w:rsid w:val="00C63E24"/>
    <w:rsid w:val="00C64221"/>
    <w:rsid w:val="00C714DD"/>
    <w:rsid w:val="00C74408"/>
    <w:rsid w:val="00C861D6"/>
    <w:rsid w:val="00C87CD5"/>
    <w:rsid w:val="00C9229B"/>
    <w:rsid w:val="00CA24FF"/>
    <w:rsid w:val="00CA2CEB"/>
    <w:rsid w:val="00CA5A7C"/>
    <w:rsid w:val="00CA5FCE"/>
    <w:rsid w:val="00CB21E3"/>
    <w:rsid w:val="00CB3372"/>
    <w:rsid w:val="00CB6D0C"/>
    <w:rsid w:val="00CB7D02"/>
    <w:rsid w:val="00CC1F5E"/>
    <w:rsid w:val="00CC44C7"/>
    <w:rsid w:val="00CC6294"/>
    <w:rsid w:val="00CD3CFD"/>
    <w:rsid w:val="00CD5722"/>
    <w:rsid w:val="00CD6E5C"/>
    <w:rsid w:val="00CE47C5"/>
    <w:rsid w:val="00CE7B9D"/>
    <w:rsid w:val="00CF01CD"/>
    <w:rsid w:val="00CF5D11"/>
    <w:rsid w:val="00D0290A"/>
    <w:rsid w:val="00D0361F"/>
    <w:rsid w:val="00D03DCC"/>
    <w:rsid w:val="00D04224"/>
    <w:rsid w:val="00D05DDF"/>
    <w:rsid w:val="00D06D8D"/>
    <w:rsid w:val="00D07449"/>
    <w:rsid w:val="00D10616"/>
    <w:rsid w:val="00D11997"/>
    <w:rsid w:val="00D12979"/>
    <w:rsid w:val="00D14CF2"/>
    <w:rsid w:val="00D15901"/>
    <w:rsid w:val="00D22173"/>
    <w:rsid w:val="00D3068A"/>
    <w:rsid w:val="00D402BB"/>
    <w:rsid w:val="00D4067A"/>
    <w:rsid w:val="00D40807"/>
    <w:rsid w:val="00D42E3C"/>
    <w:rsid w:val="00D45487"/>
    <w:rsid w:val="00D52BC3"/>
    <w:rsid w:val="00D7200C"/>
    <w:rsid w:val="00D73B82"/>
    <w:rsid w:val="00D750A6"/>
    <w:rsid w:val="00D84340"/>
    <w:rsid w:val="00D84F51"/>
    <w:rsid w:val="00D85E58"/>
    <w:rsid w:val="00D861F4"/>
    <w:rsid w:val="00D97836"/>
    <w:rsid w:val="00DA0D9F"/>
    <w:rsid w:val="00DA2900"/>
    <w:rsid w:val="00DA593E"/>
    <w:rsid w:val="00DB5E7B"/>
    <w:rsid w:val="00DB6FE8"/>
    <w:rsid w:val="00DC7DBA"/>
    <w:rsid w:val="00DD6D0E"/>
    <w:rsid w:val="00DE14F0"/>
    <w:rsid w:val="00DE1B27"/>
    <w:rsid w:val="00DE22FF"/>
    <w:rsid w:val="00E06996"/>
    <w:rsid w:val="00E13F29"/>
    <w:rsid w:val="00E1549A"/>
    <w:rsid w:val="00E33041"/>
    <w:rsid w:val="00E34451"/>
    <w:rsid w:val="00E35EC0"/>
    <w:rsid w:val="00E4724A"/>
    <w:rsid w:val="00E572CA"/>
    <w:rsid w:val="00E66BAF"/>
    <w:rsid w:val="00E73FAD"/>
    <w:rsid w:val="00E762F8"/>
    <w:rsid w:val="00E869C6"/>
    <w:rsid w:val="00E90A4E"/>
    <w:rsid w:val="00E941E4"/>
    <w:rsid w:val="00EA61C9"/>
    <w:rsid w:val="00EB24BF"/>
    <w:rsid w:val="00EB6890"/>
    <w:rsid w:val="00EC6212"/>
    <w:rsid w:val="00ED2983"/>
    <w:rsid w:val="00EF6546"/>
    <w:rsid w:val="00EF7565"/>
    <w:rsid w:val="00EF7859"/>
    <w:rsid w:val="00F01F4C"/>
    <w:rsid w:val="00F16751"/>
    <w:rsid w:val="00F227DB"/>
    <w:rsid w:val="00F27B07"/>
    <w:rsid w:val="00F30998"/>
    <w:rsid w:val="00F36131"/>
    <w:rsid w:val="00F44F5D"/>
    <w:rsid w:val="00F455FE"/>
    <w:rsid w:val="00F6695A"/>
    <w:rsid w:val="00F72908"/>
    <w:rsid w:val="00F8182E"/>
    <w:rsid w:val="00F84CCC"/>
    <w:rsid w:val="00F85B13"/>
    <w:rsid w:val="00F9642C"/>
    <w:rsid w:val="00F96AD3"/>
    <w:rsid w:val="00F971B8"/>
    <w:rsid w:val="00FB247E"/>
    <w:rsid w:val="00FB44D0"/>
    <w:rsid w:val="00FC1773"/>
    <w:rsid w:val="00FC2FCF"/>
    <w:rsid w:val="00FD679E"/>
    <w:rsid w:val="00FE1DC1"/>
    <w:rsid w:val="00FE55E9"/>
    <w:rsid w:val="00FF1B6B"/>
    <w:rsid w:val="00FF3B56"/>
    <w:rsid w:val="00FF5DD8"/>
    <w:rsid w:val="0113218F"/>
    <w:rsid w:val="01C0101E"/>
    <w:rsid w:val="04065E4B"/>
    <w:rsid w:val="04647B2E"/>
    <w:rsid w:val="05DD1DED"/>
    <w:rsid w:val="061066A8"/>
    <w:rsid w:val="06477554"/>
    <w:rsid w:val="08C42461"/>
    <w:rsid w:val="090C16B1"/>
    <w:rsid w:val="0C741B08"/>
    <w:rsid w:val="0CC11ED6"/>
    <w:rsid w:val="0DD6150F"/>
    <w:rsid w:val="0FBC59F8"/>
    <w:rsid w:val="13296DAF"/>
    <w:rsid w:val="132F6309"/>
    <w:rsid w:val="13403CDA"/>
    <w:rsid w:val="13F827F3"/>
    <w:rsid w:val="142D0D4B"/>
    <w:rsid w:val="14CF7B4F"/>
    <w:rsid w:val="16124D79"/>
    <w:rsid w:val="16386C77"/>
    <w:rsid w:val="164F465E"/>
    <w:rsid w:val="198D5A61"/>
    <w:rsid w:val="1E1B4834"/>
    <w:rsid w:val="1E82623E"/>
    <w:rsid w:val="1E874DA6"/>
    <w:rsid w:val="205C5B9E"/>
    <w:rsid w:val="20B21662"/>
    <w:rsid w:val="27B72A4D"/>
    <w:rsid w:val="288A735A"/>
    <w:rsid w:val="28EF51B8"/>
    <w:rsid w:val="292B05A4"/>
    <w:rsid w:val="2F1B2AB5"/>
    <w:rsid w:val="2F9A5788"/>
    <w:rsid w:val="309A7708"/>
    <w:rsid w:val="32AF04D3"/>
    <w:rsid w:val="32C76F22"/>
    <w:rsid w:val="33871826"/>
    <w:rsid w:val="341C3389"/>
    <w:rsid w:val="367B5AC8"/>
    <w:rsid w:val="36996F52"/>
    <w:rsid w:val="37350209"/>
    <w:rsid w:val="3B582F48"/>
    <w:rsid w:val="3B917715"/>
    <w:rsid w:val="3C6A79DD"/>
    <w:rsid w:val="4286359B"/>
    <w:rsid w:val="439F45F9"/>
    <w:rsid w:val="454972F9"/>
    <w:rsid w:val="454B7BDC"/>
    <w:rsid w:val="49B8609B"/>
    <w:rsid w:val="4FC26D8F"/>
    <w:rsid w:val="51703263"/>
    <w:rsid w:val="52130DCE"/>
    <w:rsid w:val="537E4821"/>
    <w:rsid w:val="546962D0"/>
    <w:rsid w:val="56A24CDC"/>
    <w:rsid w:val="57477454"/>
    <w:rsid w:val="587663D4"/>
    <w:rsid w:val="5D070865"/>
    <w:rsid w:val="5D1E03DF"/>
    <w:rsid w:val="5DE7312D"/>
    <w:rsid w:val="5E7262F3"/>
    <w:rsid w:val="632805DC"/>
    <w:rsid w:val="643955F7"/>
    <w:rsid w:val="68914DAA"/>
    <w:rsid w:val="6A1C3FCC"/>
    <w:rsid w:val="6B037BB2"/>
    <w:rsid w:val="6B0544B5"/>
    <w:rsid w:val="6F1173DA"/>
    <w:rsid w:val="70AC4BAD"/>
    <w:rsid w:val="71E55795"/>
    <w:rsid w:val="728F31F6"/>
    <w:rsid w:val="72B32B94"/>
    <w:rsid w:val="751B185E"/>
    <w:rsid w:val="786910A2"/>
    <w:rsid w:val="7B42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qFormat/>
    <w:uiPriority w:val="0"/>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sz w:val="24"/>
    </w:rPr>
  </w:style>
  <w:style w:type="character" w:customStyle="1" w:styleId="10">
    <w:name w:val="批注框文本 Char"/>
    <w:link w:val="2"/>
    <w:semiHidden/>
    <w:qFormat/>
    <w:uiPriority w:val="99"/>
    <w:rPr>
      <w:kern w:val="2"/>
      <w:sz w:val="18"/>
      <w:szCs w:val="18"/>
    </w:rPr>
  </w:style>
  <w:style w:type="character" w:customStyle="1" w:styleId="11">
    <w:name w:val="页眉 Char"/>
    <w:link w:val="4"/>
    <w:qFormat/>
    <w:uiPriority w:val="0"/>
    <w:rPr>
      <w:sz w:val="18"/>
      <w:szCs w:val="18"/>
    </w:rPr>
  </w:style>
  <w:style w:type="character" w:customStyle="1" w:styleId="12">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617</Words>
  <Characters>3520</Characters>
  <Lines>29</Lines>
  <Paragraphs>8</Paragraphs>
  <TotalTime>77</TotalTime>
  <ScaleCrop>false</ScaleCrop>
  <LinksUpToDate>false</LinksUpToDate>
  <CharactersWithSpaces>4129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2020-06-24T03:16:00Z</dcterms:created>
  <dc:creator>zengjing</dc:creator>
  <cp:lastModifiedBy>沈志鹏</cp:lastModifiedBy>
  <dcterms:modified xsi:type="dcterms:W3CDTF">2020-11-30T00:23:46Z</dcterms:modified>
  <dc:title>证券代码：300012                                  证券简称：华测检测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