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E1" w:rsidRDefault="005819C9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证券简称：广电计量</w:t>
      </w:r>
    </w:p>
    <w:p w:rsidR="003B03E1" w:rsidRDefault="003B03E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3B03E1" w:rsidRDefault="005819C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广州广电计量检测股份有限公司投资者关系活动记录表</w:t>
      </w:r>
    </w:p>
    <w:p w:rsidR="003B03E1" w:rsidRDefault="005819C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仿宋" w:eastAsia="仿宋" w:hAnsi="仿宋" w:hint="eastAsia"/>
          <w:bCs/>
          <w:iCs/>
          <w:sz w:val="24"/>
          <w:szCs w:val="24"/>
        </w:rPr>
        <w:t>编号：</w:t>
      </w:r>
      <w:r>
        <w:rPr>
          <w:rFonts w:eastAsia="仿宋"/>
          <w:bCs/>
          <w:iCs/>
          <w:sz w:val="24"/>
          <w:szCs w:val="24"/>
        </w:rPr>
        <w:t>2020-0</w:t>
      </w:r>
      <w:r w:rsidR="00AE4863">
        <w:rPr>
          <w:rFonts w:eastAsia="仿宋" w:hint="eastAsia"/>
          <w:bCs/>
          <w:iCs/>
          <w:sz w:val="24"/>
          <w:szCs w:val="24"/>
        </w:rPr>
        <w:t>21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B03E1" w:rsidRDefault="005819C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B03E1" w:rsidRDefault="005819C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>
              <w:rPr>
                <w:bCs/>
                <w:i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投资者电话交流会议</w:t>
            </w:r>
            <w:r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CF34E3" w:rsidRDefault="00CF34E3" w:rsidP="00CF34E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光大证券 刘宇辰、光大证券 李晓琳、兴业证券 丁志刚</w:t>
            </w:r>
          </w:p>
          <w:p w:rsidR="00CF34E3" w:rsidRDefault="00CF34E3" w:rsidP="00CF34E3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朱  璘、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李一鸣、太平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资管 徐纯波</w:t>
            </w:r>
            <w:proofErr w:type="gramEnd"/>
          </w:p>
          <w:p w:rsidR="00CF34E3" w:rsidRDefault="00CF34E3" w:rsidP="00CF34E3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兴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全基金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沈  度、兴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全基金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李  扬、长江证券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贾少波</w:t>
            </w:r>
            <w:proofErr w:type="gramEnd"/>
          </w:p>
          <w:p w:rsidR="00CF34E3" w:rsidRDefault="00CF34E3" w:rsidP="00CF34E3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农银汇理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汤砚卿、上投摩根 林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桢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、华安基金 张  亮</w:t>
            </w:r>
          </w:p>
          <w:p w:rsidR="00CF34E3" w:rsidRDefault="00CF34E3" w:rsidP="00CF34E3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华安基金 刘畅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畅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、长江证券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姚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远、平安养老 闫畅迪</w:t>
            </w:r>
          </w:p>
          <w:p w:rsidR="00CF34E3" w:rsidRDefault="00CF34E3" w:rsidP="00CF34E3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德 张雪蓉、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陈  威、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赵鹏飞</w:t>
            </w:r>
          </w:p>
          <w:p w:rsidR="003B03E1" w:rsidRDefault="00CF34E3" w:rsidP="00C141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汇添富 黄耀峰、汇添富 董  超</w:t>
            </w:r>
            <w:bookmarkStart w:id="0" w:name="_GoBack"/>
            <w:bookmarkEnd w:id="0"/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EE12B0" w:rsidRPr="00820215" w:rsidRDefault="00EE12B0" w:rsidP="00AE4863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4435D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AE4863"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AE4863">
              <w:rPr>
                <w:rFonts w:hint="eastAsia"/>
                <w:bCs/>
                <w:iCs/>
                <w:sz w:val="24"/>
                <w:szCs w:val="24"/>
              </w:rPr>
              <w:t>9:3</w:t>
            </w:r>
            <w:r>
              <w:rPr>
                <w:bCs/>
                <w:iCs/>
                <w:sz w:val="24"/>
                <w:szCs w:val="24"/>
              </w:rPr>
              <w:t>0</w:t>
            </w:r>
            <w:r>
              <w:rPr>
                <w:rFonts w:hint="eastAsia"/>
                <w:bCs/>
                <w:iCs/>
                <w:sz w:val="24"/>
                <w:szCs w:val="24"/>
              </w:rPr>
              <w:t>-1</w:t>
            </w:r>
            <w:r w:rsidR="00011BB8">
              <w:rPr>
                <w:rFonts w:hint="eastAsia"/>
                <w:bCs/>
                <w:iCs/>
                <w:sz w:val="24"/>
                <w:szCs w:val="24"/>
              </w:rPr>
              <w:t>1:3</w:t>
            </w:r>
            <w:r>
              <w:rPr>
                <w:rFonts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B03E1" w:rsidRPr="008A028C" w:rsidRDefault="008A028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028C">
              <w:rPr>
                <w:rFonts w:ascii="宋体" w:hAnsi="宋体" w:hint="eastAsia"/>
                <w:bCs/>
                <w:iCs/>
                <w:sz w:val="24"/>
                <w:szCs w:val="24"/>
              </w:rPr>
              <w:t>广州广电计量检测（上海）有限公司</w:t>
            </w:r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AE4863" w:rsidRDefault="00AE4863" w:rsidP="00AE4863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副总经理、</w:t>
            </w:r>
            <w:r>
              <w:rPr>
                <w:rFonts w:hint="eastAsia"/>
                <w:bCs/>
                <w:iCs/>
                <w:sz w:val="24"/>
                <w:szCs w:val="24"/>
              </w:rPr>
              <w:t>董事会秘书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欧楚勤</w:t>
            </w:r>
          </w:p>
          <w:p w:rsidR="003B03E1" w:rsidRDefault="007D077D" w:rsidP="00AE4863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 w:rsidRPr="007D077D">
              <w:rPr>
                <w:rFonts w:hint="eastAsia"/>
                <w:bCs/>
                <w:iCs/>
                <w:sz w:val="24"/>
                <w:szCs w:val="24"/>
              </w:rPr>
              <w:t>企业管理副经理</w:t>
            </w:r>
            <w:r w:rsidR="00AE4863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李治龙</w:t>
            </w:r>
          </w:p>
        </w:tc>
      </w:tr>
      <w:tr w:rsidR="003B03E1">
        <w:trPr>
          <w:trHeight w:val="1125"/>
        </w:trPr>
        <w:tc>
          <w:tcPr>
            <w:tcW w:w="1908" w:type="dxa"/>
            <w:shd w:val="clear" w:color="auto" w:fill="auto"/>
            <w:vAlign w:val="center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7D077D" w:rsidRDefault="005819C9">
            <w:pPr>
              <w:spacing w:line="480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主要交流问题：</w:t>
            </w:r>
          </w:p>
          <w:p w:rsidR="00295CB2" w:rsidRPr="00295CB2" w:rsidRDefault="0087739A" w:rsidP="00295CB2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 w:rsidR="00295CB2">
              <w:rPr>
                <w:rFonts w:hint="eastAsia"/>
                <w:b/>
                <w:bCs/>
                <w:iCs/>
                <w:sz w:val="24"/>
                <w:szCs w:val="24"/>
              </w:rPr>
              <w:t>、目前</w:t>
            </w:r>
            <w:r w:rsidR="00192DB4">
              <w:rPr>
                <w:rFonts w:hint="eastAsia"/>
                <w:b/>
                <w:bCs/>
                <w:iCs/>
                <w:sz w:val="24"/>
                <w:szCs w:val="24"/>
              </w:rPr>
              <w:t>不少</w:t>
            </w:r>
            <w:r w:rsidR="00295CB2">
              <w:rPr>
                <w:rFonts w:hint="eastAsia"/>
                <w:b/>
                <w:bCs/>
                <w:iCs/>
                <w:sz w:val="24"/>
                <w:szCs w:val="24"/>
              </w:rPr>
              <w:t>机构</w:t>
            </w:r>
            <w:r w:rsidR="00192DB4">
              <w:rPr>
                <w:rFonts w:hint="eastAsia"/>
                <w:b/>
                <w:bCs/>
                <w:iCs/>
                <w:sz w:val="24"/>
                <w:szCs w:val="24"/>
              </w:rPr>
              <w:t>开始布局新能源</w:t>
            </w:r>
            <w:r w:rsidR="00295CB2">
              <w:rPr>
                <w:rFonts w:hint="eastAsia"/>
                <w:b/>
                <w:bCs/>
                <w:iCs/>
                <w:sz w:val="24"/>
                <w:szCs w:val="24"/>
              </w:rPr>
              <w:t>汽</w:t>
            </w:r>
            <w:r w:rsidR="00295CB2" w:rsidRPr="00295CB2">
              <w:rPr>
                <w:rFonts w:hint="eastAsia"/>
                <w:b/>
                <w:bCs/>
                <w:iCs/>
                <w:sz w:val="24"/>
                <w:szCs w:val="24"/>
              </w:rPr>
              <w:t>车检测</w:t>
            </w:r>
            <w:r w:rsidR="00192DB4">
              <w:rPr>
                <w:rFonts w:hint="eastAsia"/>
                <w:b/>
                <w:bCs/>
                <w:iCs/>
                <w:sz w:val="24"/>
                <w:szCs w:val="24"/>
              </w:rPr>
              <w:t>领域</w:t>
            </w:r>
            <w:r w:rsidR="00295CB2" w:rsidRPr="00295CB2">
              <w:rPr>
                <w:rFonts w:hint="eastAsia"/>
                <w:b/>
                <w:bCs/>
                <w:iCs/>
                <w:sz w:val="24"/>
                <w:szCs w:val="24"/>
              </w:rPr>
              <w:t>，公司的优势</w:t>
            </w:r>
            <w:r w:rsidR="00171E46">
              <w:rPr>
                <w:rFonts w:hint="eastAsia"/>
                <w:b/>
                <w:bCs/>
                <w:iCs/>
                <w:sz w:val="24"/>
                <w:szCs w:val="24"/>
              </w:rPr>
              <w:t>是什么</w:t>
            </w:r>
            <w:r w:rsidR="00295CB2" w:rsidRPr="00295CB2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104A88" w:rsidRDefault="00295CB2" w:rsidP="00104A88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6005B7">
              <w:rPr>
                <w:rFonts w:hint="eastAsia"/>
                <w:bCs/>
                <w:iCs/>
                <w:sz w:val="24"/>
                <w:szCs w:val="24"/>
              </w:rPr>
              <w:t>新能源汽车相对传统汽车的快速增长，带来了汽车检测市场需求的增长。</w:t>
            </w:r>
            <w:r w:rsidR="00104A88" w:rsidRPr="00192DB4">
              <w:rPr>
                <w:rFonts w:hint="eastAsia"/>
                <w:bCs/>
                <w:iCs/>
                <w:sz w:val="24"/>
                <w:szCs w:val="24"/>
              </w:rPr>
              <w:t>公司在汽车检测领域耕耘多年，业务覆盖汽车</w:t>
            </w:r>
            <w:r w:rsidR="006005B7">
              <w:rPr>
                <w:rFonts w:hint="eastAsia"/>
                <w:bCs/>
                <w:iCs/>
                <w:sz w:val="24"/>
                <w:szCs w:val="24"/>
              </w:rPr>
              <w:t>研发</w:t>
            </w:r>
            <w:r w:rsidR="00104A88" w:rsidRPr="00192DB4">
              <w:rPr>
                <w:rFonts w:hint="eastAsia"/>
                <w:bCs/>
                <w:iCs/>
                <w:sz w:val="24"/>
                <w:szCs w:val="24"/>
              </w:rPr>
              <w:t>生产的整个产业链，对上下游产业具有一定的影响</w:t>
            </w:r>
            <w:r w:rsidR="00104A88">
              <w:rPr>
                <w:rFonts w:hint="eastAsia"/>
                <w:bCs/>
                <w:iCs/>
                <w:sz w:val="24"/>
                <w:szCs w:val="24"/>
              </w:rPr>
              <w:t>。公司</w:t>
            </w:r>
            <w:r w:rsidR="00104A88" w:rsidRPr="00192DB4">
              <w:rPr>
                <w:rFonts w:hint="eastAsia"/>
                <w:bCs/>
                <w:iCs/>
                <w:sz w:val="24"/>
                <w:szCs w:val="24"/>
              </w:rPr>
              <w:t>在体制机制、技术储备、人才储备、</w:t>
            </w:r>
            <w:proofErr w:type="gramStart"/>
            <w:r w:rsidR="00104A88" w:rsidRPr="00192DB4">
              <w:rPr>
                <w:rFonts w:hint="eastAsia"/>
                <w:bCs/>
                <w:iCs/>
                <w:sz w:val="24"/>
                <w:szCs w:val="24"/>
              </w:rPr>
              <w:t>国内整</w:t>
            </w:r>
            <w:proofErr w:type="gramEnd"/>
            <w:r w:rsidR="00104A88" w:rsidRPr="00192DB4">
              <w:rPr>
                <w:rFonts w:hint="eastAsia"/>
                <w:bCs/>
                <w:iCs/>
                <w:sz w:val="24"/>
                <w:szCs w:val="24"/>
              </w:rPr>
              <w:t>车厂认可等方面具有一定的优势</w:t>
            </w:r>
            <w:r w:rsidR="00104A88">
              <w:rPr>
                <w:rFonts w:hint="eastAsia"/>
                <w:bCs/>
                <w:iCs/>
                <w:sz w:val="24"/>
                <w:szCs w:val="24"/>
              </w:rPr>
              <w:t>，目前</w:t>
            </w:r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已经获得了包括吉利汽车、</w:t>
            </w:r>
            <w:proofErr w:type="gramStart"/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一</w:t>
            </w:r>
            <w:proofErr w:type="gramEnd"/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汽集团、</w:t>
            </w:r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lastRenderedPageBreak/>
              <w:t>东风集团、</w:t>
            </w:r>
            <w:proofErr w:type="gramStart"/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广汽集团</w:t>
            </w:r>
            <w:proofErr w:type="gramEnd"/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、比亚迪等一批知名整车制造企业的认可，成为该批客户及其配套零部件供应商的检验检测服务机构。同时公司也在努力由原来的传统测试，</w:t>
            </w:r>
            <w:r w:rsidR="006005B7">
              <w:rPr>
                <w:rFonts w:hint="eastAsia"/>
                <w:bCs/>
                <w:iCs/>
                <w:sz w:val="24"/>
                <w:szCs w:val="24"/>
              </w:rPr>
              <w:t>加大新能源</w:t>
            </w:r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汽车</w:t>
            </w:r>
            <w:r w:rsidR="006005B7">
              <w:rPr>
                <w:rFonts w:hint="eastAsia"/>
                <w:bCs/>
                <w:iCs/>
                <w:sz w:val="24"/>
                <w:szCs w:val="24"/>
              </w:rPr>
              <w:t>、智能驾驶检测</w:t>
            </w:r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领域</w:t>
            </w:r>
            <w:r w:rsidR="006005B7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布局</w:t>
            </w:r>
            <w:r w:rsidR="00104A88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192DB4" w:rsidRPr="00192DB4">
              <w:rPr>
                <w:rFonts w:hint="eastAsia"/>
                <w:bCs/>
                <w:iCs/>
                <w:sz w:val="24"/>
                <w:szCs w:val="24"/>
              </w:rPr>
              <w:t>通过紧跟市场变化，构建差异化检测能力，来构筑公司的相对竞争优势。</w:t>
            </w:r>
          </w:p>
          <w:p w:rsidR="00295CB2" w:rsidRPr="00104A88" w:rsidRDefault="007E526C" w:rsidP="00104A88">
            <w:pPr>
              <w:spacing w:beforeLines="50" w:before="156" w:line="480" w:lineRule="exact"/>
              <w:ind w:firstLineChars="200" w:firstLine="482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2</w:t>
            </w:r>
            <w:r w:rsidR="00295CB2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295CB2" w:rsidRPr="00295CB2">
              <w:rPr>
                <w:rFonts w:hint="eastAsia"/>
                <w:b/>
                <w:bCs/>
                <w:iCs/>
                <w:sz w:val="24"/>
                <w:szCs w:val="24"/>
              </w:rPr>
              <w:t>检测</w:t>
            </w:r>
            <w:r w:rsidR="00116C48">
              <w:rPr>
                <w:rFonts w:hint="eastAsia"/>
                <w:b/>
                <w:bCs/>
                <w:iCs/>
                <w:sz w:val="24"/>
                <w:szCs w:val="24"/>
              </w:rPr>
              <w:t>市场参与者数量逐渐</w:t>
            </w:r>
            <w:r w:rsidR="00295CB2">
              <w:rPr>
                <w:rFonts w:hint="eastAsia"/>
                <w:b/>
                <w:bCs/>
                <w:iCs/>
                <w:sz w:val="24"/>
                <w:szCs w:val="24"/>
              </w:rPr>
              <w:t>增加，总体价格水平是否会下降</w:t>
            </w:r>
            <w:r w:rsidR="00295CB2" w:rsidRPr="00295CB2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公司在存量业务中</w:t>
            </w:r>
            <w:r w:rsidR="005B13DE">
              <w:rPr>
                <w:rFonts w:hint="eastAsia"/>
                <w:b/>
                <w:bCs/>
                <w:iCs/>
                <w:sz w:val="24"/>
                <w:szCs w:val="24"/>
              </w:rPr>
              <w:t>的市场策略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E526C" w:rsidRDefault="00295CB2" w:rsidP="005B13D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7E526C">
              <w:rPr>
                <w:rFonts w:hint="eastAsia"/>
                <w:bCs/>
                <w:iCs/>
                <w:sz w:val="24"/>
                <w:szCs w:val="24"/>
              </w:rPr>
              <w:t>对于</w:t>
            </w:r>
            <w:r w:rsidR="007E526C" w:rsidRPr="007E526C">
              <w:rPr>
                <w:rFonts w:hint="eastAsia"/>
                <w:bCs/>
                <w:iCs/>
                <w:sz w:val="24"/>
                <w:szCs w:val="24"/>
              </w:rPr>
              <w:t>同类</w:t>
            </w:r>
            <w:r w:rsidR="007E526C">
              <w:rPr>
                <w:rFonts w:hint="eastAsia"/>
                <w:bCs/>
                <w:iCs/>
                <w:sz w:val="24"/>
                <w:szCs w:val="24"/>
              </w:rPr>
              <w:t>计量检测项目而言，掌握较新的技术相对较有定价权，但随着同行技术水平提升，</w:t>
            </w:r>
            <w:r w:rsidR="007E526C" w:rsidRPr="007E526C">
              <w:rPr>
                <w:rFonts w:hint="eastAsia"/>
                <w:bCs/>
                <w:iCs/>
                <w:sz w:val="24"/>
                <w:szCs w:val="24"/>
              </w:rPr>
              <w:t>价格水平下降不可避免</w:t>
            </w:r>
            <w:r w:rsidR="007E526C">
              <w:rPr>
                <w:rFonts w:hint="eastAsia"/>
                <w:bCs/>
                <w:iCs/>
                <w:sz w:val="24"/>
                <w:szCs w:val="24"/>
              </w:rPr>
              <w:t>；且</w:t>
            </w:r>
            <w:r w:rsidR="007E526C" w:rsidRPr="007E526C">
              <w:rPr>
                <w:rFonts w:hint="eastAsia"/>
                <w:bCs/>
                <w:iCs/>
                <w:sz w:val="24"/>
                <w:szCs w:val="24"/>
              </w:rPr>
              <w:t>计</w:t>
            </w:r>
            <w:r w:rsidR="007E526C">
              <w:rPr>
                <w:rFonts w:hint="eastAsia"/>
                <w:bCs/>
                <w:iCs/>
                <w:sz w:val="24"/>
                <w:szCs w:val="24"/>
              </w:rPr>
              <w:t>量检测涉及项目众多，各类项目的价格受各种因素影响，总体价格水平不能一概而论。</w:t>
            </w:r>
          </w:p>
          <w:p w:rsidR="005B13DE" w:rsidRDefault="005B13DE" w:rsidP="005B13D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公司实行大客户</w:t>
            </w:r>
            <w:r w:rsidR="00116C48">
              <w:rPr>
                <w:rFonts w:hint="eastAsia"/>
                <w:bCs/>
                <w:iCs/>
                <w:sz w:val="24"/>
                <w:szCs w:val="24"/>
              </w:rPr>
              <w:t>策略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295CB2">
              <w:rPr>
                <w:rFonts w:hint="eastAsia"/>
                <w:bCs/>
                <w:iCs/>
                <w:sz w:val="24"/>
                <w:szCs w:val="24"/>
              </w:rPr>
              <w:t>在客户选择和定位方面有自己的考虑</w:t>
            </w:r>
            <w:r w:rsidR="00116C48">
              <w:rPr>
                <w:rFonts w:hint="eastAsia"/>
                <w:bCs/>
                <w:iCs/>
                <w:sz w:val="24"/>
                <w:szCs w:val="24"/>
              </w:rPr>
              <w:t>和侧重点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FE01A3">
              <w:rPr>
                <w:rFonts w:hint="eastAsia"/>
                <w:bCs/>
                <w:iCs/>
                <w:sz w:val="24"/>
                <w:szCs w:val="24"/>
              </w:rPr>
              <w:t>公司更为关注增量市场，</w:t>
            </w:r>
            <w:r w:rsidR="006005B7">
              <w:rPr>
                <w:rFonts w:hint="eastAsia"/>
                <w:bCs/>
                <w:iCs/>
                <w:sz w:val="24"/>
                <w:szCs w:val="24"/>
              </w:rPr>
              <w:t>通过</w:t>
            </w:r>
            <w:r w:rsidR="00EC7B89">
              <w:rPr>
                <w:rFonts w:hint="eastAsia"/>
                <w:bCs/>
                <w:iCs/>
                <w:sz w:val="24"/>
                <w:szCs w:val="24"/>
              </w:rPr>
              <w:t>不断提升和布局新的计量检测能力，</w:t>
            </w:r>
            <w:r w:rsidR="006005B7">
              <w:rPr>
                <w:rFonts w:hint="eastAsia"/>
                <w:bCs/>
                <w:iCs/>
                <w:sz w:val="24"/>
                <w:szCs w:val="24"/>
              </w:rPr>
              <w:t>建立“一站式”综合服务优势，</w:t>
            </w:r>
            <w:r w:rsidR="00EC7B89">
              <w:rPr>
                <w:rFonts w:hint="eastAsia"/>
                <w:bCs/>
                <w:iCs/>
                <w:sz w:val="24"/>
                <w:szCs w:val="24"/>
              </w:rPr>
              <w:t>强化与客户合作的粘性，实现与客户的全面合作</w:t>
            </w:r>
            <w:r w:rsidR="00142DA1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hint="eastAsia"/>
                <w:bCs/>
                <w:iCs/>
                <w:sz w:val="24"/>
                <w:szCs w:val="24"/>
              </w:rPr>
              <w:t>例如公司</w:t>
            </w:r>
            <w:r w:rsidRPr="00295CB2">
              <w:rPr>
                <w:rFonts w:hint="eastAsia"/>
                <w:bCs/>
                <w:iCs/>
                <w:sz w:val="24"/>
                <w:szCs w:val="24"/>
              </w:rPr>
              <w:t>与</w:t>
            </w:r>
            <w:r w:rsidR="00EC7B89">
              <w:rPr>
                <w:rFonts w:hint="eastAsia"/>
                <w:bCs/>
                <w:iCs/>
                <w:sz w:val="24"/>
                <w:szCs w:val="24"/>
              </w:rPr>
              <w:t>汽车</w:t>
            </w:r>
            <w:r w:rsidR="00142DA1">
              <w:rPr>
                <w:rFonts w:hint="eastAsia"/>
                <w:bCs/>
                <w:iCs/>
                <w:sz w:val="24"/>
                <w:szCs w:val="24"/>
              </w:rPr>
              <w:t>整车厂</w:t>
            </w:r>
            <w:r w:rsidRPr="00295CB2">
              <w:rPr>
                <w:rFonts w:hint="eastAsia"/>
                <w:bCs/>
                <w:iCs/>
                <w:sz w:val="24"/>
                <w:szCs w:val="24"/>
              </w:rPr>
              <w:t>的合作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116C48">
              <w:rPr>
                <w:rFonts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hint="eastAsia"/>
                <w:bCs/>
                <w:iCs/>
                <w:sz w:val="24"/>
                <w:szCs w:val="24"/>
              </w:rPr>
              <w:t>专业上涉及计量校准、可靠性与环境试验、电磁兼容检测</w:t>
            </w:r>
            <w:r w:rsidR="008532AA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>
              <w:rPr>
                <w:rFonts w:hint="eastAsia"/>
                <w:bCs/>
                <w:iCs/>
                <w:sz w:val="24"/>
                <w:szCs w:val="24"/>
              </w:rPr>
              <w:t>化学分析等，车型上涉及</w:t>
            </w:r>
            <w:r w:rsidRPr="00295CB2">
              <w:rPr>
                <w:rFonts w:hint="eastAsia"/>
                <w:bCs/>
                <w:iCs/>
                <w:sz w:val="24"/>
                <w:szCs w:val="24"/>
              </w:rPr>
              <w:t>传统和新能源</w:t>
            </w:r>
            <w:r>
              <w:rPr>
                <w:rFonts w:hint="eastAsia"/>
                <w:bCs/>
                <w:iCs/>
                <w:sz w:val="24"/>
                <w:szCs w:val="24"/>
              </w:rPr>
              <w:t>汽车，</w:t>
            </w:r>
            <w:r w:rsidR="008532AA">
              <w:rPr>
                <w:rFonts w:hint="eastAsia"/>
                <w:bCs/>
                <w:iCs/>
                <w:sz w:val="24"/>
                <w:szCs w:val="24"/>
              </w:rPr>
              <w:t>合作较为全面</w:t>
            </w:r>
            <w:r w:rsidRPr="00295CB2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6203BA" w:rsidRDefault="00295CB2" w:rsidP="006203BA">
            <w:pPr>
              <w:spacing w:beforeLines="50" w:before="156" w:line="480" w:lineRule="exact"/>
              <w:rPr>
                <w:b/>
                <w:bCs/>
                <w:iCs/>
                <w:sz w:val="24"/>
                <w:szCs w:val="24"/>
              </w:rPr>
            </w:pPr>
            <w:r w:rsidRPr="00295CB2">
              <w:rPr>
                <w:b/>
                <w:bCs/>
                <w:iCs/>
                <w:sz w:val="24"/>
                <w:szCs w:val="24"/>
              </w:rPr>
              <w:t></w:t>
            </w:r>
            <w:r w:rsidRPr="00295CB2">
              <w:rPr>
                <w:b/>
                <w:bCs/>
                <w:iCs/>
                <w:sz w:val="24"/>
                <w:szCs w:val="24"/>
              </w:rPr>
              <w:tab/>
            </w:r>
            <w:r w:rsidR="00C934ED">
              <w:rPr>
                <w:rFonts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、公司对</w:t>
            </w:r>
            <w:r w:rsidRPr="00295CB2">
              <w:rPr>
                <w:rFonts w:hint="eastAsia"/>
                <w:b/>
                <w:bCs/>
                <w:iCs/>
                <w:sz w:val="24"/>
                <w:szCs w:val="24"/>
              </w:rPr>
              <w:t>汽车</w:t>
            </w:r>
            <w:r w:rsidR="00C934ED">
              <w:rPr>
                <w:rFonts w:hint="eastAsia"/>
                <w:b/>
                <w:bCs/>
                <w:iCs/>
                <w:sz w:val="24"/>
                <w:szCs w:val="24"/>
              </w:rPr>
              <w:t>检测</w:t>
            </w:r>
            <w:r w:rsidRPr="00295CB2">
              <w:rPr>
                <w:rFonts w:hint="eastAsia"/>
                <w:b/>
                <w:bCs/>
                <w:iCs/>
                <w:sz w:val="24"/>
                <w:szCs w:val="24"/>
              </w:rPr>
              <w:t>业务</w:t>
            </w:r>
            <w:r w:rsidR="00D16F87" w:rsidRPr="00295CB2">
              <w:rPr>
                <w:rFonts w:hint="eastAsia"/>
                <w:b/>
                <w:bCs/>
                <w:iCs/>
                <w:sz w:val="24"/>
                <w:szCs w:val="24"/>
              </w:rPr>
              <w:t>未来</w:t>
            </w:r>
            <w:r w:rsidRPr="00295CB2">
              <w:rPr>
                <w:rFonts w:hint="eastAsia"/>
                <w:b/>
                <w:bCs/>
                <w:iCs/>
                <w:sz w:val="24"/>
                <w:szCs w:val="24"/>
              </w:rPr>
              <w:t>的规划？</w:t>
            </w:r>
          </w:p>
          <w:p w:rsidR="00295CB2" w:rsidRDefault="00295CB2" w:rsidP="00DF696D">
            <w:pPr>
              <w:spacing w:line="480" w:lineRule="exact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8532AA" w:rsidRPr="008532AA">
              <w:rPr>
                <w:rFonts w:hint="eastAsia"/>
                <w:bCs/>
                <w:iCs/>
                <w:sz w:val="24"/>
                <w:szCs w:val="24"/>
              </w:rPr>
              <w:t>目前汽车销售市场逐渐恢复，同时公司加大了市场拓展，针对新能源汽车、</w:t>
            </w:r>
            <w:r w:rsidR="00EC7B89">
              <w:rPr>
                <w:rFonts w:hint="eastAsia"/>
                <w:bCs/>
                <w:iCs/>
                <w:sz w:val="24"/>
                <w:szCs w:val="24"/>
              </w:rPr>
              <w:t>智能</w:t>
            </w:r>
            <w:r w:rsidR="008532AA" w:rsidRPr="008532AA">
              <w:rPr>
                <w:rFonts w:hint="eastAsia"/>
                <w:bCs/>
                <w:iCs/>
                <w:sz w:val="24"/>
                <w:szCs w:val="24"/>
              </w:rPr>
              <w:t>驾驶检测能力进行布局建设。公司对汽车检测业务前景持谨慎乐观看法。</w:t>
            </w:r>
            <w:r w:rsidR="008532AA">
              <w:rPr>
                <w:rFonts w:hint="eastAsia"/>
                <w:bCs/>
                <w:iCs/>
                <w:sz w:val="24"/>
                <w:szCs w:val="24"/>
              </w:rPr>
              <w:t>未来</w:t>
            </w:r>
            <w:r w:rsidR="005B13DE">
              <w:rPr>
                <w:rFonts w:hint="eastAsia"/>
                <w:bCs/>
                <w:iCs/>
                <w:sz w:val="24"/>
                <w:szCs w:val="24"/>
              </w:rPr>
              <w:t>公司将</w:t>
            </w:r>
            <w:r w:rsidR="008532AA">
              <w:rPr>
                <w:rFonts w:hint="eastAsia"/>
                <w:bCs/>
                <w:iCs/>
                <w:sz w:val="24"/>
                <w:szCs w:val="24"/>
              </w:rPr>
              <w:t>继续</w:t>
            </w:r>
            <w:r w:rsidR="00157F6A" w:rsidRPr="00157F6A">
              <w:rPr>
                <w:rFonts w:hint="eastAsia"/>
                <w:bCs/>
                <w:iCs/>
                <w:sz w:val="24"/>
                <w:szCs w:val="24"/>
              </w:rPr>
              <w:t>围绕</w:t>
            </w:r>
            <w:r w:rsidR="005B13DE">
              <w:rPr>
                <w:rFonts w:hint="eastAsia"/>
                <w:bCs/>
                <w:iCs/>
                <w:sz w:val="24"/>
                <w:szCs w:val="24"/>
              </w:rPr>
              <w:t>汽车</w:t>
            </w:r>
            <w:r w:rsidR="00157F6A" w:rsidRPr="00157F6A">
              <w:rPr>
                <w:rFonts w:hint="eastAsia"/>
                <w:bCs/>
                <w:iCs/>
                <w:sz w:val="24"/>
                <w:szCs w:val="24"/>
              </w:rPr>
              <w:t>智能化方向</w:t>
            </w:r>
            <w:r w:rsidR="00D16F8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B13DE">
              <w:rPr>
                <w:rFonts w:hint="eastAsia"/>
                <w:bCs/>
                <w:iCs/>
                <w:sz w:val="24"/>
                <w:szCs w:val="24"/>
              </w:rPr>
              <w:t>紧跟市场需求布局相关检测能力</w:t>
            </w:r>
            <w:r w:rsidR="00157F6A" w:rsidRPr="00157F6A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DF696D" w:rsidRDefault="00DF696D" w:rsidP="00DF696D">
            <w:pPr>
              <w:tabs>
                <w:tab w:val="left" w:pos="988"/>
              </w:tabs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 w:rsidR="00295CB2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公司是否有</w:t>
            </w:r>
            <w:r w:rsidRPr="00CA7695">
              <w:rPr>
                <w:b/>
                <w:bCs/>
                <w:iCs/>
                <w:sz w:val="24"/>
                <w:szCs w:val="24"/>
              </w:rPr>
              <w:t>5G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基站</w:t>
            </w:r>
            <w:r w:rsidR="00D16F87">
              <w:rPr>
                <w:rFonts w:hint="eastAsia"/>
                <w:b/>
                <w:bCs/>
                <w:iCs/>
                <w:sz w:val="24"/>
                <w:szCs w:val="24"/>
              </w:rPr>
              <w:t>等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相关的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检测业务？</w:t>
            </w:r>
            <w:r w:rsidRPr="00295CB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A7695" w:rsidRDefault="00CA7695" w:rsidP="00DF696D">
            <w:pPr>
              <w:tabs>
                <w:tab w:val="left" w:pos="988"/>
              </w:tabs>
              <w:spacing w:line="480" w:lineRule="exact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DF696D" w:rsidRPr="00DF696D">
              <w:rPr>
                <w:rFonts w:hint="eastAsia"/>
                <w:bCs/>
                <w:iCs/>
                <w:sz w:val="24"/>
                <w:szCs w:val="24"/>
              </w:rPr>
              <w:t>公司可以为移动通信相关产品及基础设施提供计量检测服务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，包括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5G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基站相关</w:t>
            </w:r>
            <w:r w:rsidR="000E3327">
              <w:rPr>
                <w:rFonts w:hint="eastAsia"/>
                <w:bCs/>
                <w:iCs/>
                <w:sz w:val="24"/>
                <w:szCs w:val="24"/>
              </w:rPr>
              <w:t>检测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DF696D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295CB2" w:rsidRDefault="00DF696D" w:rsidP="00090058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 w:rsidR="00CA7695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公司的芯片检测业务</w:t>
            </w:r>
            <w:r w:rsidR="000B6C43">
              <w:rPr>
                <w:rFonts w:hint="eastAsia"/>
                <w:b/>
                <w:bCs/>
                <w:iCs/>
                <w:sz w:val="24"/>
                <w:szCs w:val="24"/>
              </w:rPr>
              <w:t>开展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情况如何？</w:t>
            </w:r>
          </w:p>
          <w:p w:rsidR="000B6C43" w:rsidRDefault="00CA7695" w:rsidP="00CA7695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目前国内较多的主流芯片研发制造厂商已是公司客户，</w:t>
            </w:r>
            <w:proofErr w:type="gramStart"/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且特殊</w:t>
            </w:r>
            <w:proofErr w:type="gramEnd"/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行业对芯片检测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、元器件筛选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业务的需求较大，公司正加强相应能力的建设，也实行了针对性的市场策略。目前芯片检测市场呈快速增长的态势，能力建设更快者才能更多承接新出来的市场需求。</w:t>
            </w:r>
          </w:p>
          <w:p w:rsidR="00CA7695" w:rsidRPr="00050F2E" w:rsidRDefault="00DF696D" w:rsidP="00CA7695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 w:rsidR="00CA7695" w:rsidRPr="00050F2E">
              <w:rPr>
                <w:rFonts w:hint="eastAsia"/>
                <w:b/>
                <w:bCs/>
                <w:iCs/>
                <w:sz w:val="24"/>
                <w:szCs w:val="24"/>
              </w:rPr>
              <w:t>、公司</w:t>
            </w:r>
            <w:r w:rsidR="00CA7695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 w:rsidR="00CA7695" w:rsidRPr="00050F2E">
              <w:rPr>
                <w:rFonts w:hint="eastAsia"/>
                <w:b/>
                <w:bCs/>
                <w:iCs/>
                <w:sz w:val="24"/>
                <w:szCs w:val="24"/>
              </w:rPr>
              <w:t>食品检测和环保检测未来将如何发展？</w:t>
            </w:r>
          </w:p>
          <w:p w:rsidR="00CA7695" w:rsidRPr="00050F2E" w:rsidRDefault="00CA7695" w:rsidP="000B6C43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50F2E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公司目标是成为全国性、综合性的第三方计量检测机构，</w:t>
            </w:r>
            <w:proofErr w:type="gramStart"/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且食品</w:t>
            </w:r>
            <w:proofErr w:type="gramEnd"/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检测和环保检测的市场需求巨大，布局食品检测和环保检测领域符合公司经营发展规划。由于公司的食品检测和环保检测业务较为依赖政府委托采购，订单不均衡导致实验室产能存在季节性的不饱和。公司从去年开始调整了市场策略，加大了企业客户的开发力度，目前食品检测和环保检测企业类客户开拓工作有所成效，企业类客户占比有所提升，公司未来将持续大力优化食品检测和环保检测的客户结构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，提升毛利率水平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0B6C43" w:rsidRPr="00050F2E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CA7695" w:rsidRPr="00CA7695" w:rsidRDefault="00CA7695" w:rsidP="00CA7695">
            <w:pPr>
              <w:spacing w:beforeLines="50" w:before="156" w:line="480" w:lineRule="exact"/>
              <w:rPr>
                <w:b/>
                <w:bCs/>
                <w:iCs/>
                <w:sz w:val="24"/>
                <w:szCs w:val="24"/>
              </w:rPr>
            </w:pPr>
            <w:r w:rsidRPr="00CA7695">
              <w:rPr>
                <w:b/>
                <w:bCs/>
                <w:iCs/>
                <w:sz w:val="24"/>
                <w:szCs w:val="24"/>
              </w:rPr>
              <w:t></w:t>
            </w:r>
            <w:r w:rsidRPr="00CA7695">
              <w:rPr>
                <w:b/>
                <w:bCs/>
                <w:iCs/>
                <w:sz w:val="24"/>
                <w:szCs w:val="24"/>
              </w:rPr>
              <w:tab/>
            </w:r>
            <w:r w:rsidR="00DF696D">
              <w:rPr>
                <w:rFonts w:hint="eastAsia"/>
                <w:b/>
                <w:bCs/>
                <w:iCs/>
                <w:sz w:val="24"/>
                <w:szCs w:val="24"/>
              </w:rPr>
              <w:t>7</w:t>
            </w:r>
            <w:r w:rsidR="00F4793D">
              <w:rPr>
                <w:rFonts w:hint="eastAsia"/>
                <w:b/>
                <w:bCs/>
                <w:iCs/>
                <w:sz w:val="24"/>
                <w:szCs w:val="24"/>
              </w:rPr>
              <w:t>、公司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计量校准</w:t>
            </w:r>
            <w:r w:rsidR="00F4793D">
              <w:rPr>
                <w:rFonts w:hint="eastAsia"/>
                <w:b/>
                <w:bCs/>
                <w:iCs/>
                <w:sz w:val="24"/>
                <w:szCs w:val="24"/>
              </w:rPr>
              <w:t>业务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proofErr w:type="gramStart"/>
            <w:r>
              <w:rPr>
                <w:rFonts w:hint="eastAsia"/>
                <w:b/>
                <w:bCs/>
                <w:iCs/>
                <w:sz w:val="24"/>
                <w:szCs w:val="24"/>
              </w:rPr>
              <w:t>市占率是否</w:t>
            </w:r>
            <w:proofErr w:type="gramEnd"/>
            <w:r>
              <w:rPr>
                <w:rFonts w:hint="eastAsia"/>
                <w:b/>
                <w:bCs/>
                <w:iCs/>
                <w:sz w:val="24"/>
                <w:szCs w:val="24"/>
              </w:rPr>
              <w:t>提升？</w:t>
            </w:r>
          </w:p>
          <w:p w:rsidR="00295CB2" w:rsidRPr="00CA7695" w:rsidRDefault="00CA7695" w:rsidP="00CA7695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50F2E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公司计量校准业务的增速高于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权威部门</w:t>
            </w:r>
            <w:r w:rsidRPr="00CA7695">
              <w:rPr>
                <w:rFonts w:hint="eastAsia"/>
                <w:bCs/>
                <w:iCs/>
                <w:sz w:val="24"/>
                <w:szCs w:val="24"/>
              </w:rPr>
              <w:t>发布</w:t>
            </w:r>
            <w:r w:rsidR="00090058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行业数据，因此我们认为</w:t>
            </w:r>
            <w:r w:rsidRPr="00CA7695">
              <w:rPr>
                <w:rFonts w:hint="eastAsia"/>
                <w:bCs/>
                <w:iCs/>
                <w:sz w:val="24"/>
                <w:szCs w:val="24"/>
              </w:rPr>
              <w:t>公司计量校准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业务的</w:t>
            </w:r>
            <w:proofErr w:type="gramStart"/>
            <w:r w:rsidR="000B6C43">
              <w:rPr>
                <w:rFonts w:hint="eastAsia"/>
                <w:bCs/>
                <w:iCs/>
                <w:sz w:val="24"/>
                <w:szCs w:val="24"/>
              </w:rPr>
              <w:t>市占率有</w:t>
            </w:r>
            <w:proofErr w:type="gramEnd"/>
            <w:r w:rsidR="000B6C43">
              <w:rPr>
                <w:rFonts w:hint="eastAsia"/>
                <w:bCs/>
                <w:iCs/>
                <w:sz w:val="24"/>
                <w:szCs w:val="24"/>
              </w:rPr>
              <w:t>所提升。</w:t>
            </w:r>
          </w:p>
          <w:p w:rsidR="00CA7695" w:rsidRPr="00CA7695" w:rsidRDefault="00CA7695" w:rsidP="00CA7695">
            <w:pPr>
              <w:spacing w:beforeLines="50" w:before="156" w:line="480" w:lineRule="exact"/>
              <w:rPr>
                <w:b/>
                <w:bCs/>
                <w:iCs/>
                <w:sz w:val="24"/>
                <w:szCs w:val="24"/>
              </w:rPr>
            </w:pPr>
            <w:r w:rsidRPr="00CA7695">
              <w:rPr>
                <w:b/>
                <w:bCs/>
                <w:iCs/>
                <w:sz w:val="24"/>
                <w:szCs w:val="24"/>
              </w:rPr>
              <w:t></w:t>
            </w:r>
            <w:r w:rsidRPr="00CA7695">
              <w:rPr>
                <w:b/>
                <w:bCs/>
                <w:iCs/>
                <w:sz w:val="24"/>
                <w:szCs w:val="24"/>
              </w:rPr>
              <w:tab/>
            </w:r>
            <w:r w:rsidR="00DF696D">
              <w:rPr>
                <w:rFonts w:hint="eastAsia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、目前公司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实验室数量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有多少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预计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未来</w:t>
            </w:r>
            <w:r w:rsidRPr="00CA7695">
              <w:rPr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年资本开支投入情况</w:t>
            </w:r>
            <w:r w:rsidR="00D16F87">
              <w:rPr>
                <w:rFonts w:hint="eastAsia"/>
                <w:b/>
                <w:bCs/>
                <w:iCs/>
                <w:sz w:val="24"/>
                <w:szCs w:val="24"/>
              </w:rPr>
              <w:t>如何</w:t>
            </w:r>
            <w:r w:rsidRPr="00CA7695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CA7695" w:rsidRDefault="00CA7695" w:rsidP="00CA7695">
            <w:pPr>
              <w:spacing w:line="480" w:lineRule="exact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 w:rsidRPr="00050F2E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公司目前共有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23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个实验室基地，基本与各子公司所在地相对应。例如计量校准实验</w:t>
            </w:r>
            <w:proofErr w:type="gramStart"/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室分为</w:t>
            </w:r>
            <w:proofErr w:type="gramEnd"/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电磁学、无线电学等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大专业领域实验室不单独计算；同一公司有计量校准、电磁兼容等业务板块实验室不单独计算；广州有两个实验室场地不单独计算。公司未来仍将保持资金绝对值与现有水平相当的技术改造投入，但由于公司收入的增长，</w:t>
            </w:r>
            <w:r w:rsidR="00FE01A3">
              <w:rPr>
                <w:rFonts w:hint="eastAsia"/>
                <w:bCs/>
                <w:iCs/>
                <w:sz w:val="24"/>
                <w:szCs w:val="24"/>
              </w:rPr>
              <w:t>技术改造</w:t>
            </w:r>
            <w:r w:rsidR="000B6C43" w:rsidRPr="000B6C43">
              <w:rPr>
                <w:rFonts w:hint="eastAsia"/>
                <w:bCs/>
                <w:iCs/>
                <w:sz w:val="24"/>
                <w:szCs w:val="24"/>
              </w:rPr>
              <w:t>投入占比将会有所下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降</w:t>
            </w:r>
            <w:r w:rsidR="00FE01A3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技术改造</w:t>
            </w:r>
            <w:r w:rsidR="00F4793D">
              <w:rPr>
                <w:rFonts w:hint="eastAsia"/>
                <w:bCs/>
                <w:iCs/>
                <w:sz w:val="24"/>
                <w:szCs w:val="24"/>
              </w:rPr>
              <w:t>投入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CA7695">
              <w:rPr>
                <w:rFonts w:hint="eastAsia"/>
                <w:bCs/>
                <w:iCs/>
                <w:sz w:val="24"/>
                <w:szCs w:val="24"/>
              </w:rPr>
              <w:t>实际</w:t>
            </w:r>
            <w:r w:rsidR="005B4346">
              <w:rPr>
                <w:rFonts w:hint="eastAsia"/>
                <w:bCs/>
                <w:iCs/>
                <w:sz w:val="24"/>
                <w:szCs w:val="24"/>
              </w:rPr>
              <w:t>进度及</w:t>
            </w:r>
            <w:r w:rsidRPr="00CA7695">
              <w:rPr>
                <w:rFonts w:hint="eastAsia"/>
                <w:bCs/>
                <w:iCs/>
                <w:sz w:val="24"/>
                <w:szCs w:val="24"/>
              </w:rPr>
              <w:t>执行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情况将</w:t>
            </w:r>
            <w:r w:rsidRPr="00CA7695">
              <w:rPr>
                <w:rFonts w:hint="eastAsia"/>
                <w:bCs/>
                <w:iCs/>
                <w:sz w:val="24"/>
                <w:szCs w:val="24"/>
              </w:rPr>
              <w:t>会根据市场需求变化</w:t>
            </w:r>
            <w:r w:rsidR="000B6C43">
              <w:rPr>
                <w:rFonts w:hint="eastAsia"/>
                <w:bCs/>
                <w:iCs/>
                <w:sz w:val="24"/>
                <w:szCs w:val="24"/>
              </w:rPr>
              <w:t>适时</w:t>
            </w:r>
            <w:r w:rsidRPr="00CA7695">
              <w:rPr>
                <w:rFonts w:hint="eastAsia"/>
                <w:bCs/>
                <w:iCs/>
                <w:sz w:val="24"/>
                <w:szCs w:val="24"/>
              </w:rPr>
              <w:t>调整。</w:t>
            </w:r>
          </w:p>
          <w:p w:rsidR="00F4793D" w:rsidRDefault="00DF696D" w:rsidP="00F4793D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lastRenderedPageBreak/>
              <w:t>9</w:t>
            </w:r>
            <w:r w:rsidR="00CA7695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F4793D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CA7695">
              <w:rPr>
                <w:rFonts w:hint="eastAsia"/>
                <w:b/>
                <w:bCs/>
                <w:iCs/>
                <w:sz w:val="24"/>
                <w:szCs w:val="24"/>
              </w:rPr>
              <w:t>计量校准</w:t>
            </w:r>
            <w:r w:rsidR="00F4793D">
              <w:rPr>
                <w:rFonts w:hint="eastAsia"/>
                <w:b/>
                <w:bCs/>
                <w:iCs/>
                <w:sz w:val="24"/>
                <w:szCs w:val="24"/>
              </w:rPr>
              <w:t>业务的</w:t>
            </w:r>
            <w:r w:rsidR="00CA7695">
              <w:rPr>
                <w:rFonts w:hint="eastAsia"/>
                <w:b/>
                <w:bCs/>
                <w:iCs/>
                <w:sz w:val="24"/>
                <w:szCs w:val="24"/>
              </w:rPr>
              <w:t>优势</w:t>
            </w:r>
            <w:r w:rsidR="00F4793D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A0CC8" w:rsidRPr="00F4793D" w:rsidRDefault="00F4793D" w:rsidP="00F4793D">
            <w:pPr>
              <w:spacing w:line="480" w:lineRule="exact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 w:rsidRPr="00F4793D">
              <w:rPr>
                <w:bCs/>
                <w:iCs/>
                <w:sz w:val="24"/>
                <w:szCs w:val="24"/>
              </w:rPr>
              <w:t>答</w:t>
            </w:r>
            <w:r w:rsidRPr="00F4793D">
              <w:rPr>
                <w:rFonts w:hint="eastAsia"/>
                <w:bCs/>
                <w:iCs/>
                <w:sz w:val="24"/>
                <w:szCs w:val="24"/>
              </w:rPr>
              <w:t>：计量校准业务为公司的传统优势业务，目前公司已成长为国内服务市场范围最广、服务资质最齐全的</w:t>
            </w:r>
            <w:proofErr w:type="gramStart"/>
            <w:r w:rsidRPr="00F4793D">
              <w:rPr>
                <w:rFonts w:hint="eastAsia"/>
                <w:bCs/>
                <w:iCs/>
                <w:sz w:val="24"/>
                <w:szCs w:val="24"/>
              </w:rPr>
              <w:t>大型第三</w:t>
            </w:r>
            <w:proofErr w:type="gramEnd"/>
            <w:r w:rsidRPr="00F4793D">
              <w:rPr>
                <w:rFonts w:hint="eastAsia"/>
                <w:bCs/>
                <w:iCs/>
                <w:sz w:val="24"/>
                <w:szCs w:val="24"/>
              </w:rPr>
              <w:t>方计量校准机构之一，在国内多个城市设立有计量校准实验室，并配备了国际先进的计量校准设备。公司的服务范围已全面覆盖了十大计量校准专业领域，在无线电学、时间频率学、电磁学领域拥有深厚的技术底蕴。未来，公司在计量服务领域将进一步加大市场网络布局，打造具有行业领导力的计量校准龙头企业。</w:t>
            </w:r>
          </w:p>
        </w:tc>
      </w:tr>
      <w:tr w:rsidR="003B03E1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B03E1">
        <w:tc>
          <w:tcPr>
            <w:tcW w:w="1908" w:type="dxa"/>
            <w:shd w:val="clear" w:color="auto" w:fill="auto"/>
            <w:vAlign w:val="center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 w:rsidP="00D7775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50F2E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77759"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3B03E1" w:rsidRDefault="003B03E1">
      <w:pPr>
        <w:rPr>
          <w:sz w:val="24"/>
          <w:szCs w:val="24"/>
        </w:rPr>
      </w:pPr>
    </w:p>
    <w:sectPr w:rsidR="003B0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73" w:rsidRDefault="00445973" w:rsidP="00E229B0">
      <w:r>
        <w:separator/>
      </w:r>
    </w:p>
  </w:endnote>
  <w:endnote w:type="continuationSeparator" w:id="0">
    <w:p w:rsidR="00445973" w:rsidRDefault="00445973" w:rsidP="00E2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73" w:rsidRDefault="00445973" w:rsidP="00E229B0">
      <w:r>
        <w:separator/>
      </w:r>
    </w:p>
  </w:footnote>
  <w:footnote w:type="continuationSeparator" w:id="0">
    <w:p w:rsidR="00445973" w:rsidRDefault="00445973" w:rsidP="00E2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5D4F"/>
    <w:multiLevelType w:val="multilevel"/>
    <w:tmpl w:val="51EE5D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4DD"/>
    <w:rsid w:val="00000D0A"/>
    <w:rsid w:val="00001C69"/>
    <w:rsid w:val="000021B9"/>
    <w:rsid w:val="0000591E"/>
    <w:rsid w:val="000072BD"/>
    <w:rsid w:val="0000791D"/>
    <w:rsid w:val="00011BB8"/>
    <w:rsid w:val="00012942"/>
    <w:rsid w:val="000174D5"/>
    <w:rsid w:val="00017D7F"/>
    <w:rsid w:val="00024574"/>
    <w:rsid w:val="00024B86"/>
    <w:rsid w:val="000304D1"/>
    <w:rsid w:val="00030DC3"/>
    <w:rsid w:val="00033A0C"/>
    <w:rsid w:val="00034700"/>
    <w:rsid w:val="000356DE"/>
    <w:rsid w:val="00044F2A"/>
    <w:rsid w:val="000452D3"/>
    <w:rsid w:val="00045761"/>
    <w:rsid w:val="00047965"/>
    <w:rsid w:val="00050F2E"/>
    <w:rsid w:val="00050F9A"/>
    <w:rsid w:val="000510AA"/>
    <w:rsid w:val="000517B8"/>
    <w:rsid w:val="00054948"/>
    <w:rsid w:val="00054FF8"/>
    <w:rsid w:val="00055790"/>
    <w:rsid w:val="00055D8B"/>
    <w:rsid w:val="0006176C"/>
    <w:rsid w:val="0006274B"/>
    <w:rsid w:val="00063179"/>
    <w:rsid w:val="00064334"/>
    <w:rsid w:val="00066326"/>
    <w:rsid w:val="000704BB"/>
    <w:rsid w:val="000861EA"/>
    <w:rsid w:val="00086B78"/>
    <w:rsid w:val="00090058"/>
    <w:rsid w:val="000954A4"/>
    <w:rsid w:val="000A0DF7"/>
    <w:rsid w:val="000A0EDE"/>
    <w:rsid w:val="000A4C08"/>
    <w:rsid w:val="000A5C6D"/>
    <w:rsid w:val="000B401A"/>
    <w:rsid w:val="000B6752"/>
    <w:rsid w:val="000B6C43"/>
    <w:rsid w:val="000B6E2F"/>
    <w:rsid w:val="000B7202"/>
    <w:rsid w:val="000C0921"/>
    <w:rsid w:val="000C129F"/>
    <w:rsid w:val="000C3957"/>
    <w:rsid w:val="000C6069"/>
    <w:rsid w:val="000C77E6"/>
    <w:rsid w:val="000D0B14"/>
    <w:rsid w:val="000D1601"/>
    <w:rsid w:val="000D28C7"/>
    <w:rsid w:val="000D588E"/>
    <w:rsid w:val="000D6763"/>
    <w:rsid w:val="000D7755"/>
    <w:rsid w:val="000D79C5"/>
    <w:rsid w:val="000D7D0C"/>
    <w:rsid w:val="000E1C67"/>
    <w:rsid w:val="000E23BA"/>
    <w:rsid w:val="000E3327"/>
    <w:rsid w:val="000E7C58"/>
    <w:rsid w:val="000E7ED7"/>
    <w:rsid w:val="000F0312"/>
    <w:rsid w:val="000F51CF"/>
    <w:rsid w:val="000F6F53"/>
    <w:rsid w:val="000F7D9F"/>
    <w:rsid w:val="00101559"/>
    <w:rsid w:val="00102797"/>
    <w:rsid w:val="00104A88"/>
    <w:rsid w:val="00106A26"/>
    <w:rsid w:val="00111A95"/>
    <w:rsid w:val="001129AD"/>
    <w:rsid w:val="00114E04"/>
    <w:rsid w:val="00116800"/>
    <w:rsid w:val="00116C48"/>
    <w:rsid w:val="00120615"/>
    <w:rsid w:val="00122FA1"/>
    <w:rsid w:val="00125C30"/>
    <w:rsid w:val="00126BB0"/>
    <w:rsid w:val="001307FC"/>
    <w:rsid w:val="00131D1E"/>
    <w:rsid w:val="00132488"/>
    <w:rsid w:val="00133D06"/>
    <w:rsid w:val="0013507C"/>
    <w:rsid w:val="001362A9"/>
    <w:rsid w:val="0014099E"/>
    <w:rsid w:val="00142DA1"/>
    <w:rsid w:val="001451E0"/>
    <w:rsid w:val="0014528C"/>
    <w:rsid w:val="0014615D"/>
    <w:rsid w:val="00146174"/>
    <w:rsid w:val="0015158E"/>
    <w:rsid w:val="00155584"/>
    <w:rsid w:val="00155EBC"/>
    <w:rsid w:val="00157CEE"/>
    <w:rsid w:val="00157F6A"/>
    <w:rsid w:val="00162B3E"/>
    <w:rsid w:val="00170153"/>
    <w:rsid w:val="00170D2B"/>
    <w:rsid w:val="00170F47"/>
    <w:rsid w:val="0017111D"/>
    <w:rsid w:val="00171E46"/>
    <w:rsid w:val="00172AD8"/>
    <w:rsid w:val="00172B9D"/>
    <w:rsid w:val="00173873"/>
    <w:rsid w:val="001748EF"/>
    <w:rsid w:val="00177377"/>
    <w:rsid w:val="001778E2"/>
    <w:rsid w:val="00181DFC"/>
    <w:rsid w:val="00184EB0"/>
    <w:rsid w:val="001878C2"/>
    <w:rsid w:val="00191B96"/>
    <w:rsid w:val="0019203E"/>
    <w:rsid w:val="00192DB4"/>
    <w:rsid w:val="0019311A"/>
    <w:rsid w:val="00193860"/>
    <w:rsid w:val="00196CB3"/>
    <w:rsid w:val="00196CD5"/>
    <w:rsid w:val="001A044D"/>
    <w:rsid w:val="001A5CF4"/>
    <w:rsid w:val="001A74D6"/>
    <w:rsid w:val="001B0921"/>
    <w:rsid w:val="001B0B87"/>
    <w:rsid w:val="001B1E91"/>
    <w:rsid w:val="001B705E"/>
    <w:rsid w:val="001B76CE"/>
    <w:rsid w:val="001B7DFB"/>
    <w:rsid w:val="001C4807"/>
    <w:rsid w:val="001D18B1"/>
    <w:rsid w:val="001D226B"/>
    <w:rsid w:val="001D38EE"/>
    <w:rsid w:val="001D6D61"/>
    <w:rsid w:val="001E0104"/>
    <w:rsid w:val="001E1091"/>
    <w:rsid w:val="001E2192"/>
    <w:rsid w:val="001E77BE"/>
    <w:rsid w:val="001E7D73"/>
    <w:rsid w:val="001F08B1"/>
    <w:rsid w:val="001F0C57"/>
    <w:rsid w:val="0020096A"/>
    <w:rsid w:val="002023B4"/>
    <w:rsid w:val="0020367E"/>
    <w:rsid w:val="002055F4"/>
    <w:rsid w:val="00205C57"/>
    <w:rsid w:val="00205E48"/>
    <w:rsid w:val="00210485"/>
    <w:rsid w:val="00210BD7"/>
    <w:rsid w:val="002171BA"/>
    <w:rsid w:val="002207A9"/>
    <w:rsid w:val="0022515A"/>
    <w:rsid w:val="00230547"/>
    <w:rsid w:val="00231B20"/>
    <w:rsid w:val="0023325B"/>
    <w:rsid w:val="00235E2F"/>
    <w:rsid w:val="00237D39"/>
    <w:rsid w:val="0024707C"/>
    <w:rsid w:val="00254916"/>
    <w:rsid w:val="00256B8A"/>
    <w:rsid w:val="0026279D"/>
    <w:rsid w:val="0026483A"/>
    <w:rsid w:val="00265004"/>
    <w:rsid w:val="00266E28"/>
    <w:rsid w:val="0027011B"/>
    <w:rsid w:val="002740C4"/>
    <w:rsid w:val="002746CE"/>
    <w:rsid w:val="00277456"/>
    <w:rsid w:val="00280C87"/>
    <w:rsid w:val="0028350C"/>
    <w:rsid w:val="00287726"/>
    <w:rsid w:val="00295CB2"/>
    <w:rsid w:val="00295E81"/>
    <w:rsid w:val="00296D9E"/>
    <w:rsid w:val="002A0355"/>
    <w:rsid w:val="002A7C39"/>
    <w:rsid w:val="002C007B"/>
    <w:rsid w:val="002C16C4"/>
    <w:rsid w:val="002D05CA"/>
    <w:rsid w:val="002D6AA6"/>
    <w:rsid w:val="002D6BF5"/>
    <w:rsid w:val="002E5013"/>
    <w:rsid w:val="002F4F0C"/>
    <w:rsid w:val="002F67D9"/>
    <w:rsid w:val="002F77EF"/>
    <w:rsid w:val="00300C1C"/>
    <w:rsid w:val="00300D1D"/>
    <w:rsid w:val="00301348"/>
    <w:rsid w:val="0030166D"/>
    <w:rsid w:val="00303589"/>
    <w:rsid w:val="00304B1F"/>
    <w:rsid w:val="00306E72"/>
    <w:rsid w:val="00311550"/>
    <w:rsid w:val="00312095"/>
    <w:rsid w:val="00312F95"/>
    <w:rsid w:val="00322323"/>
    <w:rsid w:val="00322699"/>
    <w:rsid w:val="00326A51"/>
    <w:rsid w:val="003346D3"/>
    <w:rsid w:val="00336974"/>
    <w:rsid w:val="00340B3A"/>
    <w:rsid w:val="0034248B"/>
    <w:rsid w:val="003434F8"/>
    <w:rsid w:val="0034450A"/>
    <w:rsid w:val="00346888"/>
    <w:rsid w:val="00350A15"/>
    <w:rsid w:val="00350FE3"/>
    <w:rsid w:val="00362857"/>
    <w:rsid w:val="003675AC"/>
    <w:rsid w:val="00367D3B"/>
    <w:rsid w:val="00374BF5"/>
    <w:rsid w:val="00375FC8"/>
    <w:rsid w:val="0037747A"/>
    <w:rsid w:val="00382EB5"/>
    <w:rsid w:val="00386A93"/>
    <w:rsid w:val="003900A8"/>
    <w:rsid w:val="00390A35"/>
    <w:rsid w:val="003974B8"/>
    <w:rsid w:val="003A31EB"/>
    <w:rsid w:val="003A3EB3"/>
    <w:rsid w:val="003A49BA"/>
    <w:rsid w:val="003A58EA"/>
    <w:rsid w:val="003B0283"/>
    <w:rsid w:val="003B03E1"/>
    <w:rsid w:val="003B0D9B"/>
    <w:rsid w:val="003B1A14"/>
    <w:rsid w:val="003B30CD"/>
    <w:rsid w:val="003B70EE"/>
    <w:rsid w:val="003B7D7E"/>
    <w:rsid w:val="003C6213"/>
    <w:rsid w:val="003C7A84"/>
    <w:rsid w:val="003D39C7"/>
    <w:rsid w:val="003D5C48"/>
    <w:rsid w:val="003D63D0"/>
    <w:rsid w:val="003D6BB9"/>
    <w:rsid w:val="003E69F5"/>
    <w:rsid w:val="003F27B6"/>
    <w:rsid w:val="003F6EA3"/>
    <w:rsid w:val="0040041F"/>
    <w:rsid w:val="00400E8F"/>
    <w:rsid w:val="00401369"/>
    <w:rsid w:val="00402975"/>
    <w:rsid w:val="00402A88"/>
    <w:rsid w:val="00402ED3"/>
    <w:rsid w:val="00403879"/>
    <w:rsid w:val="00403A53"/>
    <w:rsid w:val="00403D9A"/>
    <w:rsid w:val="0040720D"/>
    <w:rsid w:val="00416304"/>
    <w:rsid w:val="004218A9"/>
    <w:rsid w:val="00425697"/>
    <w:rsid w:val="004266E0"/>
    <w:rsid w:val="004309E3"/>
    <w:rsid w:val="0043555F"/>
    <w:rsid w:val="0043743F"/>
    <w:rsid w:val="00445973"/>
    <w:rsid w:val="004510D7"/>
    <w:rsid w:val="004531A8"/>
    <w:rsid w:val="00456520"/>
    <w:rsid w:val="004570F8"/>
    <w:rsid w:val="004605BD"/>
    <w:rsid w:val="00462BAC"/>
    <w:rsid w:val="00463D3F"/>
    <w:rsid w:val="00465068"/>
    <w:rsid w:val="004650F8"/>
    <w:rsid w:val="00470A59"/>
    <w:rsid w:val="0047139F"/>
    <w:rsid w:val="00471B3F"/>
    <w:rsid w:val="00472842"/>
    <w:rsid w:val="004756D2"/>
    <w:rsid w:val="004802E1"/>
    <w:rsid w:val="00482260"/>
    <w:rsid w:val="00482813"/>
    <w:rsid w:val="00483F3E"/>
    <w:rsid w:val="00485218"/>
    <w:rsid w:val="00485F60"/>
    <w:rsid w:val="00491EC4"/>
    <w:rsid w:val="0049473F"/>
    <w:rsid w:val="004956CB"/>
    <w:rsid w:val="0049737D"/>
    <w:rsid w:val="004A00BE"/>
    <w:rsid w:val="004A0727"/>
    <w:rsid w:val="004A3966"/>
    <w:rsid w:val="004A3BF1"/>
    <w:rsid w:val="004A40F7"/>
    <w:rsid w:val="004A6991"/>
    <w:rsid w:val="004A75ED"/>
    <w:rsid w:val="004B1591"/>
    <w:rsid w:val="004B208F"/>
    <w:rsid w:val="004B6A43"/>
    <w:rsid w:val="004C653C"/>
    <w:rsid w:val="004C67DD"/>
    <w:rsid w:val="004C6F0C"/>
    <w:rsid w:val="004D0036"/>
    <w:rsid w:val="004D1EAA"/>
    <w:rsid w:val="004D3248"/>
    <w:rsid w:val="004E049F"/>
    <w:rsid w:val="004E267A"/>
    <w:rsid w:val="004E53E0"/>
    <w:rsid w:val="004E7749"/>
    <w:rsid w:val="004F0D2E"/>
    <w:rsid w:val="004F1A8A"/>
    <w:rsid w:val="004F2163"/>
    <w:rsid w:val="004F2D63"/>
    <w:rsid w:val="004F77BF"/>
    <w:rsid w:val="004F79A7"/>
    <w:rsid w:val="00502386"/>
    <w:rsid w:val="00502C24"/>
    <w:rsid w:val="00503D93"/>
    <w:rsid w:val="00510B50"/>
    <w:rsid w:val="005113F2"/>
    <w:rsid w:val="00511642"/>
    <w:rsid w:val="005118B3"/>
    <w:rsid w:val="005119D7"/>
    <w:rsid w:val="0051719A"/>
    <w:rsid w:val="005235BC"/>
    <w:rsid w:val="00523902"/>
    <w:rsid w:val="00524658"/>
    <w:rsid w:val="005317DB"/>
    <w:rsid w:val="0053554F"/>
    <w:rsid w:val="00535A65"/>
    <w:rsid w:val="00536565"/>
    <w:rsid w:val="00537103"/>
    <w:rsid w:val="00545390"/>
    <w:rsid w:val="00550B1B"/>
    <w:rsid w:val="00551953"/>
    <w:rsid w:val="005524C1"/>
    <w:rsid w:val="005527E4"/>
    <w:rsid w:val="00555261"/>
    <w:rsid w:val="00556F00"/>
    <w:rsid w:val="00557B44"/>
    <w:rsid w:val="005601F3"/>
    <w:rsid w:val="0056087F"/>
    <w:rsid w:val="00561028"/>
    <w:rsid w:val="00562F9B"/>
    <w:rsid w:val="00563232"/>
    <w:rsid w:val="00563862"/>
    <w:rsid w:val="0056426E"/>
    <w:rsid w:val="00571B61"/>
    <w:rsid w:val="00572069"/>
    <w:rsid w:val="00580F76"/>
    <w:rsid w:val="005819C9"/>
    <w:rsid w:val="005855AA"/>
    <w:rsid w:val="005858D6"/>
    <w:rsid w:val="00587210"/>
    <w:rsid w:val="0059106C"/>
    <w:rsid w:val="00591AFA"/>
    <w:rsid w:val="00592001"/>
    <w:rsid w:val="005A0CC8"/>
    <w:rsid w:val="005A1189"/>
    <w:rsid w:val="005A1BED"/>
    <w:rsid w:val="005A1FF1"/>
    <w:rsid w:val="005A300B"/>
    <w:rsid w:val="005A434A"/>
    <w:rsid w:val="005A567E"/>
    <w:rsid w:val="005B13DE"/>
    <w:rsid w:val="005B2047"/>
    <w:rsid w:val="005B3DBE"/>
    <w:rsid w:val="005B4346"/>
    <w:rsid w:val="005B5FA7"/>
    <w:rsid w:val="005B5FAE"/>
    <w:rsid w:val="005C4587"/>
    <w:rsid w:val="005C4609"/>
    <w:rsid w:val="005C6461"/>
    <w:rsid w:val="005D1B67"/>
    <w:rsid w:val="005D2A06"/>
    <w:rsid w:val="005D4D85"/>
    <w:rsid w:val="005D70B1"/>
    <w:rsid w:val="005E0012"/>
    <w:rsid w:val="005E2E63"/>
    <w:rsid w:val="005E2F60"/>
    <w:rsid w:val="005E5C95"/>
    <w:rsid w:val="005E7561"/>
    <w:rsid w:val="005F4C56"/>
    <w:rsid w:val="005F5405"/>
    <w:rsid w:val="005F63EA"/>
    <w:rsid w:val="005F784B"/>
    <w:rsid w:val="006005B7"/>
    <w:rsid w:val="006014B3"/>
    <w:rsid w:val="00603B63"/>
    <w:rsid w:val="00605E51"/>
    <w:rsid w:val="0060790D"/>
    <w:rsid w:val="00607B5E"/>
    <w:rsid w:val="0061173E"/>
    <w:rsid w:val="006135E3"/>
    <w:rsid w:val="006203BA"/>
    <w:rsid w:val="00620BCD"/>
    <w:rsid w:val="00624A99"/>
    <w:rsid w:val="00625756"/>
    <w:rsid w:val="00630F0D"/>
    <w:rsid w:val="00632926"/>
    <w:rsid w:val="006358B8"/>
    <w:rsid w:val="00636B6A"/>
    <w:rsid w:val="006400AD"/>
    <w:rsid w:val="00641F21"/>
    <w:rsid w:val="00642611"/>
    <w:rsid w:val="00646968"/>
    <w:rsid w:val="00646D30"/>
    <w:rsid w:val="006512C6"/>
    <w:rsid w:val="00651A6D"/>
    <w:rsid w:val="00662C07"/>
    <w:rsid w:val="00663B44"/>
    <w:rsid w:val="0066496E"/>
    <w:rsid w:val="006658F8"/>
    <w:rsid w:val="006668C2"/>
    <w:rsid w:val="00666F19"/>
    <w:rsid w:val="0067013B"/>
    <w:rsid w:val="00674A9D"/>
    <w:rsid w:val="00675FCE"/>
    <w:rsid w:val="006768CB"/>
    <w:rsid w:val="00676EF4"/>
    <w:rsid w:val="006800BD"/>
    <w:rsid w:val="00682326"/>
    <w:rsid w:val="0068239B"/>
    <w:rsid w:val="00684A3A"/>
    <w:rsid w:val="0069668C"/>
    <w:rsid w:val="00696CA4"/>
    <w:rsid w:val="006A02B3"/>
    <w:rsid w:val="006A367F"/>
    <w:rsid w:val="006A3CE4"/>
    <w:rsid w:val="006A6CE4"/>
    <w:rsid w:val="006A75F4"/>
    <w:rsid w:val="006A763A"/>
    <w:rsid w:val="006B3C5E"/>
    <w:rsid w:val="006B4E75"/>
    <w:rsid w:val="006B746E"/>
    <w:rsid w:val="006C00CE"/>
    <w:rsid w:val="006C0D7B"/>
    <w:rsid w:val="006C1623"/>
    <w:rsid w:val="006C3221"/>
    <w:rsid w:val="006C4CBB"/>
    <w:rsid w:val="006C5E05"/>
    <w:rsid w:val="006C662F"/>
    <w:rsid w:val="006C69EB"/>
    <w:rsid w:val="006D08E2"/>
    <w:rsid w:val="006D3D06"/>
    <w:rsid w:val="006D495C"/>
    <w:rsid w:val="006D6AA5"/>
    <w:rsid w:val="006D70E3"/>
    <w:rsid w:val="006D7F2D"/>
    <w:rsid w:val="006E02E4"/>
    <w:rsid w:val="006E1682"/>
    <w:rsid w:val="006E2B3D"/>
    <w:rsid w:val="006E5796"/>
    <w:rsid w:val="006F2168"/>
    <w:rsid w:val="006F3E58"/>
    <w:rsid w:val="006F64B5"/>
    <w:rsid w:val="006F6AAE"/>
    <w:rsid w:val="00703D25"/>
    <w:rsid w:val="00707F34"/>
    <w:rsid w:val="00714005"/>
    <w:rsid w:val="00717C8E"/>
    <w:rsid w:val="00721CCA"/>
    <w:rsid w:val="00722308"/>
    <w:rsid w:val="00723DD1"/>
    <w:rsid w:val="0072511D"/>
    <w:rsid w:val="0072667B"/>
    <w:rsid w:val="00726955"/>
    <w:rsid w:val="00727297"/>
    <w:rsid w:val="00727D21"/>
    <w:rsid w:val="0073066A"/>
    <w:rsid w:val="00736554"/>
    <w:rsid w:val="00736FB6"/>
    <w:rsid w:val="007466F1"/>
    <w:rsid w:val="00750B5A"/>
    <w:rsid w:val="00750EA2"/>
    <w:rsid w:val="00755327"/>
    <w:rsid w:val="00756768"/>
    <w:rsid w:val="0075736D"/>
    <w:rsid w:val="00757D4B"/>
    <w:rsid w:val="007607B1"/>
    <w:rsid w:val="007631CD"/>
    <w:rsid w:val="00764139"/>
    <w:rsid w:val="007646DE"/>
    <w:rsid w:val="007701BE"/>
    <w:rsid w:val="0077036C"/>
    <w:rsid w:val="00771572"/>
    <w:rsid w:val="007739A7"/>
    <w:rsid w:val="00775C2F"/>
    <w:rsid w:val="00776CE4"/>
    <w:rsid w:val="00783656"/>
    <w:rsid w:val="00783942"/>
    <w:rsid w:val="007910AC"/>
    <w:rsid w:val="007934A7"/>
    <w:rsid w:val="0079646B"/>
    <w:rsid w:val="007A166C"/>
    <w:rsid w:val="007B1F5C"/>
    <w:rsid w:val="007B21C0"/>
    <w:rsid w:val="007B4017"/>
    <w:rsid w:val="007B4151"/>
    <w:rsid w:val="007C0F36"/>
    <w:rsid w:val="007C233B"/>
    <w:rsid w:val="007C2A89"/>
    <w:rsid w:val="007C3304"/>
    <w:rsid w:val="007C4F60"/>
    <w:rsid w:val="007C7A6C"/>
    <w:rsid w:val="007D077D"/>
    <w:rsid w:val="007D21D8"/>
    <w:rsid w:val="007D2711"/>
    <w:rsid w:val="007D3C0F"/>
    <w:rsid w:val="007D61D4"/>
    <w:rsid w:val="007D7192"/>
    <w:rsid w:val="007E0550"/>
    <w:rsid w:val="007E0928"/>
    <w:rsid w:val="007E2E34"/>
    <w:rsid w:val="007E520D"/>
    <w:rsid w:val="007E526C"/>
    <w:rsid w:val="007E5F76"/>
    <w:rsid w:val="007E65CA"/>
    <w:rsid w:val="007F2D10"/>
    <w:rsid w:val="007F4BB0"/>
    <w:rsid w:val="007F50EF"/>
    <w:rsid w:val="007F7428"/>
    <w:rsid w:val="00807FF8"/>
    <w:rsid w:val="00810651"/>
    <w:rsid w:val="008125C8"/>
    <w:rsid w:val="00812812"/>
    <w:rsid w:val="0081533D"/>
    <w:rsid w:val="00816B73"/>
    <w:rsid w:val="00820215"/>
    <w:rsid w:val="00821B5D"/>
    <w:rsid w:val="0082265F"/>
    <w:rsid w:val="00822A7B"/>
    <w:rsid w:val="0082441A"/>
    <w:rsid w:val="0082675C"/>
    <w:rsid w:val="00830C8A"/>
    <w:rsid w:val="00835FA2"/>
    <w:rsid w:val="00836971"/>
    <w:rsid w:val="00837C63"/>
    <w:rsid w:val="008415BF"/>
    <w:rsid w:val="008425D6"/>
    <w:rsid w:val="008438DA"/>
    <w:rsid w:val="00850283"/>
    <w:rsid w:val="0085116E"/>
    <w:rsid w:val="00852C6D"/>
    <w:rsid w:val="008532AA"/>
    <w:rsid w:val="00854290"/>
    <w:rsid w:val="008568AA"/>
    <w:rsid w:val="00860DE7"/>
    <w:rsid w:val="00867AB9"/>
    <w:rsid w:val="008713E4"/>
    <w:rsid w:val="00871721"/>
    <w:rsid w:val="00872D1C"/>
    <w:rsid w:val="00874D96"/>
    <w:rsid w:val="0087739A"/>
    <w:rsid w:val="008779C6"/>
    <w:rsid w:val="00880182"/>
    <w:rsid w:val="008806CE"/>
    <w:rsid w:val="00883CCE"/>
    <w:rsid w:val="00883DF8"/>
    <w:rsid w:val="00884516"/>
    <w:rsid w:val="0089546F"/>
    <w:rsid w:val="00895B7F"/>
    <w:rsid w:val="00895DA7"/>
    <w:rsid w:val="008A028C"/>
    <w:rsid w:val="008A2101"/>
    <w:rsid w:val="008A29B0"/>
    <w:rsid w:val="008A6B86"/>
    <w:rsid w:val="008A76B7"/>
    <w:rsid w:val="008B1734"/>
    <w:rsid w:val="008B22BC"/>
    <w:rsid w:val="008B5C3E"/>
    <w:rsid w:val="008C079D"/>
    <w:rsid w:val="008C16CF"/>
    <w:rsid w:val="008C26EC"/>
    <w:rsid w:val="008C2800"/>
    <w:rsid w:val="008C2E47"/>
    <w:rsid w:val="008C5DCD"/>
    <w:rsid w:val="008C6CA8"/>
    <w:rsid w:val="008D1EDE"/>
    <w:rsid w:val="008D69D8"/>
    <w:rsid w:val="008F0A8B"/>
    <w:rsid w:val="008F1C50"/>
    <w:rsid w:val="008F6F05"/>
    <w:rsid w:val="00900571"/>
    <w:rsid w:val="0090490A"/>
    <w:rsid w:val="00905EFF"/>
    <w:rsid w:val="009068A5"/>
    <w:rsid w:val="0090772D"/>
    <w:rsid w:val="00914530"/>
    <w:rsid w:val="009209DD"/>
    <w:rsid w:val="00920D0F"/>
    <w:rsid w:val="00921E54"/>
    <w:rsid w:val="00921EE3"/>
    <w:rsid w:val="00922A07"/>
    <w:rsid w:val="00922A50"/>
    <w:rsid w:val="00926A28"/>
    <w:rsid w:val="00926FAF"/>
    <w:rsid w:val="009323D2"/>
    <w:rsid w:val="00935628"/>
    <w:rsid w:val="00935842"/>
    <w:rsid w:val="00937B07"/>
    <w:rsid w:val="00937F48"/>
    <w:rsid w:val="00940CD2"/>
    <w:rsid w:val="0094654A"/>
    <w:rsid w:val="00947C18"/>
    <w:rsid w:val="0095504E"/>
    <w:rsid w:val="009621E0"/>
    <w:rsid w:val="00962CC1"/>
    <w:rsid w:val="00963351"/>
    <w:rsid w:val="00963FB6"/>
    <w:rsid w:val="00970262"/>
    <w:rsid w:val="0097076D"/>
    <w:rsid w:val="00976319"/>
    <w:rsid w:val="00977575"/>
    <w:rsid w:val="00981A87"/>
    <w:rsid w:val="00987DB3"/>
    <w:rsid w:val="00990ABC"/>
    <w:rsid w:val="00990EDB"/>
    <w:rsid w:val="0099278C"/>
    <w:rsid w:val="009A0A5D"/>
    <w:rsid w:val="009A46EE"/>
    <w:rsid w:val="009A7BB9"/>
    <w:rsid w:val="009B497B"/>
    <w:rsid w:val="009B6B15"/>
    <w:rsid w:val="009C222D"/>
    <w:rsid w:val="009C2A4A"/>
    <w:rsid w:val="009C37A1"/>
    <w:rsid w:val="009C58AA"/>
    <w:rsid w:val="009C6E04"/>
    <w:rsid w:val="009C70D9"/>
    <w:rsid w:val="009D19C5"/>
    <w:rsid w:val="009D1A20"/>
    <w:rsid w:val="009D1A72"/>
    <w:rsid w:val="009D3C24"/>
    <w:rsid w:val="009D3D2F"/>
    <w:rsid w:val="009D49DA"/>
    <w:rsid w:val="009D5E74"/>
    <w:rsid w:val="009D5FCC"/>
    <w:rsid w:val="009E260C"/>
    <w:rsid w:val="009E3C07"/>
    <w:rsid w:val="009E69D7"/>
    <w:rsid w:val="009F289C"/>
    <w:rsid w:val="009F54FD"/>
    <w:rsid w:val="009F647F"/>
    <w:rsid w:val="009F66A1"/>
    <w:rsid w:val="009F6C3B"/>
    <w:rsid w:val="00A048EF"/>
    <w:rsid w:val="00A11ED0"/>
    <w:rsid w:val="00A1269D"/>
    <w:rsid w:val="00A12F7D"/>
    <w:rsid w:val="00A231F1"/>
    <w:rsid w:val="00A272A5"/>
    <w:rsid w:val="00A32483"/>
    <w:rsid w:val="00A32B1D"/>
    <w:rsid w:val="00A347E1"/>
    <w:rsid w:val="00A35628"/>
    <w:rsid w:val="00A3625C"/>
    <w:rsid w:val="00A43CBD"/>
    <w:rsid w:val="00A4758B"/>
    <w:rsid w:val="00A50B09"/>
    <w:rsid w:val="00A50DE4"/>
    <w:rsid w:val="00A513FF"/>
    <w:rsid w:val="00A53B00"/>
    <w:rsid w:val="00A55129"/>
    <w:rsid w:val="00A563D6"/>
    <w:rsid w:val="00A56E3F"/>
    <w:rsid w:val="00A5702A"/>
    <w:rsid w:val="00A60A37"/>
    <w:rsid w:val="00A6239E"/>
    <w:rsid w:val="00A62A49"/>
    <w:rsid w:val="00A67352"/>
    <w:rsid w:val="00A6796D"/>
    <w:rsid w:val="00A7076D"/>
    <w:rsid w:val="00A7255E"/>
    <w:rsid w:val="00A80551"/>
    <w:rsid w:val="00A83497"/>
    <w:rsid w:val="00A8550E"/>
    <w:rsid w:val="00A92911"/>
    <w:rsid w:val="00A93FCF"/>
    <w:rsid w:val="00A94A2C"/>
    <w:rsid w:val="00A94E20"/>
    <w:rsid w:val="00A9593A"/>
    <w:rsid w:val="00A95CFC"/>
    <w:rsid w:val="00A96F99"/>
    <w:rsid w:val="00A96FAC"/>
    <w:rsid w:val="00AA02A2"/>
    <w:rsid w:val="00AA2E32"/>
    <w:rsid w:val="00AB0E00"/>
    <w:rsid w:val="00AB1248"/>
    <w:rsid w:val="00AB39B5"/>
    <w:rsid w:val="00AC0A60"/>
    <w:rsid w:val="00AC6A85"/>
    <w:rsid w:val="00AC6A95"/>
    <w:rsid w:val="00AD0763"/>
    <w:rsid w:val="00AD1DAA"/>
    <w:rsid w:val="00AD224B"/>
    <w:rsid w:val="00AD2FF0"/>
    <w:rsid w:val="00AD305E"/>
    <w:rsid w:val="00AD4DEB"/>
    <w:rsid w:val="00AD61C0"/>
    <w:rsid w:val="00AE15CE"/>
    <w:rsid w:val="00AE1D44"/>
    <w:rsid w:val="00AE4863"/>
    <w:rsid w:val="00AE4ED3"/>
    <w:rsid w:val="00AF38E9"/>
    <w:rsid w:val="00AF402E"/>
    <w:rsid w:val="00AF4B15"/>
    <w:rsid w:val="00AF57AE"/>
    <w:rsid w:val="00AF592A"/>
    <w:rsid w:val="00AF5B85"/>
    <w:rsid w:val="00AF729C"/>
    <w:rsid w:val="00AF7F3F"/>
    <w:rsid w:val="00B00FDF"/>
    <w:rsid w:val="00B01C4C"/>
    <w:rsid w:val="00B02B78"/>
    <w:rsid w:val="00B07AE5"/>
    <w:rsid w:val="00B118BD"/>
    <w:rsid w:val="00B15521"/>
    <w:rsid w:val="00B210EA"/>
    <w:rsid w:val="00B2227D"/>
    <w:rsid w:val="00B261ED"/>
    <w:rsid w:val="00B27472"/>
    <w:rsid w:val="00B2799D"/>
    <w:rsid w:val="00B31EE2"/>
    <w:rsid w:val="00B326E8"/>
    <w:rsid w:val="00B327F3"/>
    <w:rsid w:val="00B42E31"/>
    <w:rsid w:val="00B4531A"/>
    <w:rsid w:val="00B455C1"/>
    <w:rsid w:val="00B45F63"/>
    <w:rsid w:val="00B522AB"/>
    <w:rsid w:val="00B57471"/>
    <w:rsid w:val="00B606BE"/>
    <w:rsid w:val="00B6275B"/>
    <w:rsid w:val="00B66A4A"/>
    <w:rsid w:val="00B70C61"/>
    <w:rsid w:val="00B71F05"/>
    <w:rsid w:val="00B73605"/>
    <w:rsid w:val="00B73B19"/>
    <w:rsid w:val="00B73E9C"/>
    <w:rsid w:val="00B75B51"/>
    <w:rsid w:val="00B8021E"/>
    <w:rsid w:val="00B8359F"/>
    <w:rsid w:val="00B92763"/>
    <w:rsid w:val="00B9495B"/>
    <w:rsid w:val="00B9595B"/>
    <w:rsid w:val="00BA6A21"/>
    <w:rsid w:val="00BB1156"/>
    <w:rsid w:val="00BB44B5"/>
    <w:rsid w:val="00BB5550"/>
    <w:rsid w:val="00BC0CEB"/>
    <w:rsid w:val="00BC5ADB"/>
    <w:rsid w:val="00BD15BE"/>
    <w:rsid w:val="00BD288E"/>
    <w:rsid w:val="00BD2E79"/>
    <w:rsid w:val="00BD3D6A"/>
    <w:rsid w:val="00BD5BC2"/>
    <w:rsid w:val="00BD5CAA"/>
    <w:rsid w:val="00BE48A6"/>
    <w:rsid w:val="00BE4AB7"/>
    <w:rsid w:val="00BE4B4A"/>
    <w:rsid w:val="00BF3EB1"/>
    <w:rsid w:val="00BF48E1"/>
    <w:rsid w:val="00BF5E3F"/>
    <w:rsid w:val="00BF6911"/>
    <w:rsid w:val="00BF69A2"/>
    <w:rsid w:val="00C02ECA"/>
    <w:rsid w:val="00C035BC"/>
    <w:rsid w:val="00C03DAA"/>
    <w:rsid w:val="00C04AA5"/>
    <w:rsid w:val="00C10629"/>
    <w:rsid w:val="00C10733"/>
    <w:rsid w:val="00C141A6"/>
    <w:rsid w:val="00C30835"/>
    <w:rsid w:val="00C32454"/>
    <w:rsid w:val="00C356A7"/>
    <w:rsid w:val="00C40BAC"/>
    <w:rsid w:val="00C4261A"/>
    <w:rsid w:val="00C429CF"/>
    <w:rsid w:val="00C42E4C"/>
    <w:rsid w:val="00C4435D"/>
    <w:rsid w:val="00C47C13"/>
    <w:rsid w:val="00C50DCB"/>
    <w:rsid w:val="00C5264B"/>
    <w:rsid w:val="00C555F7"/>
    <w:rsid w:val="00C55DCF"/>
    <w:rsid w:val="00C62243"/>
    <w:rsid w:val="00C62460"/>
    <w:rsid w:val="00C645C2"/>
    <w:rsid w:val="00C65AC8"/>
    <w:rsid w:val="00C752C2"/>
    <w:rsid w:val="00C75FA5"/>
    <w:rsid w:val="00C8197A"/>
    <w:rsid w:val="00C81A0C"/>
    <w:rsid w:val="00C82C43"/>
    <w:rsid w:val="00C833EF"/>
    <w:rsid w:val="00C83D65"/>
    <w:rsid w:val="00C8716A"/>
    <w:rsid w:val="00C871A4"/>
    <w:rsid w:val="00C90F90"/>
    <w:rsid w:val="00C934ED"/>
    <w:rsid w:val="00CA1A83"/>
    <w:rsid w:val="00CA2D05"/>
    <w:rsid w:val="00CA3BF6"/>
    <w:rsid w:val="00CA7695"/>
    <w:rsid w:val="00CC2ADD"/>
    <w:rsid w:val="00CC4B8B"/>
    <w:rsid w:val="00CC7331"/>
    <w:rsid w:val="00CC7A87"/>
    <w:rsid w:val="00CD1116"/>
    <w:rsid w:val="00CD2520"/>
    <w:rsid w:val="00CD32B3"/>
    <w:rsid w:val="00CD3918"/>
    <w:rsid w:val="00CD4D37"/>
    <w:rsid w:val="00CD5855"/>
    <w:rsid w:val="00CE0399"/>
    <w:rsid w:val="00CE6056"/>
    <w:rsid w:val="00CF112C"/>
    <w:rsid w:val="00CF1C73"/>
    <w:rsid w:val="00CF34E3"/>
    <w:rsid w:val="00D0027B"/>
    <w:rsid w:val="00D03285"/>
    <w:rsid w:val="00D04E7B"/>
    <w:rsid w:val="00D05850"/>
    <w:rsid w:val="00D067AF"/>
    <w:rsid w:val="00D06B2A"/>
    <w:rsid w:val="00D07303"/>
    <w:rsid w:val="00D07FC1"/>
    <w:rsid w:val="00D11967"/>
    <w:rsid w:val="00D12896"/>
    <w:rsid w:val="00D1324E"/>
    <w:rsid w:val="00D139E7"/>
    <w:rsid w:val="00D13F69"/>
    <w:rsid w:val="00D1646A"/>
    <w:rsid w:val="00D16F87"/>
    <w:rsid w:val="00D1797A"/>
    <w:rsid w:val="00D17E18"/>
    <w:rsid w:val="00D200E4"/>
    <w:rsid w:val="00D20408"/>
    <w:rsid w:val="00D24852"/>
    <w:rsid w:val="00D25294"/>
    <w:rsid w:val="00D272E6"/>
    <w:rsid w:val="00D332D9"/>
    <w:rsid w:val="00D4041A"/>
    <w:rsid w:val="00D41371"/>
    <w:rsid w:val="00D47839"/>
    <w:rsid w:val="00D47D1E"/>
    <w:rsid w:val="00D5016B"/>
    <w:rsid w:val="00D5524A"/>
    <w:rsid w:val="00D576BF"/>
    <w:rsid w:val="00D60889"/>
    <w:rsid w:val="00D62061"/>
    <w:rsid w:val="00D66D88"/>
    <w:rsid w:val="00D709C8"/>
    <w:rsid w:val="00D726B7"/>
    <w:rsid w:val="00D72D04"/>
    <w:rsid w:val="00D759CB"/>
    <w:rsid w:val="00D7612A"/>
    <w:rsid w:val="00D765D4"/>
    <w:rsid w:val="00D77759"/>
    <w:rsid w:val="00D857EF"/>
    <w:rsid w:val="00D85831"/>
    <w:rsid w:val="00D858C1"/>
    <w:rsid w:val="00D908EA"/>
    <w:rsid w:val="00D913C3"/>
    <w:rsid w:val="00D95F65"/>
    <w:rsid w:val="00D96DFA"/>
    <w:rsid w:val="00D97669"/>
    <w:rsid w:val="00DA3E99"/>
    <w:rsid w:val="00DA472C"/>
    <w:rsid w:val="00DA4E94"/>
    <w:rsid w:val="00DA7B60"/>
    <w:rsid w:val="00DB7578"/>
    <w:rsid w:val="00DC36BD"/>
    <w:rsid w:val="00DC3BE0"/>
    <w:rsid w:val="00DC55FC"/>
    <w:rsid w:val="00DC700B"/>
    <w:rsid w:val="00DD02F0"/>
    <w:rsid w:val="00DD0580"/>
    <w:rsid w:val="00DD2B44"/>
    <w:rsid w:val="00DD3B5A"/>
    <w:rsid w:val="00DD592C"/>
    <w:rsid w:val="00DD7819"/>
    <w:rsid w:val="00DE143B"/>
    <w:rsid w:val="00DE205F"/>
    <w:rsid w:val="00DE5674"/>
    <w:rsid w:val="00DE580B"/>
    <w:rsid w:val="00DF01E6"/>
    <w:rsid w:val="00DF19ED"/>
    <w:rsid w:val="00DF3F81"/>
    <w:rsid w:val="00DF479D"/>
    <w:rsid w:val="00DF6736"/>
    <w:rsid w:val="00DF696D"/>
    <w:rsid w:val="00DF77E1"/>
    <w:rsid w:val="00E00C50"/>
    <w:rsid w:val="00E019E1"/>
    <w:rsid w:val="00E02219"/>
    <w:rsid w:val="00E0297F"/>
    <w:rsid w:val="00E03869"/>
    <w:rsid w:val="00E06813"/>
    <w:rsid w:val="00E06E75"/>
    <w:rsid w:val="00E1112D"/>
    <w:rsid w:val="00E128B5"/>
    <w:rsid w:val="00E15D40"/>
    <w:rsid w:val="00E166FD"/>
    <w:rsid w:val="00E17173"/>
    <w:rsid w:val="00E229B0"/>
    <w:rsid w:val="00E25A4A"/>
    <w:rsid w:val="00E27907"/>
    <w:rsid w:val="00E3010E"/>
    <w:rsid w:val="00E30368"/>
    <w:rsid w:val="00E30ED2"/>
    <w:rsid w:val="00E31733"/>
    <w:rsid w:val="00E36F48"/>
    <w:rsid w:val="00E37AB2"/>
    <w:rsid w:val="00E37ADE"/>
    <w:rsid w:val="00E40F9E"/>
    <w:rsid w:val="00E431A9"/>
    <w:rsid w:val="00E43660"/>
    <w:rsid w:val="00E43BC7"/>
    <w:rsid w:val="00E46503"/>
    <w:rsid w:val="00E5054C"/>
    <w:rsid w:val="00E52EC4"/>
    <w:rsid w:val="00E54E78"/>
    <w:rsid w:val="00E56B71"/>
    <w:rsid w:val="00E60493"/>
    <w:rsid w:val="00E61E7A"/>
    <w:rsid w:val="00E62698"/>
    <w:rsid w:val="00E66F35"/>
    <w:rsid w:val="00E66FCC"/>
    <w:rsid w:val="00E67121"/>
    <w:rsid w:val="00E75D62"/>
    <w:rsid w:val="00E761B5"/>
    <w:rsid w:val="00E851D1"/>
    <w:rsid w:val="00E86932"/>
    <w:rsid w:val="00E87B1E"/>
    <w:rsid w:val="00E91538"/>
    <w:rsid w:val="00EA127B"/>
    <w:rsid w:val="00EA4A57"/>
    <w:rsid w:val="00EB3B26"/>
    <w:rsid w:val="00EB6034"/>
    <w:rsid w:val="00EC0E24"/>
    <w:rsid w:val="00EC0F49"/>
    <w:rsid w:val="00EC5C63"/>
    <w:rsid w:val="00EC7B89"/>
    <w:rsid w:val="00ED0A2A"/>
    <w:rsid w:val="00ED1137"/>
    <w:rsid w:val="00ED11FB"/>
    <w:rsid w:val="00ED3936"/>
    <w:rsid w:val="00ED50A7"/>
    <w:rsid w:val="00EE12B0"/>
    <w:rsid w:val="00EE3C1A"/>
    <w:rsid w:val="00EF33D0"/>
    <w:rsid w:val="00EF5563"/>
    <w:rsid w:val="00EF714F"/>
    <w:rsid w:val="00F00AAB"/>
    <w:rsid w:val="00F013D9"/>
    <w:rsid w:val="00F04399"/>
    <w:rsid w:val="00F04CDA"/>
    <w:rsid w:val="00F067D7"/>
    <w:rsid w:val="00F078BD"/>
    <w:rsid w:val="00F13E55"/>
    <w:rsid w:val="00F2062D"/>
    <w:rsid w:val="00F25585"/>
    <w:rsid w:val="00F25F37"/>
    <w:rsid w:val="00F2638A"/>
    <w:rsid w:val="00F32099"/>
    <w:rsid w:val="00F3341E"/>
    <w:rsid w:val="00F34E8D"/>
    <w:rsid w:val="00F36AA4"/>
    <w:rsid w:val="00F41B62"/>
    <w:rsid w:val="00F42734"/>
    <w:rsid w:val="00F4307C"/>
    <w:rsid w:val="00F45AA1"/>
    <w:rsid w:val="00F47415"/>
    <w:rsid w:val="00F4793D"/>
    <w:rsid w:val="00F52864"/>
    <w:rsid w:val="00F52B65"/>
    <w:rsid w:val="00F56C7D"/>
    <w:rsid w:val="00F61494"/>
    <w:rsid w:val="00F61E17"/>
    <w:rsid w:val="00F6200B"/>
    <w:rsid w:val="00F6391A"/>
    <w:rsid w:val="00F65C89"/>
    <w:rsid w:val="00F66581"/>
    <w:rsid w:val="00F70FBC"/>
    <w:rsid w:val="00F74883"/>
    <w:rsid w:val="00F749D4"/>
    <w:rsid w:val="00F76DDB"/>
    <w:rsid w:val="00F7769B"/>
    <w:rsid w:val="00F77931"/>
    <w:rsid w:val="00F83F7C"/>
    <w:rsid w:val="00F87ED1"/>
    <w:rsid w:val="00F914E9"/>
    <w:rsid w:val="00F916C9"/>
    <w:rsid w:val="00F978C8"/>
    <w:rsid w:val="00F97C09"/>
    <w:rsid w:val="00F97DCA"/>
    <w:rsid w:val="00FA558B"/>
    <w:rsid w:val="00FA611A"/>
    <w:rsid w:val="00FB0EF5"/>
    <w:rsid w:val="00FB47FE"/>
    <w:rsid w:val="00FB5E75"/>
    <w:rsid w:val="00FB6026"/>
    <w:rsid w:val="00FB7659"/>
    <w:rsid w:val="00FC0E52"/>
    <w:rsid w:val="00FC1B01"/>
    <w:rsid w:val="00FC3BBA"/>
    <w:rsid w:val="00FD0FC6"/>
    <w:rsid w:val="00FD7128"/>
    <w:rsid w:val="00FD7B5E"/>
    <w:rsid w:val="00FE01A3"/>
    <w:rsid w:val="00FE31C5"/>
    <w:rsid w:val="00FE3440"/>
    <w:rsid w:val="00FE3B5E"/>
    <w:rsid w:val="00FE5EA2"/>
    <w:rsid w:val="00FE63B1"/>
    <w:rsid w:val="00FE6A4C"/>
    <w:rsid w:val="00FE6B57"/>
    <w:rsid w:val="00FF32CF"/>
    <w:rsid w:val="00FF361A"/>
    <w:rsid w:val="00FF663C"/>
    <w:rsid w:val="095E09C5"/>
    <w:rsid w:val="0E7E757D"/>
    <w:rsid w:val="14B82C55"/>
    <w:rsid w:val="29971577"/>
    <w:rsid w:val="32BA2975"/>
    <w:rsid w:val="3AC45269"/>
    <w:rsid w:val="50647D7E"/>
    <w:rsid w:val="51AD08EE"/>
    <w:rsid w:val="5D8F7BE2"/>
    <w:rsid w:val="6C3334F4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Pr>
      <w:sz w:val="2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qFormat/>
    <w:rPr>
      <w:kern w:val="0"/>
      <w:sz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Pr>
      <w:sz w:val="2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qFormat/>
    <w:rPr>
      <w:kern w:val="0"/>
      <w:sz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DC8D9-EB45-40C3-94B5-5521500D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326</Words>
  <Characters>1862</Characters>
  <Application>Microsoft Office Word</Application>
  <DocSecurity>0</DocSecurity>
  <Lines>15</Lines>
  <Paragraphs>4</Paragraphs>
  <ScaleCrop>false</ScaleCrop>
  <Company>广电计量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Rainier</cp:lastModifiedBy>
  <cp:revision>38</cp:revision>
  <cp:lastPrinted>2020-12-01T07:52:00Z</cp:lastPrinted>
  <dcterms:created xsi:type="dcterms:W3CDTF">2020-11-17T09:17:00Z</dcterms:created>
  <dcterms:modified xsi:type="dcterms:W3CDTF">2020-12-01T08:06:00Z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