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DAFDC" w14:textId="77777777" w:rsidR="00244772" w:rsidRPr="00EF429F" w:rsidRDefault="00244772" w:rsidP="00244772">
      <w:pPr>
        <w:spacing w:beforeLines="50" w:before="156" w:afterLines="50" w:after="156" w:line="400" w:lineRule="exact"/>
        <w:rPr>
          <w:b/>
          <w:bCs/>
          <w:iCs/>
          <w:color w:val="000000"/>
          <w:sz w:val="24"/>
        </w:rPr>
      </w:pPr>
      <w:r w:rsidRPr="00EF429F">
        <w:rPr>
          <w:b/>
          <w:bCs/>
          <w:iCs/>
          <w:color w:val="000000"/>
          <w:sz w:val="24"/>
        </w:rPr>
        <w:t>证券代码：</w:t>
      </w:r>
      <w:r w:rsidRPr="00EF429F">
        <w:rPr>
          <w:b/>
          <w:bCs/>
          <w:iCs/>
          <w:color w:val="000000"/>
          <w:sz w:val="24"/>
        </w:rPr>
        <w:t xml:space="preserve">300577                                  </w:t>
      </w:r>
      <w:r w:rsidRPr="00EF429F">
        <w:rPr>
          <w:b/>
          <w:bCs/>
          <w:iCs/>
          <w:color w:val="000000"/>
          <w:sz w:val="24"/>
        </w:rPr>
        <w:t>证券简称：开润股份</w:t>
      </w:r>
    </w:p>
    <w:p w14:paraId="23D071A7" w14:textId="77777777" w:rsidR="00244772" w:rsidRPr="00EF429F" w:rsidRDefault="00244772" w:rsidP="00244772">
      <w:pPr>
        <w:spacing w:beforeLines="50" w:before="156" w:afterLines="50" w:after="156" w:line="400" w:lineRule="exact"/>
        <w:jc w:val="center"/>
        <w:rPr>
          <w:rFonts w:eastAsia="黑体"/>
          <w:b/>
          <w:bCs/>
          <w:iCs/>
          <w:color w:val="000000"/>
          <w:sz w:val="32"/>
          <w:szCs w:val="32"/>
        </w:rPr>
      </w:pPr>
      <w:r w:rsidRPr="00EF429F">
        <w:rPr>
          <w:rFonts w:eastAsia="黑体"/>
          <w:b/>
          <w:bCs/>
          <w:iCs/>
          <w:color w:val="000000"/>
          <w:sz w:val="32"/>
          <w:szCs w:val="32"/>
        </w:rPr>
        <w:t>安徽开润股份有限公司</w:t>
      </w:r>
    </w:p>
    <w:p w14:paraId="0EA4C845" w14:textId="77777777" w:rsidR="00244772" w:rsidRPr="00EF429F" w:rsidRDefault="00244772" w:rsidP="00244772">
      <w:pPr>
        <w:spacing w:beforeLines="50" w:before="156" w:afterLines="50" w:after="156" w:line="400" w:lineRule="exact"/>
        <w:jc w:val="center"/>
        <w:rPr>
          <w:rFonts w:eastAsia="黑体"/>
          <w:b/>
          <w:bCs/>
          <w:iCs/>
          <w:color w:val="000000"/>
          <w:sz w:val="32"/>
          <w:szCs w:val="32"/>
        </w:rPr>
      </w:pPr>
      <w:r w:rsidRPr="00EF429F">
        <w:rPr>
          <w:rFonts w:eastAsia="黑体"/>
          <w:b/>
          <w:bCs/>
          <w:iCs/>
          <w:color w:val="000000"/>
          <w:sz w:val="32"/>
          <w:szCs w:val="32"/>
        </w:rPr>
        <w:t>投资者关系活动记录表</w:t>
      </w:r>
    </w:p>
    <w:p w14:paraId="62A3C62C" w14:textId="301C032F" w:rsidR="00244772" w:rsidRPr="00EF429F" w:rsidRDefault="00244772" w:rsidP="00244772">
      <w:pPr>
        <w:spacing w:line="400" w:lineRule="exact"/>
        <w:rPr>
          <w:bCs/>
          <w:iCs/>
          <w:color w:val="000000"/>
          <w:sz w:val="24"/>
        </w:rPr>
      </w:pPr>
      <w:r w:rsidRPr="00EF429F">
        <w:rPr>
          <w:bCs/>
          <w:iCs/>
          <w:color w:val="000000"/>
          <w:sz w:val="24"/>
        </w:rPr>
        <w:t xml:space="preserve">                                                       </w:t>
      </w:r>
      <w:r w:rsidRPr="00EF429F">
        <w:rPr>
          <w:bCs/>
          <w:iCs/>
          <w:color w:val="000000"/>
          <w:sz w:val="24"/>
        </w:rPr>
        <w:t>编号：</w:t>
      </w:r>
      <w:r w:rsidRPr="00EF429F">
        <w:rPr>
          <w:bCs/>
          <w:iCs/>
          <w:color w:val="000000"/>
          <w:sz w:val="24"/>
        </w:rPr>
        <w:t>20</w:t>
      </w:r>
      <w:r w:rsidR="00B6327A" w:rsidRPr="00EF429F">
        <w:rPr>
          <w:bCs/>
          <w:iCs/>
          <w:color w:val="000000"/>
          <w:sz w:val="24"/>
        </w:rPr>
        <w:t>20</w:t>
      </w:r>
      <w:r w:rsidRPr="00EF429F">
        <w:rPr>
          <w:bCs/>
          <w:iCs/>
          <w:color w:val="000000"/>
          <w:sz w:val="24"/>
        </w:rPr>
        <w:t>-</w:t>
      </w:r>
      <w:r w:rsidR="00802DC1" w:rsidRPr="00EF429F">
        <w:rPr>
          <w:bCs/>
          <w:iCs/>
          <w:color w:val="000000"/>
          <w:sz w:val="24"/>
        </w:rPr>
        <w:t>0</w:t>
      </w:r>
      <w:r w:rsidR="00893B1C" w:rsidRPr="00EF429F">
        <w:rPr>
          <w:bCs/>
          <w:iCs/>
          <w:color w:val="000000"/>
          <w:sz w:val="24"/>
        </w:rPr>
        <w:t>3</w:t>
      </w:r>
      <w:r w:rsidR="00B17BC8">
        <w:rPr>
          <w:bCs/>
          <w:iCs/>
          <w:color w:val="000000"/>
          <w:sz w:val="24"/>
        </w:rPr>
        <w:t>6</w:t>
      </w:r>
    </w:p>
    <w:tbl>
      <w:tblPr>
        <w:tblW w:w="92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7"/>
        <w:gridCol w:w="7770"/>
      </w:tblGrid>
      <w:tr w:rsidR="00244772" w:rsidRPr="00EF429F" w14:paraId="56A011CF" w14:textId="77777777" w:rsidTr="00586912">
        <w:trPr>
          <w:trHeight w:val="2296"/>
        </w:trPr>
        <w:tc>
          <w:tcPr>
            <w:tcW w:w="1447" w:type="dxa"/>
            <w:vAlign w:val="center"/>
          </w:tcPr>
          <w:p w14:paraId="3FF66E49" w14:textId="77777777" w:rsidR="00244772" w:rsidRPr="00EF429F" w:rsidRDefault="00244772" w:rsidP="00545E13">
            <w:pPr>
              <w:jc w:val="center"/>
              <w:rPr>
                <w:b/>
                <w:bCs/>
                <w:iCs/>
                <w:color w:val="000000"/>
                <w:kern w:val="0"/>
                <w:sz w:val="24"/>
                <w:szCs w:val="20"/>
              </w:rPr>
            </w:pPr>
            <w:r w:rsidRPr="00EF429F">
              <w:rPr>
                <w:b/>
                <w:bCs/>
                <w:iCs/>
                <w:color w:val="000000"/>
                <w:kern w:val="0"/>
                <w:sz w:val="24"/>
                <w:szCs w:val="20"/>
              </w:rPr>
              <w:t>投资者关系活动类别</w:t>
            </w:r>
          </w:p>
        </w:tc>
        <w:tc>
          <w:tcPr>
            <w:tcW w:w="7770" w:type="dxa"/>
            <w:vAlign w:val="center"/>
          </w:tcPr>
          <w:p w14:paraId="3120BFD4" w14:textId="77777777" w:rsidR="00674DE3" w:rsidRPr="005E239B" w:rsidRDefault="00674DE3" w:rsidP="00674DE3">
            <w:pPr>
              <w:spacing w:line="360" w:lineRule="auto"/>
              <w:ind w:left="420"/>
              <w:rPr>
                <w:rFonts w:ascii="宋体" w:hAnsi="宋体"/>
                <w:bCs/>
                <w:iCs/>
                <w:color w:val="000000"/>
                <w:kern w:val="0"/>
                <w:sz w:val="24"/>
              </w:rPr>
            </w:pPr>
            <w:r w:rsidRPr="005E239B">
              <w:rPr>
                <w:rFonts w:ascii="宋体" w:hAnsi="宋体" w:hint="eastAsia"/>
                <w:bCs/>
                <w:iCs/>
                <w:color w:val="000000"/>
                <w:kern w:val="0"/>
                <w:sz w:val="24"/>
              </w:rPr>
              <w:t>■</w:t>
            </w:r>
            <w:r w:rsidRPr="005E239B">
              <w:rPr>
                <w:rFonts w:ascii="宋体" w:hAnsi="宋体" w:hint="eastAsia"/>
                <w:kern w:val="0"/>
                <w:sz w:val="24"/>
              </w:rPr>
              <w:t xml:space="preserve">特定对象调研        </w:t>
            </w:r>
            <w:r w:rsidRPr="005E239B">
              <w:rPr>
                <w:rFonts w:ascii="宋体" w:hAnsi="宋体" w:hint="eastAsia"/>
                <w:bCs/>
                <w:iCs/>
                <w:color w:val="000000"/>
                <w:kern w:val="0"/>
                <w:sz w:val="24"/>
              </w:rPr>
              <w:t>□</w:t>
            </w:r>
            <w:r w:rsidRPr="005E239B">
              <w:rPr>
                <w:rFonts w:ascii="宋体" w:hAnsi="宋体" w:hint="eastAsia"/>
                <w:kern w:val="0"/>
                <w:sz w:val="24"/>
              </w:rPr>
              <w:t>分析师会议</w:t>
            </w:r>
          </w:p>
          <w:p w14:paraId="506BE36F" w14:textId="77777777" w:rsidR="00674DE3" w:rsidRPr="005E239B" w:rsidRDefault="00674DE3" w:rsidP="00674DE3">
            <w:pPr>
              <w:spacing w:line="360" w:lineRule="auto"/>
              <w:ind w:left="420"/>
              <w:rPr>
                <w:rFonts w:ascii="宋体" w:hAnsi="宋体"/>
                <w:bCs/>
                <w:iCs/>
                <w:color w:val="000000"/>
                <w:kern w:val="0"/>
                <w:sz w:val="24"/>
              </w:rPr>
            </w:pPr>
            <w:r w:rsidRPr="005E239B">
              <w:rPr>
                <w:rFonts w:ascii="宋体" w:hAnsi="宋体" w:hint="eastAsia"/>
                <w:bCs/>
                <w:iCs/>
                <w:color w:val="000000"/>
                <w:kern w:val="0"/>
                <w:sz w:val="24"/>
              </w:rPr>
              <w:t>□</w:t>
            </w:r>
            <w:r w:rsidRPr="005E239B">
              <w:rPr>
                <w:rFonts w:ascii="宋体" w:hAnsi="宋体" w:hint="eastAsia"/>
                <w:kern w:val="0"/>
                <w:sz w:val="24"/>
              </w:rPr>
              <w:t xml:space="preserve">媒体采访            </w:t>
            </w:r>
            <w:r w:rsidRPr="005E239B">
              <w:rPr>
                <w:rFonts w:ascii="宋体" w:hAnsi="宋体" w:hint="eastAsia"/>
                <w:bCs/>
                <w:iCs/>
                <w:color w:val="000000"/>
                <w:kern w:val="0"/>
                <w:sz w:val="24"/>
              </w:rPr>
              <w:t>□</w:t>
            </w:r>
            <w:r w:rsidRPr="005E239B">
              <w:rPr>
                <w:rFonts w:ascii="宋体" w:hAnsi="宋体" w:hint="eastAsia"/>
                <w:kern w:val="0"/>
                <w:sz w:val="24"/>
              </w:rPr>
              <w:t>业绩说明会</w:t>
            </w:r>
          </w:p>
          <w:p w14:paraId="5600F4BC" w14:textId="77777777" w:rsidR="00674DE3" w:rsidRPr="005E239B" w:rsidRDefault="00674DE3" w:rsidP="00674DE3">
            <w:pPr>
              <w:spacing w:line="360" w:lineRule="auto"/>
              <w:ind w:left="420"/>
              <w:rPr>
                <w:rFonts w:ascii="宋体" w:hAnsi="宋体"/>
                <w:bCs/>
                <w:iCs/>
                <w:color w:val="000000"/>
                <w:kern w:val="0"/>
                <w:sz w:val="24"/>
              </w:rPr>
            </w:pPr>
            <w:r w:rsidRPr="005E239B">
              <w:rPr>
                <w:rFonts w:ascii="宋体" w:hAnsi="宋体" w:hint="eastAsia"/>
                <w:bCs/>
                <w:iCs/>
                <w:color w:val="000000"/>
                <w:kern w:val="0"/>
                <w:sz w:val="24"/>
              </w:rPr>
              <w:t>□</w:t>
            </w:r>
            <w:r w:rsidRPr="005E239B">
              <w:rPr>
                <w:rFonts w:ascii="宋体" w:hAnsi="宋体" w:hint="eastAsia"/>
                <w:kern w:val="0"/>
                <w:sz w:val="24"/>
              </w:rPr>
              <w:t xml:space="preserve">新闻发布会          </w:t>
            </w:r>
            <w:r w:rsidRPr="005E239B">
              <w:rPr>
                <w:rFonts w:ascii="宋体" w:hAnsi="宋体" w:hint="eastAsia"/>
                <w:bCs/>
                <w:iCs/>
                <w:color w:val="000000"/>
                <w:kern w:val="0"/>
                <w:sz w:val="24"/>
              </w:rPr>
              <w:t>□</w:t>
            </w:r>
            <w:r w:rsidRPr="005E239B">
              <w:rPr>
                <w:rFonts w:ascii="宋体" w:hAnsi="宋体" w:hint="eastAsia"/>
                <w:kern w:val="0"/>
                <w:sz w:val="24"/>
              </w:rPr>
              <w:t>路演活动</w:t>
            </w:r>
          </w:p>
          <w:p w14:paraId="7DB9C136" w14:textId="77777777" w:rsidR="00674DE3" w:rsidRPr="005E239B" w:rsidRDefault="00674DE3" w:rsidP="00674DE3">
            <w:pPr>
              <w:tabs>
                <w:tab w:val="left" w:pos="3045"/>
                <w:tab w:val="center" w:pos="3199"/>
              </w:tabs>
              <w:spacing w:line="360" w:lineRule="auto"/>
              <w:ind w:left="420"/>
              <w:rPr>
                <w:rFonts w:ascii="宋体" w:hAnsi="宋体"/>
                <w:bCs/>
                <w:iCs/>
                <w:color w:val="000000"/>
                <w:kern w:val="0"/>
                <w:sz w:val="24"/>
              </w:rPr>
            </w:pPr>
            <w:r w:rsidRPr="005E239B">
              <w:rPr>
                <w:rFonts w:ascii="宋体" w:hAnsi="宋体" w:hint="eastAsia"/>
                <w:bCs/>
                <w:iCs/>
                <w:color w:val="000000"/>
                <w:kern w:val="0"/>
                <w:sz w:val="24"/>
              </w:rPr>
              <w:t>□</w:t>
            </w:r>
            <w:r w:rsidRPr="005E239B">
              <w:rPr>
                <w:rFonts w:ascii="宋体" w:hAnsi="宋体" w:hint="eastAsia"/>
                <w:kern w:val="0"/>
                <w:sz w:val="24"/>
              </w:rPr>
              <w:t>现场参观</w:t>
            </w:r>
            <w:r w:rsidRPr="005E239B">
              <w:rPr>
                <w:rFonts w:ascii="宋体" w:hAnsi="宋体"/>
                <w:bCs/>
                <w:iCs/>
                <w:color w:val="000000"/>
                <w:kern w:val="0"/>
                <w:sz w:val="24"/>
              </w:rPr>
              <w:tab/>
            </w:r>
          </w:p>
          <w:p w14:paraId="28E0E438" w14:textId="5A362A8E" w:rsidR="00244772" w:rsidRPr="00EF429F" w:rsidRDefault="00674DE3" w:rsidP="00674DE3">
            <w:pPr>
              <w:tabs>
                <w:tab w:val="center" w:pos="3199"/>
              </w:tabs>
              <w:spacing w:line="360" w:lineRule="auto"/>
              <w:ind w:left="420"/>
              <w:rPr>
                <w:bCs/>
                <w:iCs/>
                <w:color w:val="000000"/>
                <w:kern w:val="0"/>
                <w:sz w:val="24"/>
                <w:szCs w:val="20"/>
              </w:rPr>
            </w:pPr>
            <w:r w:rsidRPr="005E239B">
              <w:rPr>
                <w:rFonts w:ascii="宋体" w:hAnsi="宋体" w:hint="eastAsia"/>
                <w:bCs/>
                <w:iCs/>
                <w:color w:val="000000"/>
                <w:kern w:val="0"/>
                <w:sz w:val="24"/>
              </w:rPr>
              <w:t>□</w:t>
            </w:r>
            <w:r w:rsidRPr="005E239B">
              <w:rPr>
                <w:rFonts w:ascii="宋体" w:hAnsi="宋体" w:hint="eastAsia"/>
                <w:kern w:val="0"/>
                <w:sz w:val="24"/>
              </w:rPr>
              <w:t>其他</w:t>
            </w:r>
          </w:p>
        </w:tc>
      </w:tr>
      <w:tr w:rsidR="00244772" w:rsidRPr="00EF429F" w14:paraId="35C1BD81" w14:textId="77777777" w:rsidTr="00586912">
        <w:trPr>
          <w:trHeight w:val="830"/>
        </w:trPr>
        <w:tc>
          <w:tcPr>
            <w:tcW w:w="1447" w:type="dxa"/>
            <w:vAlign w:val="center"/>
          </w:tcPr>
          <w:p w14:paraId="55D80764" w14:textId="5A14F607" w:rsidR="00244772" w:rsidRPr="00EF429F" w:rsidRDefault="00244772" w:rsidP="00586912">
            <w:pPr>
              <w:jc w:val="center"/>
              <w:rPr>
                <w:bCs/>
                <w:iCs/>
                <w:color w:val="000000"/>
                <w:kern w:val="0"/>
                <w:sz w:val="24"/>
                <w:szCs w:val="20"/>
              </w:rPr>
            </w:pPr>
            <w:r w:rsidRPr="00EF429F">
              <w:rPr>
                <w:b/>
                <w:bCs/>
                <w:iCs/>
                <w:color w:val="000000"/>
                <w:kern w:val="0"/>
                <w:sz w:val="24"/>
                <w:szCs w:val="20"/>
              </w:rPr>
              <w:t>参与单位名称及人员</w:t>
            </w:r>
          </w:p>
        </w:tc>
        <w:tc>
          <w:tcPr>
            <w:tcW w:w="7770" w:type="dxa"/>
            <w:vAlign w:val="center"/>
          </w:tcPr>
          <w:p w14:paraId="5BA07552" w14:textId="3613EBCA" w:rsidR="005E239B" w:rsidRPr="00EF429F" w:rsidRDefault="00B17BC8" w:rsidP="00B17BC8">
            <w:pPr>
              <w:spacing w:line="360" w:lineRule="auto"/>
              <w:rPr>
                <w:bCs/>
                <w:sz w:val="24"/>
              </w:rPr>
            </w:pPr>
            <w:r w:rsidRPr="00B17BC8">
              <w:rPr>
                <w:rFonts w:hint="eastAsia"/>
                <w:bCs/>
                <w:sz w:val="24"/>
              </w:rPr>
              <w:t>长城证券</w:t>
            </w:r>
            <w:r>
              <w:rPr>
                <w:rFonts w:hint="eastAsia"/>
                <w:bCs/>
                <w:sz w:val="24"/>
              </w:rPr>
              <w:t>、</w:t>
            </w:r>
            <w:r w:rsidRPr="00B17BC8">
              <w:rPr>
                <w:rFonts w:hint="eastAsia"/>
                <w:bCs/>
                <w:sz w:val="24"/>
              </w:rPr>
              <w:t>中泰证券</w:t>
            </w:r>
          </w:p>
        </w:tc>
      </w:tr>
      <w:tr w:rsidR="00244772" w:rsidRPr="00EF429F" w14:paraId="2F3E3E11" w14:textId="77777777" w:rsidTr="00586912">
        <w:trPr>
          <w:trHeight w:val="570"/>
        </w:trPr>
        <w:tc>
          <w:tcPr>
            <w:tcW w:w="1447" w:type="dxa"/>
            <w:vAlign w:val="center"/>
          </w:tcPr>
          <w:p w14:paraId="648FDB39" w14:textId="77777777" w:rsidR="00244772" w:rsidRPr="00EF429F" w:rsidRDefault="00244772" w:rsidP="00545E13">
            <w:pPr>
              <w:jc w:val="center"/>
              <w:rPr>
                <w:b/>
                <w:bCs/>
                <w:iCs/>
                <w:color w:val="000000"/>
                <w:kern w:val="0"/>
                <w:sz w:val="24"/>
                <w:szCs w:val="20"/>
              </w:rPr>
            </w:pPr>
            <w:r w:rsidRPr="00EF429F">
              <w:rPr>
                <w:b/>
                <w:bCs/>
                <w:iCs/>
                <w:color w:val="000000"/>
                <w:kern w:val="0"/>
                <w:sz w:val="24"/>
                <w:szCs w:val="20"/>
              </w:rPr>
              <w:t>时间</w:t>
            </w:r>
          </w:p>
        </w:tc>
        <w:tc>
          <w:tcPr>
            <w:tcW w:w="7770" w:type="dxa"/>
            <w:vAlign w:val="center"/>
          </w:tcPr>
          <w:p w14:paraId="7DD9FFFB" w14:textId="0B89AE12" w:rsidR="005E239B" w:rsidRPr="00EF429F" w:rsidRDefault="00FD666F" w:rsidP="00B17BC8">
            <w:pPr>
              <w:spacing w:line="360" w:lineRule="auto"/>
              <w:rPr>
                <w:kern w:val="0"/>
                <w:sz w:val="24"/>
              </w:rPr>
            </w:pPr>
            <w:r w:rsidRPr="00EF429F">
              <w:rPr>
                <w:bCs/>
                <w:sz w:val="24"/>
              </w:rPr>
              <w:t>20</w:t>
            </w:r>
            <w:r w:rsidR="00B6327A" w:rsidRPr="00EF429F">
              <w:rPr>
                <w:bCs/>
                <w:sz w:val="24"/>
              </w:rPr>
              <w:t>20</w:t>
            </w:r>
            <w:r w:rsidR="00F47982" w:rsidRPr="00EF429F">
              <w:rPr>
                <w:bCs/>
                <w:sz w:val="24"/>
              </w:rPr>
              <w:t>年</w:t>
            </w:r>
            <w:r w:rsidR="00B17BC8">
              <w:rPr>
                <w:bCs/>
                <w:sz w:val="24"/>
              </w:rPr>
              <w:t>12</w:t>
            </w:r>
            <w:r w:rsidR="00F47982" w:rsidRPr="00EF429F">
              <w:rPr>
                <w:bCs/>
                <w:sz w:val="24"/>
              </w:rPr>
              <w:t>月</w:t>
            </w:r>
            <w:r w:rsidR="00B17BC8">
              <w:rPr>
                <w:bCs/>
                <w:sz w:val="24"/>
              </w:rPr>
              <w:t>1</w:t>
            </w:r>
            <w:r w:rsidR="00B17BC8">
              <w:rPr>
                <w:rFonts w:hint="eastAsia"/>
                <w:bCs/>
                <w:sz w:val="24"/>
              </w:rPr>
              <w:t>日上午</w:t>
            </w:r>
            <w:r w:rsidR="00B17BC8">
              <w:rPr>
                <w:bCs/>
                <w:sz w:val="24"/>
              </w:rPr>
              <w:t>10:</w:t>
            </w:r>
            <w:r w:rsidR="00B17BC8">
              <w:rPr>
                <w:rFonts w:hint="eastAsia"/>
                <w:bCs/>
                <w:sz w:val="24"/>
              </w:rPr>
              <w:t>0</w:t>
            </w:r>
            <w:r w:rsidR="007E3ECE" w:rsidRPr="00EF429F">
              <w:rPr>
                <w:bCs/>
                <w:sz w:val="24"/>
              </w:rPr>
              <w:t>0</w:t>
            </w:r>
          </w:p>
        </w:tc>
      </w:tr>
      <w:tr w:rsidR="00244772" w:rsidRPr="00EF429F" w14:paraId="340D1F40" w14:textId="77777777" w:rsidTr="00586912">
        <w:trPr>
          <w:trHeight w:val="564"/>
        </w:trPr>
        <w:tc>
          <w:tcPr>
            <w:tcW w:w="1447" w:type="dxa"/>
            <w:vAlign w:val="center"/>
          </w:tcPr>
          <w:p w14:paraId="01DFCBA6" w14:textId="77777777" w:rsidR="00244772" w:rsidRPr="00EF429F" w:rsidRDefault="00244772" w:rsidP="00545E13">
            <w:pPr>
              <w:jc w:val="center"/>
              <w:rPr>
                <w:b/>
                <w:bCs/>
                <w:iCs/>
                <w:color w:val="000000"/>
                <w:kern w:val="0"/>
                <w:sz w:val="24"/>
                <w:szCs w:val="20"/>
              </w:rPr>
            </w:pPr>
            <w:r w:rsidRPr="00EF429F">
              <w:rPr>
                <w:b/>
                <w:bCs/>
                <w:iCs/>
                <w:color w:val="000000"/>
                <w:kern w:val="0"/>
                <w:sz w:val="24"/>
                <w:szCs w:val="20"/>
              </w:rPr>
              <w:t>地点</w:t>
            </w:r>
          </w:p>
        </w:tc>
        <w:tc>
          <w:tcPr>
            <w:tcW w:w="7770" w:type="dxa"/>
            <w:vAlign w:val="center"/>
          </w:tcPr>
          <w:p w14:paraId="01945EFF" w14:textId="3BE7A5E8" w:rsidR="00244772" w:rsidRPr="00EF429F" w:rsidRDefault="0084167C" w:rsidP="00B17BC8">
            <w:pPr>
              <w:spacing w:line="360" w:lineRule="auto"/>
              <w:rPr>
                <w:kern w:val="0"/>
                <w:sz w:val="24"/>
                <w:szCs w:val="21"/>
              </w:rPr>
            </w:pPr>
            <w:r>
              <w:rPr>
                <w:rFonts w:hint="eastAsia"/>
                <w:kern w:val="0"/>
                <w:sz w:val="24"/>
                <w:szCs w:val="21"/>
              </w:rPr>
              <w:t>上海市松江区中心路</w:t>
            </w:r>
            <w:r>
              <w:rPr>
                <w:rFonts w:hint="eastAsia"/>
                <w:kern w:val="0"/>
                <w:sz w:val="24"/>
                <w:szCs w:val="21"/>
              </w:rPr>
              <w:t>1158</w:t>
            </w:r>
            <w:r>
              <w:rPr>
                <w:rFonts w:hint="eastAsia"/>
                <w:kern w:val="0"/>
                <w:sz w:val="24"/>
                <w:szCs w:val="21"/>
              </w:rPr>
              <w:t>号</w:t>
            </w:r>
            <w:r>
              <w:rPr>
                <w:rFonts w:hint="eastAsia"/>
                <w:kern w:val="0"/>
                <w:sz w:val="24"/>
                <w:szCs w:val="21"/>
              </w:rPr>
              <w:t>21B</w:t>
            </w:r>
            <w:r>
              <w:rPr>
                <w:rFonts w:hint="eastAsia"/>
                <w:kern w:val="0"/>
                <w:sz w:val="24"/>
                <w:szCs w:val="21"/>
              </w:rPr>
              <w:t>幢</w:t>
            </w:r>
            <w:r>
              <w:rPr>
                <w:rFonts w:hint="eastAsia"/>
                <w:kern w:val="0"/>
                <w:sz w:val="24"/>
                <w:szCs w:val="21"/>
              </w:rPr>
              <w:t>16</w:t>
            </w:r>
            <w:r>
              <w:rPr>
                <w:rFonts w:hint="eastAsia"/>
                <w:kern w:val="0"/>
                <w:sz w:val="24"/>
                <w:szCs w:val="21"/>
              </w:rPr>
              <w:t>楼会议室</w:t>
            </w:r>
          </w:p>
        </w:tc>
      </w:tr>
      <w:tr w:rsidR="00244772" w:rsidRPr="00EF429F" w14:paraId="02F64CEF" w14:textId="77777777" w:rsidTr="00586912">
        <w:trPr>
          <w:trHeight w:val="257"/>
        </w:trPr>
        <w:tc>
          <w:tcPr>
            <w:tcW w:w="1447" w:type="dxa"/>
            <w:vAlign w:val="center"/>
          </w:tcPr>
          <w:p w14:paraId="7674B714" w14:textId="40D7A378" w:rsidR="00244772" w:rsidRPr="00EF429F" w:rsidRDefault="00244772" w:rsidP="00586912">
            <w:pPr>
              <w:jc w:val="center"/>
              <w:rPr>
                <w:b/>
                <w:bCs/>
                <w:iCs/>
                <w:color w:val="000000"/>
                <w:kern w:val="0"/>
                <w:sz w:val="24"/>
                <w:szCs w:val="20"/>
              </w:rPr>
            </w:pPr>
            <w:r w:rsidRPr="00EF429F">
              <w:rPr>
                <w:b/>
                <w:bCs/>
                <w:iCs/>
                <w:color w:val="000000"/>
                <w:kern w:val="0"/>
                <w:sz w:val="24"/>
                <w:szCs w:val="20"/>
              </w:rPr>
              <w:t>上市公司接待人员</w:t>
            </w:r>
          </w:p>
        </w:tc>
        <w:tc>
          <w:tcPr>
            <w:tcW w:w="7770" w:type="dxa"/>
            <w:vAlign w:val="center"/>
          </w:tcPr>
          <w:p w14:paraId="76A06958" w14:textId="29A27976" w:rsidR="00FD666F" w:rsidRPr="00EF429F" w:rsidRDefault="00B17BC8" w:rsidP="00D62034">
            <w:pPr>
              <w:spacing w:line="360" w:lineRule="auto"/>
              <w:rPr>
                <w:kern w:val="0"/>
                <w:sz w:val="24"/>
                <w:szCs w:val="21"/>
              </w:rPr>
            </w:pPr>
            <w:r>
              <w:rPr>
                <w:rFonts w:hint="eastAsia"/>
                <w:kern w:val="0"/>
                <w:sz w:val="24"/>
                <w:szCs w:val="21"/>
              </w:rPr>
              <w:t>公司</w:t>
            </w:r>
            <w:r>
              <w:rPr>
                <w:kern w:val="0"/>
                <w:sz w:val="24"/>
                <w:szCs w:val="21"/>
              </w:rPr>
              <w:t>董事会秘书</w:t>
            </w:r>
            <w:r>
              <w:rPr>
                <w:rFonts w:hint="eastAsia"/>
                <w:kern w:val="0"/>
                <w:sz w:val="24"/>
                <w:szCs w:val="21"/>
              </w:rPr>
              <w:t>徐耘、</w:t>
            </w:r>
            <w:r>
              <w:rPr>
                <w:rFonts w:hint="eastAsia"/>
                <w:kern w:val="0"/>
                <w:sz w:val="24"/>
                <w:szCs w:val="21"/>
              </w:rPr>
              <w:t>IR</w:t>
            </w:r>
            <w:r>
              <w:rPr>
                <w:rFonts w:hint="eastAsia"/>
                <w:kern w:val="0"/>
                <w:sz w:val="24"/>
                <w:szCs w:val="21"/>
              </w:rPr>
              <w:t>总监王晓洋、</w:t>
            </w:r>
            <w:r w:rsidR="00893B1C" w:rsidRPr="00EF429F">
              <w:rPr>
                <w:kern w:val="0"/>
                <w:sz w:val="24"/>
                <w:szCs w:val="21"/>
              </w:rPr>
              <w:t>证券事务代表</w:t>
            </w:r>
            <w:r>
              <w:rPr>
                <w:rFonts w:hint="eastAsia"/>
                <w:kern w:val="0"/>
                <w:sz w:val="24"/>
                <w:szCs w:val="21"/>
              </w:rPr>
              <w:t>林德栋</w:t>
            </w:r>
          </w:p>
        </w:tc>
      </w:tr>
      <w:tr w:rsidR="00244772" w:rsidRPr="00EF429F" w14:paraId="28D6804F" w14:textId="77777777" w:rsidTr="00586912">
        <w:trPr>
          <w:trHeight w:val="983"/>
        </w:trPr>
        <w:tc>
          <w:tcPr>
            <w:tcW w:w="1447" w:type="dxa"/>
            <w:vAlign w:val="center"/>
          </w:tcPr>
          <w:p w14:paraId="3DF218F5" w14:textId="77777777" w:rsidR="00244772" w:rsidRPr="00EF429F" w:rsidRDefault="00244772" w:rsidP="00545E13">
            <w:pPr>
              <w:spacing w:line="360" w:lineRule="auto"/>
              <w:jc w:val="center"/>
              <w:rPr>
                <w:b/>
                <w:bCs/>
                <w:iCs/>
                <w:color w:val="000000"/>
                <w:kern w:val="0"/>
                <w:sz w:val="24"/>
              </w:rPr>
            </w:pPr>
            <w:r w:rsidRPr="00EF429F">
              <w:rPr>
                <w:b/>
                <w:bCs/>
                <w:iCs/>
                <w:color w:val="000000"/>
                <w:kern w:val="0"/>
                <w:sz w:val="24"/>
              </w:rPr>
              <w:t>投资者关系活动主要内容介绍</w:t>
            </w:r>
          </w:p>
        </w:tc>
        <w:tc>
          <w:tcPr>
            <w:tcW w:w="7770" w:type="dxa"/>
          </w:tcPr>
          <w:p w14:paraId="0BB44853" w14:textId="15DF05D9" w:rsidR="00992493" w:rsidRPr="00EF429F" w:rsidRDefault="003F1133" w:rsidP="007A2506">
            <w:pPr>
              <w:adjustRightInd w:val="0"/>
              <w:snapToGrid w:val="0"/>
              <w:spacing w:beforeLines="50" w:before="156" w:afterLines="50" w:after="156" w:line="360" w:lineRule="auto"/>
              <w:ind w:firstLineChars="200" w:firstLine="480"/>
              <w:rPr>
                <w:bCs/>
                <w:sz w:val="24"/>
              </w:rPr>
            </w:pPr>
            <w:r w:rsidRPr="00EF429F">
              <w:rPr>
                <w:bCs/>
                <w:sz w:val="24"/>
              </w:rPr>
              <w:t>一、</w:t>
            </w:r>
            <w:r w:rsidR="008B2A9A" w:rsidRPr="00EF429F">
              <w:rPr>
                <w:bCs/>
                <w:sz w:val="24"/>
              </w:rPr>
              <w:t>介绍公司</w:t>
            </w:r>
            <w:r w:rsidR="00893B1C" w:rsidRPr="00EF429F">
              <w:rPr>
                <w:bCs/>
                <w:sz w:val="24"/>
              </w:rPr>
              <w:t>及公司近期经营</w:t>
            </w:r>
            <w:r w:rsidR="008B2A9A" w:rsidRPr="00EF429F">
              <w:rPr>
                <w:bCs/>
                <w:sz w:val="24"/>
              </w:rPr>
              <w:t>情况</w:t>
            </w:r>
          </w:p>
          <w:p w14:paraId="30D6C988" w14:textId="77777777" w:rsidR="007A2506" w:rsidRPr="00EF429F" w:rsidRDefault="007A2506" w:rsidP="007A2506">
            <w:pPr>
              <w:adjustRightInd w:val="0"/>
              <w:snapToGrid w:val="0"/>
              <w:spacing w:beforeLines="50" w:before="156" w:afterLines="50" w:after="156" w:line="360" w:lineRule="auto"/>
              <w:ind w:firstLineChars="200" w:firstLine="480"/>
              <w:rPr>
                <w:bCs/>
                <w:sz w:val="24"/>
              </w:rPr>
            </w:pPr>
            <w:r w:rsidRPr="00EF429F">
              <w:rPr>
                <w:bCs/>
                <w:sz w:val="24"/>
              </w:rPr>
              <w:t>二、主要问题及回答</w:t>
            </w:r>
          </w:p>
          <w:p w14:paraId="3286170F" w14:textId="7D46F7C6" w:rsidR="00F258C9" w:rsidRPr="00EF429F" w:rsidRDefault="00B2288E" w:rsidP="00F258C9">
            <w:pPr>
              <w:adjustRightInd w:val="0"/>
              <w:snapToGrid w:val="0"/>
              <w:spacing w:line="360" w:lineRule="auto"/>
              <w:ind w:firstLineChars="200" w:firstLine="480"/>
              <w:rPr>
                <w:bCs/>
                <w:sz w:val="24"/>
              </w:rPr>
            </w:pPr>
            <w:r>
              <w:rPr>
                <w:bCs/>
                <w:sz w:val="24"/>
              </w:rPr>
              <w:t>1</w:t>
            </w:r>
            <w:r w:rsidR="00F258C9" w:rsidRPr="00EF429F">
              <w:rPr>
                <w:bCs/>
                <w:sz w:val="24"/>
              </w:rPr>
              <w:t>、公司</w:t>
            </w:r>
            <w:r>
              <w:rPr>
                <w:rFonts w:hint="eastAsia"/>
                <w:bCs/>
                <w:sz w:val="24"/>
              </w:rPr>
              <w:t>为什么要</w:t>
            </w:r>
            <w:r w:rsidR="00F258C9">
              <w:rPr>
                <w:rFonts w:hint="eastAsia"/>
                <w:bCs/>
                <w:sz w:val="24"/>
              </w:rPr>
              <w:t>收购</w:t>
            </w:r>
            <w:r>
              <w:rPr>
                <w:bCs/>
                <w:sz w:val="24"/>
              </w:rPr>
              <w:t>上海嘉乐</w:t>
            </w:r>
            <w:r>
              <w:rPr>
                <w:rFonts w:hint="eastAsia"/>
                <w:bCs/>
                <w:sz w:val="24"/>
              </w:rPr>
              <w:t>的股权</w:t>
            </w:r>
            <w:r w:rsidR="00F258C9" w:rsidRPr="00EF429F">
              <w:rPr>
                <w:bCs/>
                <w:sz w:val="24"/>
              </w:rPr>
              <w:t>？</w:t>
            </w:r>
            <w:r w:rsidR="00F258C9" w:rsidRPr="00EF429F">
              <w:rPr>
                <w:bCs/>
                <w:sz w:val="24"/>
              </w:rPr>
              <w:t xml:space="preserve"> </w:t>
            </w:r>
          </w:p>
          <w:p w14:paraId="5D2F6214" w14:textId="77777777" w:rsidR="00F258C9" w:rsidRPr="00EF429F" w:rsidRDefault="00F258C9" w:rsidP="00F258C9">
            <w:pPr>
              <w:adjustRightInd w:val="0"/>
              <w:snapToGrid w:val="0"/>
              <w:spacing w:line="360" w:lineRule="auto"/>
              <w:ind w:firstLineChars="200" w:firstLine="480"/>
              <w:rPr>
                <w:sz w:val="24"/>
              </w:rPr>
            </w:pPr>
            <w:r w:rsidRPr="00EF429F">
              <w:rPr>
                <w:bCs/>
                <w:sz w:val="24"/>
              </w:rPr>
              <w:t>答：公司代工制造业务聚焦于大纺织服装行业，标的公司是全球知名服装品牌优衣库的核心供应商，</w:t>
            </w:r>
            <w:r w:rsidRPr="00EF429F">
              <w:rPr>
                <w:sz w:val="24"/>
              </w:rPr>
              <w:t>拥</w:t>
            </w:r>
            <w:r w:rsidRPr="006221AC">
              <w:rPr>
                <w:rFonts w:ascii="宋体" w:hAnsi="宋体"/>
                <w:sz w:val="24"/>
              </w:rPr>
              <w:t>有“纺织服装+面料”</w:t>
            </w:r>
            <w:r w:rsidRPr="00EF429F">
              <w:rPr>
                <w:sz w:val="24"/>
              </w:rPr>
              <w:t>的垂直一体化生产基地，</w:t>
            </w:r>
            <w:r w:rsidRPr="00EF429F">
              <w:rPr>
                <w:bCs/>
                <w:sz w:val="24"/>
              </w:rPr>
              <w:t>此次收购将推进</w:t>
            </w:r>
            <w:r w:rsidRPr="00EF429F">
              <w:rPr>
                <w:sz w:val="24"/>
              </w:rPr>
              <w:t>公司代工制造的品类在大的纺织服装赛道内从箱包延伸至服装及面料生产制造，为公司未来长期发展提供更大的品类赛道、更广阔的市场空间。</w:t>
            </w:r>
          </w:p>
          <w:p w14:paraId="7DD28BFA" w14:textId="77777777" w:rsidR="00F258C9" w:rsidRPr="00EF429F" w:rsidRDefault="00F258C9" w:rsidP="00F258C9">
            <w:pPr>
              <w:adjustRightInd w:val="0"/>
              <w:snapToGrid w:val="0"/>
              <w:spacing w:line="360" w:lineRule="auto"/>
              <w:ind w:firstLineChars="200" w:firstLine="480"/>
              <w:rPr>
                <w:sz w:val="24"/>
              </w:rPr>
            </w:pPr>
            <w:r w:rsidRPr="00EF429F">
              <w:rPr>
                <w:sz w:val="24"/>
              </w:rPr>
              <w:t>服装市场空间巨大，行业稳定和持续，休闲及运动类头部品牌客户的增速较快，其核心供应商订单量大、规模效应明显、利润和现金流大多表现优异，增长空间广阔。面料制造端有非常可观的利润空间，对于技术创新能力强的公司而言有较大发展空间，有机会通过研发、设计、开发的投入在行业内树立较高的行业壁垒。</w:t>
            </w:r>
          </w:p>
          <w:p w14:paraId="30A49FA8" w14:textId="1CA427DA" w:rsidR="00B2288E" w:rsidRPr="006221AC" w:rsidRDefault="00B2288E" w:rsidP="00B2288E">
            <w:pPr>
              <w:adjustRightInd w:val="0"/>
              <w:snapToGrid w:val="0"/>
              <w:spacing w:line="360" w:lineRule="auto"/>
              <w:ind w:firstLineChars="200" w:firstLine="480"/>
              <w:rPr>
                <w:bCs/>
                <w:sz w:val="24"/>
              </w:rPr>
            </w:pPr>
            <w:r>
              <w:rPr>
                <w:bCs/>
                <w:sz w:val="24"/>
              </w:rPr>
              <w:lastRenderedPageBreak/>
              <w:t>2</w:t>
            </w:r>
            <w:r>
              <w:rPr>
                <w:rFonts w:hint="eastAsia"/>
                <w:bCs/>
                <w:sz w:val="24"/>
              </w:rPr>
              <w:t>、公司既有品牌经营业务，也有代工制造业务，两者的关系是什么？</w:t>
            </w:r>
            <w:r>
              <w:rPr>
                <w:rFonts w:hint="eastAsia"/>
                <w:bCs/>
                <w:sz w:val="24"/>
              </w:rPr>
              <w:t xml:space="preserve"> </w:t>
            </w:r>
            <w:r w:rsidRPr="006221AC">
              <w:rPr>
                <w:bCs/>
                <w:sz w:val="24"/>
              </w:rPr>
              <w:t xml:space="preserve"> </w:t>
            </w:r>
          </w:p>
          <w:p w14:paraId="368DC05B" w14:textId="77777777" w:rsidR="00B2288E" w:rsidRDefault="00B2288E" w:rsidP="00B2288E">
            <w:pPr>
              <w:adjustRightInd w:val="0"/>
              <w:snapToGrid w:val="0"/>
              <w:spacing w:line="360" w:lineRule="auto"/>
              <w:ind w:firstLineChars="200" w:firstLine="480"/>
              <w:rPr>
                <w:bCs/>
                <w:sz w:val="24"/>
              </w:rPr>
            </w:pPr>
            <w:r>
              <w:rPr>
                <w:rFonts w:hint="eastAsia"/>
                <w:bCs/>
                <w:sz w:val="24"/>
              </w:rPr>
              <w:t>答：公司自有品牌业务与代工制造业务具有积极协同效应，双轮驱动，共同推动公司长期</w:t>
            </w:r>
            <w:r w:rsidRPr="00674DE3">
              <w:rPr>
                <w:rFonts w:hint="eastAsia"/>
                <w:bCs/>
                <w:sz w:val="24"/>
              </w:rPr>
              <w:t>健康发展。</w:t>
            </w:r>
          </w:p>
          <w:p w14:paraId="338CC152" w14:textId="60B8ADAD" w:rsidR="00B2288E" w:rsidRPr="00791650" w:rsidRDefault="00DF0D6F" w:rsidP="00B2288E">
            <w:pPr>
              <w:adjustRightInd w:val="0"/>
              <w:snapToGrid w:val="0"/>
              <w:spacing w:line="360" w:lineRule="auto"/>
              <w:ind w:firstLineChars="200" w:firstLine="480"/>
              <w:rPr>
                <w:bCs/>
                <w:sz w:val="24"/>
              </w:rPr>
            </w:pPr>
            <w:r>
              <w:rPr>
                <w:sz w:val="24"/>
              </w:rPr>
              <w:t>3</w:t>
            </w:r>
            <w:r w:rsidR="00B2288E">
              <w:rPr>
                <w:rFonts w:hint="eastAsia"/>
                <w:sz w:val="24"/>
              </w:rPr>
              <w:t>、这次收购的</w:t>
            </w:r>
            <w:r w:rsidR="00B2288E">
              <w:rPr>
                <w:rFonts w:hint="eastAsia"/>
                <w:bCs/>
                <w:sz w:val="24"/>
              </w:rPr>
              <w:t>上海嘉乐，他们的面料研发能力怎么样？</w:t>
            </w:r>
          </w:p>
          <w:p w14:paraId="42D441DA" w14:textId="77777777" w:rsidR="00B2288E" w:rsidRDefault="00B2288E" w:rsidP="00B2288E">
            <w:pPr>
              <w:adjustRightInd w:val="0"/>
              <w:snapToGrid w:val="0"/>
              <w:spacing w:line="360" w:lineRule="auto"/>
              <w:ind w:firstLineChars="200" w:firstLine="480"/>
              <w:rPr>
                <w:bCs/>
                <w:sz w:val="24"/>
              </w:rPr>
            </w:pPr>
            <w:r>
              <w:rPr>
                <w:rFonts w:hint="eastAsia"/>
                <w:bCs/>
                <w:sz w:val="24"/>
              </w:rPr>
              <w:t>答：上海</w:t>
            </w:r>
            <w:r w:rsidRPr="001A62AC">
              <w:rPr>
                <w:rFonts w:hint="eastAsia"/>
                <w:bCs/>
                <w:sz w:val="24"/>
              </w:rPr>
              <w:t>嘉乐</w:t>
            </w:r>
            <w:r>
              <w:rPr>
                <w:rFonts w:hint="eastAsia"/>
                <w:bCs/>
                <w:sz w:val="24"/>
              </w:rPr>
              <w:t>创建于</w:t>
            </w:r>
            <w:r>
              <w:rPr>
                <w:rFonts w:hint="eastAsia"/>
                <w:bCs/>
                <w:sz w:val="24"/>
              </w:rPr>
              <w:t>1993</w:t>
            </w:r>
            <w:r>
              <w:rPr>
                <w:rFonts w:hint="eastAsia"/>
                <w:bCs/>
                <w:sz w:val="24"/>
              </w:rPr>
              <w:t>年，在面料领域深耕多年，积淀了非常深厚的面料研发和制造能力，其涉及的面料范围非常广，既包括棉质的、化纤的，也同时开发男装和女装面料，在摇粒绒、珊瑚绒等方面处于行业领先地位。面料研发是其核心竞争优势之一。</w:t>
            </w:r>
          </w:p>
          <w:p w14:paraId="307A898E" w14:textId="30B9A056" w:rsidR="002D1E23" w:rsidRPr="002D1E23" w:rsidRDefault="00DF0D6F" w:rsidP="002D1E23">
            <w:pPr>
              <w:adjustRightInd w:val="0"/>
              <w:snapToGrid w:val="0"/>
              <w:spacing w:line="360" w:lineRule="auto"/>
              <w:ind w:firstLineChars="200" w:firstLine="480"/>
              <w:rPr>
                <w:bCs/>
                <w:sz w:val="24"/>
              </w:rPr>
            </w:pPr>
            <w:r>
              <w:rPr>
                <w:bCs/>
                <w:sz w:val="24"/>
              </w:rPr>
              <w:t>4</w:t>
            </w:r>
            <w:r w:rsidR="002D1E23">
              <w:rPr>
                <w:rFonts w:hint="eastAsia"/>
                <w:bCs/>
                <w:sz w:val="24"/>
              </w:rPr>
              <w:t>、</w:t>
            </w:r>
            <w:r w:rsidR="002D1E23" w:rsidRPr="002D1E23">
              <w:rPr>
                <w:rFonts w:hint="eastAsia"/>
                <w:bCs/>
                <w:sz w:val="24"/>
              </w:rPr>
              <w:t>公司</w:t>
            </w:r>
            <w:r w:rsidR="002D1E23">
              <w:rPr>
                <w:rFonts w:hint="eastAsia"/>
                <w:bCs/>
                <w:sz w:val="24"/>
              </w:rPr>
              <w:t>B</w:t>
            </w:r>
            <w:r w:rsidR="002D1E23">
              <w:rPr>
                <w:bCs/>
                <w:sz w:val="24"/>
              </w:rPr>
              <w:t>2</w:t>
            </w:r>
            <w:r w:rsidR="002D1E23">
              <w:rPr>
                <w:rFonts w:hint="eastAsia"/>
                <w:bCs/>
                <w:sz w:val="24"/>
              </w:rPr>
              <w:t>C</w:t>
            </w:r>
            <w:r w:rsidR="002D1E23" w:rsidRPr="002D1E23">
              <w:rPr>
                <w:rFonts w:hint="eastAsia"/>
                <w:bCs/>
                <w:sz w:val="24"/>
              </w:rPr>
              <w:t>品牌经营业务的海外</w:t>
            </w:r>
            <w:r w:rsidR="002D1E23">
              <w:rPr>
                <w:rFonts w:hint="eastAsia"/>
                <w:bCs/>
                <w:sz w:val="24"/>
              </w:rPr>
              <w:t>拓展怎么样</w:t>
            </w:r>
            <w:r w:rsidR="002D1E23" w:rsidRPr="002D1E23">
              <w:rPr>
                <w:rFonts w:hint="eastAsia"/>
                <w:bCs/>
                <w:sz w:val="24"/>
              </w:rPr>
              <w:t>？</w:t>
            </w:r>
            <w:r w:rsidR="002D1E23" w:rsidRPr="002D1E23">
              <w:rPr>
                <w:rFonts w:hint="eastAsia"/>
                <w:bCs/>
                <w:sz w:val="24"/>
              </w:rPr>
              <w:t xml:space="preserve"> </w:t>
            </w:r>
          </w:p>
          <w:p w14:paraId="2CA5E318" w14:textId="77777777" w:rsidR="002D1E23" w:rsidRDefault="002D1E23" w:rsidP="002D1E23">
            <w:pPr>
              <w:adjustRightInd w:val="0"/>
              <w:snapToGrid w:val="0"/>
              <w:spacing w:line="360" w:lineRule="auto"/>
              <w:ind w:firstLineChars="200" w:firstLine="480"/>
              <w:rPr>
                <w:bCs/>
                <w:sz w:val="24"/>
              </w:rPr>
            </w:pPr>
            <w:r w:rsidRPr="002D1E23">
              <w:rPr>
                <w:rFonts w:hint="eastAsia"/>
                <w:bCs/>
                <w:sz w:val="24"/>
              </w:rPr>
              <w:t>答：公司建立了专门的海外事业部，团队成员大部分来自世界五百强，具有丰富的海外管理和运营经验，目前已经在积极拓展，我们对公司的产品力、设计和定位非常有信心。</w:t>
            </w:r>
          </w:p>
          <w:p w14:paraId="21CB12C3" w14:textId="4C523939" w:rsidR="005538AE" w:rsidRDefault="005538AE" w:rsidP="005538AE">
            <w:pPr>
              <w:adjustRightInd w:val="0"/>
              <w:snapToGrid w:val="0"/>
              <w:spacing w:line="360" w:lineRule="auto"/>
              <w:ind w:firstLineChars="200" w:firstLine="480"/>
              <w:rPr>
                <w:bCs/>
                <w:sz w:val="24"/>
              </w:rPr>
            </w:pPr>
            <w:r>
              <w:rPr>
                <w:bCs/>
                <w:sz w:val="24"/>
              </w:rPr>
              <w:t>5</w:t>
            </w:r>
            <w:r>
              <w:rPr>
                <w:rFonts w:hint="eastAsia"/>
                <w:bCs/>
                <w:sz w:val="24"/>
              </w:rPr>
              <w:t>、公司与上海嘉乐在客户层面有协同吗？</w:t>
            </w:r>
          </w:p>
          <w:p w14:paraId="191A8113" w14:textId="10C8D351" w:rsidR="005538AE" w:rsidRPr="005538AE" w:rsidRDefault="005538AE" w:rsidP="00916F92">
            <w:pPr>
              <w:adjustRightInd w:val="0"/>
              <w:snapToGrid w:val="0"/>
              <w:spacing w:line="360" w:lineRule="auto"/>
              <w:ind w:firstLineChars="200" w:firstLine="480"/>
              <w:rPr>
                <w:sz w:val="24"/>
              </w:rPr>
            </w:pPr>
            <w:r>
              <w:rPr>
                <w:rFonts w:hint="eastAsia"/>
                <w:bCs/>
                <w:sz w:val="24"/>
              </w:rPr>
              <w:t>答：</w:t>
            </w:r>
            <w:r w:rsidRPr="00434F83">
              <w:rPr>
                <w:rFonts w:hint="eastAsia"/>
                <w:sz w:val="24"/>
              </w:rPr>
              <w:t>上海嘉乐</w:t>
            </w:r>
            <w:r>
              <w:rPr>
                <w:rFonts w:hint="eastAsia"/>
                <w:sz w:val="24"/>
              </w:rPr>
              <w:t>的</w:t>
            </w:r>
            <w:r w:rsidRPr="00434F83">
              <w:rPr>
                <w:rFonts w:hint="eastAsia"/>
                <w:sz w:val="24"/>
              </w:rPr>
              <w:t>主要客户</w:t>
            </w:r>
            <w:r>
              <w:rPr>
                <w:rFonts w:hint="eastAsia"/>
                <w:sz w:val="24"/>
              </w:rPr>
              <w:t>是</w:t>
            </w:r>
            <w:r w:rsidRPr="00434F83">
              <w:rPr>
                <w:rFonts w:hint="eastAsia"/>
                <w:sz w:val="24"/>
              </w:rPr>
              <w:t>优衣库，而开润客户为</w:t>
            </w:r>
            <w:r w:rsidRPr="00434F83">
              <w:rPr>
                <w:rFonts w:hint="eastAsia"/>
                <w:sz w:val="24"/>
              </w:rPr>
              <w:t>Nike</w:t>
            </w:r>
            <w:r w:rsidRPr="00434F83">
              <w:rPr>
                <w:rFonts w:hint="eastAsia"/>
                <w:sz w:val="24"/>
              </w:rPr>
              <w:t>、迪卡侬、</w:t>
            </w:r>
            <w:r w:rsidRPr="00434F83">
              <w:rPr>
                <w:rFonts w:hint="eastAsia"/>
                <w:sz w:val="24"/>
              </w:rPr>
              <w:t>VF</w:t>
            </w:r>
            <w:r>
              <w:rPr>
                <w:rFonts w:hint="eastAsia"/>
                <w:sz w:val="24"/>
              </w:rPr>
              <w:t>等</w:t>
            </w:r>
            <w:r w:rsidR="00916F92">
              <w:rPr>
                <w:rFonts w:hint="eastAsia"/>
                <w:sz w:val="24"/>
              </w:rPr>
              <w:t>，上海嘉乐</w:t>
            </w:r>
            <w:r w:rsidR="00916F92">
              <w:rPr>
                <w:rFonts w:hint="eastAsia"/>
                <w:sz w:val="24"/>
              </w:rPr>
              <w:t>与上市公司的全球化布局、优质品牌客户战略等高度协同</w:t>
            </w:r>
            <w:r w:rsidR="00916F92">
              <w:rPr>
                <w:rFonts w:hint="eastAsia"/>
                <w:sz w:val="24"/>
              </w:rPr>
              <w:t>。</w:t>
            </w:r>
            <w:r w:rsidR="00916F92">
              <w:rPr>
                <w:rFonts w:hint="eastAsia"/>
                <w:sz w:val="24"/>
              </w:rPr>
              <w:t>双方将</w:t>
            </w:r>
            <w:r w:rsidR="00916F92" w:rsidRPr="00F24C84">
              <w:rPr>
                <w:sz w:val="24"/>
              </w:rPr>
              <w:t>本着</w:t>
            </w:r>
            <w:r w:rsidR="00916F92">
              <w:rPr>
                <w:rFonts w:hint="eastAsia"/>
                <w:sz w:val="24"/>
              </w:rPr>
              <w:t>互利共赢</w:t>
            </w:r>
            <w:r w:rsidR="00916F92" w:rsidRPr="00F24C84">
              <w:rPr>
                <w:sz w:val="24"/>
              </w:rPr>
              <w:t>的精神，利用各自的经营管理经验、行业技术经验进行全方位深度合作</w:t>
            </w:r>
            <w:r w:rsidR="00916F92">
              <w:rPr>
                <w:rFonts w:hint="eastAsia"/>
                <w:sz w:val="24"/>
              </w:rPr>
              <w:t>，</w:t>
            </w:r>
            <w:r w:rsidR="00916F92" w:rsidRPr="00F24C84">
              <w:rPr>
                <w:sz w:val="24"/>
              </w:rPr>
              <w:t>在发展战略、客户资源、</w:t>
            </w:r>
            <w:r w:rsidR="00916F92" w:rsidRPr="00F24C84">
              <w:rPr>
                <w:rFonts w:hint="eastAsia"/>
                <w:sz w:val="24"/>
              </w:rPr>
              <w:t>生产经验</w:t>
            </w:r>
            <w:r w:rsidR="00916F92">
              <w:rPr>
                <w:sz w:val="24"/>
              </w:rPr>
              <w:t>等方面</w:t>
            </w:r>
            <w:r w:rsidR="00916F92" w:rsidRPr="00F24C84">
              <w:rPr>
                <w:sz w:val="24"/>
              </w:rPr>
              <w:t>协同配合</w:t>
            </w:r>
            <w:r w:rsidR="00916F92" w:rsidRPr="00F24C84">
              <w:rPr>
                <w:rFonts w:hint="eastAsia"/>
                <w:sz w:val="24"/>
              </w:rPr>
              <w:t>、</w:t>
            </w:r>
            <w:r w:rsidR="00916F92" w:rsidRPr="00F24C84">
              <w:rPr>
                <w:sz w:val="24"/>
              </w:rPr>
              <w:t>互相支持</w:t>
            </w:r>
            <w:r w:rsidR="00916F92">
              <w:rPr>
                <w:rFonts w:hint="eastAsia"/>
                <w:sz w:val="24"/>
              </w:rPr>
              <w:t>。</w:t>
            </w:r>
            <w:bookmarkStart w:id="0" w:name="_GoBack"/>
            <w:bookmarkEnd w:id="0"/>
          </w:p>
        </w:tc>
      </w:tr>
      <w:tr w:rsidR="00244772" w:rsidRPr="00EF429F" w14:paraId="7CDBF08A" w14:textId="77777777" w:rsidTr="00586912">
        <w:trPr>
          <w:trHeight w:val="481"/>
        </w:trPr>
        <w:tc>
          <w:tcPr>
            <w:tcW w:w="1447" w:type="dxa"/>
            <w:vAlign w:val="center"/>
          </w:tcPr>
          <w:p w14:paraId="48051856" w14:textId="77777777" w:rsidR="00244772" w:rsidRPr="00EF429F" w:rsidRDefault="00244772" w:rsidP="00545E13">
            <w:pPr>
              <w:spacing w:line="360" w:lineRule="auto"/>
              <w:jc w:val="center"/>
              <w:rPr>
                <w:b/>
                <w:bCs/>
                <w:iCs/>
                <w:color w:val="000000"/>
                <w:kern w:val="0"/>
                <w:sz w:val="24"/>
              </w:rPr>
            </w:pPr>
            <w:r w:rsidRPr="00EF429F">
              <w:rPr>
                <w:b/>
                <w:bCs/>
                <w:iCs/>
                <w:color w:val="000000"/>
                <w:kern w:val="0"/>
                <w:sz w:val="24"/>
              </w:rPr>
              <w:lastRenderedPageBreak/>
              <w:t>附件清单（如有）</w:t>
            </w:r>
          </w:p>
        </w:tc>
        <w:tc>
          <w:tcPr>
            <w:tcW w:w="7770" w:type="dxa"/>
            <w:vAlign w:val="center"/>
          </w:tcPr>
          <w:p w14:paraId="06837995" w14:textId="77777777" w:rsidR="00244772" w:rsidRPr="00EF429F" w:rsidRDefault="00244772" w:rsidP="00545E13">
            <w:pPr>
              <w:spacing w:line="360" w:lineRule="auto"/>
              <w:jc w:val="left"/>
              <w:rPr>
                <w:bCs/>
                <w:iCs/>
                <w:color w:val="000000"/>
                <w:kern w:val="0"/>
                <w:sz w:val="24"/>
              </w:rPr>
            </w:pPr>
            <w:r w:rsidRPr="00EF429F">
              <w:rPr>
                <w:bCs/>
                <w:iCs/>
                <w:color w:val="000000"/>
                <w:kern w:val="0"/>
                <w:sz w:val="24"/>
              </w:rPr>
              <w:t>无</w:t>
            </w:r>
          </w:p>
        </w:tc>
      </w:tr>
      <w:tr w:rsidR="00244772" w:rsidRPr="00EF429F" w14:paraId="0897B1DB" w14:textId="77777777" w:rsidTr="00586912">
        <w:trPr>
          <w:trHeight w:val="333"/>
        </w:trPr>
        <w:tc>
          <w:tcPr>
            <w:tcW w:w="1447" w:type="dxa"/>
            <w:vAlign w:val="center"/>
          </w:tcPr>
          <w:p w14:paraId="1CA7CCCE" w14:textId="77777777" w:rsidR="00244772" w:rsidRPr="00EF429F" w:rsidRDefault="00244772" w:rsidP="00545E13">
            <w:pPr>
              <w:spacing w:line="360" w:lineRule="auto"/>
              <w:jc w:val="center"/>
              <w:rPr>
                <w:b/>
                <w:bCs/>
                <w:iCs/>
                <w:color w:val="000000"/>
                <w:kern w:val="0"/>
                <w:sz w:val="24"/>
              </w:rPr>
            </w:pPr>
            <w:r w:rsidRPr="00EF429F">
              <w:rPr>
                <w:b/>
                <w:bCs/>
                <w:iCs/>
                <w:color w:val="000000"/>
                <w:kern w:val="0"/>
                <w:sz w:val="24"/>
              </w:rPr>
              <w:t>日期</w:t>
            </w:r>
          </w:p>
        </w:tc>
        <w:tc>
          <w:tcPr>
            <w:tcW w:w="7770" w:type="dxa"/>
            <w:vAlign w:val="center"/>
          </w:tcPr>
          <w:p w14:paraId="6C68B940" w14:textId="3B5FA3D7" w:rsidR="00244772" w:rsidRPr="00EF429F" w:rsidRDefault="00244772" w:rsidP="004531F7">
            <w:pPr>
              <w:spacing w:line="360" w:lineRule="auto"/>
              <w:rPr>
                <w:bCs/>
                <w:iCs/>
                <w:color w:val="000000"/>
                <w:kern w:val="0"/>
                <w:sz w:val="24"/>
              </w:rPr>
            </w:pPr>
            <w:r w:rsidRPr="00EF429F">
              <w:rPr>
                <w:bCs/>
                <w:iCs/>
                <w:color w:val="000000"/>
                <w:kern w:val="0"/>
                <w:sz w:val="24"/>
              </w:rPr>
              <w:t>20</w:t>
            </w:r>
            <w:r w:rsidR="00B6327A" w:rsidRPr="00EF429F">
              <w:rPr>
                <w:bCs/>
                <w:iCs/>
                <w:color w:val="000000"/>
                <w:kern w:val="0"/>
                <w:sz w:val="24"/>
              </w:rPr>
              <w:t>20</w:t>
            </w:r>
            <w:r w:rsidRPr="00EF429F">
              <w:rPr>
                <w:bCs/>
                <w:iCs/>
                <w:color w:val="000000"/>
                <w:kern w:val="0"/>
                <w:sz w:val="24"/>
              </w:rPr>
              <w:t>年</w:t>
            </w:r>
            <w:r w:rsidR="004531F7">
              <w:rPr>
                <w:bCs/>
                <w:iCs/>
                <w:color w:val="000000"/>
                <w:kern w:val="0"/>
                <w:sz w:val="24"/>
              </w:rPr>
              <w:t>12</w:t>
            </w:r>
            <w:r w:rsidRPr="00EF429F">
              <w:rPr>
                <w:bCs/>
                <w:iCs/>
                <w:color w:val="000000"/>
                <w:kern w:val="0"/>
                <w:sz w:val="24"/>
              </w:rPr>
              <w:t>月</w:t>
            </w:r>
            <w:r w:rsidR="004531F7">
              <w:rPr>
                <w:bCs/>
                <w:iCs/>
                <w:color w:val="000000"/>
                <w:kern w:val="0"/>
                <w:sz w:val="24"/>
              </w:rPr>
              <w:t>1</w:t>
            </w:r>
            <w:r w:rsidRPr="00EF429F">
              <w:rPr>
                <w:bCs/>
                <w:iCs/>
                <w:color w:val="000000"/>
                <w:kern w:val="0"/>
                <w:sz w:val="24"/>
              </w:rPr>
              <w:t>日</w:t>
            </w:r>
          </w:p>
        </w:tc>
      </w:tr>
    </w:tbl>
    <w:p w14:paraId="3E8EDDB9" w14:textId="77777777" w:rsidR="00244772" w:rsidRPr="00EF429F" w:rsidRDefault="00244772" w:rsidP="00312393"/>
    <w:sectPr w:rsidR="00244772" w:rsidRPr="00EF42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F82E8" w14:textId="77777777" w:rsidR="00227FD2" w:rsidRDefault="00227FD2" w:rsidP="00134946">
      <w:r>
        <w:separator/>
      </w:r>
    </w:p>
  </w:endnote>
  <w:endnote w:type="continuationSeparator" w:id="0">
    <w:p w14:paraId="4906DC4F" w14:textId="77777777" w:rsidR="00227FD2" w:rsidRDefault="00227FD2" w:rsidP="00134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F64D0" w14:textId="77777777" w:rsidR="00227FD2" w:rsidRDefault="00227FD2" w:rsidP="00134946">
      <w:r>
        <w:separator/>
      </w:r>
    </w:p>
  </w:footnote>
  <w:footnote w:type="continuationSeparator" w:id="0">
    <w:p w14:paraId="3433E2E1" w14:textId="77777777" w:rsidR="00227FD2" w:rsidRDefault="00227FD2" w:rsidP="00134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61D8"/>
    <w:multiLevelType w:val="hybridMultilevel"/>
    <w:tmpl w:val="DC60DF90"/>
    <w:lvl w:ilvl="0" w:tplc="155A9366">
      <w:start w:val="1"/>
      <w:numFmt w:val="decimal"/>
      <w:lvlText w:val="%1、"/>
      <w:lvlJc w:val="left"/>
      <w:pPr>
        <w:ind w:left="975" w:hanging="615"/>
      </w:pPr>
      <w:rPr>
        <w:rFonts w:ascii="宋体" w:eastAsia="宋体" w:hAnsi="宋体" w:cs="Times New Roman"/>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17D868AD"/>
    <w:multiLevelType w:val="hybridMultilevel"/>
    <w:tmpl w:val="934EB3DC"/>
    <w:lvl w:ilvl="0" w:tplc="3FE6D9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8CB"/>
    <w:rsid w:val="00006EE4"/>
    <w:rsid w:val="0001124F"/>
    <w:rsid w:val="000139CB"/>
    <w:rsid w:val="00015E7C"/>
    <w:rsid w:val="00017618"/>
    <w:rsid w:val="00017BB1"/>
    <w:rsid w:val="00034839"/>
    <w:rsid w:val="00035D11"/>
    <w:rsid w:val="000413AB"/>
    <w:rsid w:val="00043E4C"/>
    <w:rsid w:val="00053716"/>
    <w:rsid w:val="00053D22"/>
    <w:rsid w:val="0005763C"/>
    <w:rsid w:val="000576B4"/>
    <w:rsid w:val="00060D5C"/>
    <w:rsid w:val="0006283B"/>
    <w:rsid w:val="00065643"/>
    <w:rsid w:val="000674DE"/>
    <w:rsid w:val="00070C13"/>
    <w:rsid w:val="000735C5"/>
    <w:rsid w:val="000738B9"/>
    <w:rsid w:val="000749F1"/>
    <w:rsid w:val="00080BD9"/>
    <w:rsid w:val="00085F46"/>
    <w:rsid w:val="000962A0"/>
    <w:rsid w:val="00096C3F"/>
    <w:rsid w:val="000973B7"/>
    <w:rsid w:val="000A0BE6"/>
    <w:rsid w:val="000A6492"/>
    <w:rsid w:val="000A6F48"/>
    <w:rsid w:val="000B125E"/>
    <w:rsid w:val="000B7517"/>
    <w:rsid w:val="000C015F"/>
    <w:rsid w:val="000C09D2"/>
    <w:rsid w:val="000C1B58"/>
    <w:rsid w:val="000C6CB4"/>
    <w:rsid w:val="000C6E87"/>
    <w:rsid w:val="000D0893"/>
    <w:rsid w:val="000D0B53"/>
    <w:rsid w:val="000D5380"/>
    <w:rsid w:val="000F6492"/>
    <w:rsid w:val="001042D6"/>
    <w:rsid w:val="00104C12"/>
    <w:rsid w:val="001062DF"/>
    <w:rsid w:val="0011000C"/>
    <w:rsid w:val="001164BF"/>
    <w:rsid w:val="00117BCF"/>
    <w:rsid w:val="00121017"/>
    <w:rsid w:val="00125914"/>
    <w:rsid w:val="001304F8"/>
    <w:rsid w:val="00130E94"/>
    <w:rsid w:val="0013288C"/>
    <w:rsid w:val="00134946"/>
    <w:rsid w:val="001455F6"/>
    <w:rsid w:val="00145E28"/>
    <w:rsid w:val="00150CFC"/>
    <w:rsid w:val="0015224D"/>
    <w:rsid w:val="00154CC9"/>
    <w:rsid w:val="0016375F"/>
    <w:rsid w:val="001644AC"/>
    <w:rsid w:val="001651D5"/>
    <w:rsid w:val="00166499"/>
    <w:rsid w:val="001674F7"/>
    <w:rsid w:val="0017115D"/>
    <w:rsid w:val="0017274A"/>
    <w:rsid w:val="00173CF5"/>
    <w:rsid w:val="001753D5"/>
    <w:rsid w:val="00180044"/>
    <w:rsid w:val="00184384"/>
    <w:rsid w:val="00185AA5"/>
    <w:rsid w:val="00185B05"/>
    <w:rsid w:val="00187151"/>
    <w:rsid w:val="00192017"/>
    <w:rsid w:val="001A0FDB"/>
    <w:rsid w:val="001A1F58"/>
    <w:rsid w:val="001A2548"/>
    <w:rsid w:val="001A4720"/>
    <w:rsid w:val="001A62AC"/>
    <w:rsid w:val="001A62B5"/>
    <w:rsid w:val="001A7B7E"/>
    <w:rsid w:val="001B0A64"/>
    <w:rsid w:val="001B206E"/>
    <w:rsid w:val="001B26B4"/>
    <w:rsid w:val="001B36E8"/>
    <w:rsid w:val="001B6257"/>
    <w:rsid w:val="001C0008"/>
    <w:rsid w:val="001C1CE6"/>
    <w:rsid w:val="001E5A6C"/>
    <w:rsid w:val="001F13D7"/>
    <w:rsid w:val="001F2472"/>
    <w:rsid w:val="001F3B16"/>
    <w:rsid w:val="001F4386"/>
    <w:rsid w:val="001F5762"/>
    <w:rsid w:val="001F64C5"/>
    <w:rsid w:val="00202003"/>
    <w:rsid w:val="00202CA3"/>
    <w:rsid w:val="00203F99"/>
    <w:rsid w:val="00210813"/>
    <w:rsid w:val="00212A82"/>
    <w:rsid w:val="00220291"/>
    <w:rsid w:val="00227FD2"/>
    <w:rsid w:val="0023080F"/>
    <w:rsid w:val="00231EB5"/>
    <w:rsid w:val="00233FBD"/>
    <w:rsid w:val="00236402"/>
    <w:rsid w:val="00240273"/>
    <w:rsid w:val="00242D6E"/>
    <w:rsid w:val="00243284"/>
    <w:rsid w:val="00243DD8"/>
    <w:rsid w:val="002446A6"/>
    <w:rsid w:val="00244772"/>
    <w:rsid w:val="00247E85"/>
    <w:rsid w:val="00247EF3"/>
    <w:rsid w:val="00251224"/>
    <w:rsid w:val="00254707"/>
    <w:rsid w:val="00270697"/>
    <w:rsid w:val="002708CB"/>
    <w:rsid w:val="0027127A"/>
    <w:rsid w:val="00277439"/>
    <w:rsid w:val="00283276"/>
    <w:rsid w:val="0029103A"/>
    <w:rsid w:val="002B0323"/>
    <w:rsid w:val="002B2EA0"/>
    <w:rsid w:val="002B7816"/>
    <w:rsid w:val="002B7ADC"/>
    <w:rsid w:val="002C667B"/>
    <w:rsid w:val="002D118C"/>
    <w:rsid w:val="002D1E23"/>
    <w:rsid w:val="002D2C6A"/>
    <w:rsid w:val="002D3A85"/>
    <w:rsid w:val="002D55D5"/>
    <w:rsid w:val="002D6CEB"/>
    <w:rsid w:val="002D6E02"/>
    <w:rsid w:val="002E3CEB"/>
    <w:rsid w:val="002F0A37"/>
    <w:rsid w:val="002F1670"/>
    <w:rsid w:val="002F278B"/>
    <w:rsid w:val="002F45DC"/>
    <w:rsid w:val="003006CD"/>
    <w:rsid w:val="00302094"/>
    <w:rsid w:val="00303643"/>
    <w:rsid w:val="003053C0"/>
    <w:rsid w:val="003066F7"/>
    <w:rsid w:val="003069EC"/>
    <w:rsid w:val="003074C0"/>
    <w:rsid w:val="0031150D"/>
    <w:rsid w:val="00312393"/>
    <w:rsid w:val="00314CB2"/>
    <w:rsid w:val="00315248"/>
    <w:rsid w:val="003236A7"/>
    <w:rsid w:val="00324520"/>
    <w:rsid w:val="003410E9"/>
    <w:rsid w:val="003450DF"/>
    <w:rsid w:val="00353367"/>
    <w:rsid w:val="0035342A"/>
    <w:rsid w:val="00363018"/>
    <w:rsid w:val="00367367"/>
    <w:rsid w:val="00367AA7"/>
    <w:rsid w:val="00372255"/>
    <w:rsid w:val="00380FAC"/>
    <w:rsid w:val="003876FD"/>
    <w:rsid w:val="0038779C"/>
    <w:rsid w:val="00393F7C"/>
    <w:rsid w:val="0039427A"/>
    <w:rsid w:val="00395076"/>
    <w:rsid w:val="00395FF6"/>
    <w:rsid w:val="0039679C"/>
    <w:rsid w:val="003A0C33"/>
    <w:rsid w:val="003A5DAC"/>
    <w:rsid w:val="003A6C9C"/>
    <w:rsid w:val="003A7471"/>
    <w:rsid w:val="003B3F8A"/>
    <w:rsid w:val="003D411D"/>
    <w:rsid w:val="003E12FB"/>
    <w:rsid w:val="003F0313"/>
    <w:rsid w:val="003F1133"/>
    <w:rsid w:val="003F22AC"/>
    <w:rsid w:val="003F7F3C"/>
    <w:rsid w:val="00411DBD"/>
    <w:rsid w:val="0041265C"/>
    <w:rsid w:val="00412EC8"/>
    <w:rsid w:val="004159CA"/>
    <w:rsid w:val="0042126B"/>
    <w:rsid w:val="00427252"/>
    <w:rsid w:val="00430C2F"/>
    <w:rsid w:val="00430CDE"/>
    <w:rsid w:val="004312D6"/>
    <w:rsid w:val="00436049"/>
    <w:rsid w:val="00436C12"/>
    <w:rsid w:val="004407C2"/>
    <w:rsid w:val="00441F6D"/>
    <w:rsid w:val="004449FF"/>
    <w:rsid w:val="004531F7"/>
    <w:rsid w:val="00456EA6"/>
    <w:rsid w:val="00461BCF"/>
    <w:rsid w:val="00464449"/>
    <w:rsid w:val="00466CD1"/>
    <w:rsid w:val="00470C1D"/>
    <w:rsid w:val="00472CFA"/>
    <w:rsid w:val="00482E9C"/>
    <w:rsid w:val="00485390"/>
    <w:rsid w:val="00486747"/>
    <w:rsid w:val="00490A58"/>
    <w:rsid w:val="0049635D"/>
    <w:rsid w:val="00497D57"/>
    <w:rsid w:val="004A1337"/>
    <w:rsid w:val="004A2D36"/>
    <w:rsid w:val="004A4B17"/>
    <w:rsid w:val="004A60AB"/>
    <w:rsid w:val="004B1289"/>
    <w:rsid w:val="004B4D35"/>
    <w:rsid w:val="004C1974"/>
    <w:rsid w:val="004C3BC5"/>
    <w:rsid w:val="004C7BE3"/>
    <w:rsid w:val="004D2436"/>
    <w:rsid w:val="004D3E7B"/>
    <w:rsid w:val="004D3EBD"/>
    <w:rsid w:val="004D4AC6"/>
    <w:rsid w:val="004E3752"/>
    <w:rsid w:val="004E7D8B"/>
    <w:rsid w:val="004F0CF2"/>
    <w:rsid w:val="004F3807"/>
    <w:rsid w:val="004F58D2"/>
    <w:rsid w:val="00504AF1"/>
    <w:rsid w:val="005075DD"/>
    <w:rsid w:val="00510C56"/>
    <w:rsid w:val="00511F65"/>
    <w:rsid w:val="005124FF"/>
    <w:rsid w:val="0051387F"/>
    <w:rsid w:val="00526C12"/>
    <w:rsid w:val="0052725E"/>
    <w:rsid w:val="00533829"/>
    <w:rsid w:val="0053590B"/>
    <w:rsid w:val="00535E88"/>
    <w:rsid w:val="00536A67"/>
    <w:rsid w:val="00536AF0"/>
    <w:rsid w:val="00541128"/>
    <w:rsid w:val="00542982"/>
    <w:rsid w:val="005437B2"/>
    <w:rsid w:val="00544F89"/>
    <w:rsid w:val="00545E13"/>
    <w:rsid w:val="005538AE"/>
    <w:rsid w:val="0055480D"/>
    <w:rsid w:val="00557DE0"/>
    <w:rsid w:val="00561F82"/>
    <w:rsid w:val="00564285"/>
    <w:rsid w:val="0057474E"/>
    <w:rsid w:val="0057765A"/>
    <w:rsid w:val="00580641"/>
    <w:rsid w:val="00582236"/>
    <w:rsid w:val="00584B02"/>
    <w:rsid w:val="00586912"/>
    <w:rsid w:val="00590220"/>
    <w:rsid w:val="005909DE"/>
    <w:rsid w:val="00594E11"/>
    <w:rsid w:val="00595043"/>
    <w:rsid w:val="00596784"/>
    <w:rsid w:val="005A0DDF"/>
    <w:rsid w:val="005A17D1"/>
    <w:rsid w:val="005A1EF2"/>
    <w:rsid w:val="005A256B"/>
    <w:rsid w:val="005A39BE"/>
    <w:rsid w:val="005A500D"/>
    <w:rsid w:val="005A61E5"/>
    <w:rsid w:val="005A7EFD"/>
    <w:rsid w:val="005B126F"/>
    <w:rsid w:val="005B1D98"/>
    <w:rsid w:val="005C0470"/>
    <w:rsid w:val="005C2688"/>
    <w:rsid w:val="005C35CF"/>
    <w:rsid w:val="005D4ABB"/>
    <w:rsid w:val="005D6BF8"/>
    <w:rsid w:val="005D7F1E"/>
    <w:rsid w:val="005E239B"/>
    <w:rsid w:val="005E4F3C"/>
    <w:rsid w:val="005F0781"/>
    <w:rsid w:val="005F0D23"/>
    <w:rsid w:val="005F230D"/>
    <w:rsid w:val="006057AA"/>
    <w:rsid w:val="006058CF"/>
    <w:rsid w:val="006064C3"/>
    <w:rsid w:val="0060762A"/>
    <w:rsid w:val="00611ED6"/>
    <w:rsid w:val="006208C2"/>
    <w:rsid w:val="006221AC"/>
    <w:rsid w:val="00623EC3"/>
    <w:rsid w:val="00624A79"/>
    <w:rsid w:val="00624BAC"/>
    <w:rsid w:val="00624ECC"/>
    <w:rsid w:val="00626025"/>
    <w:rsid w:val="0063016F"/>
    <w:rsid w:val="0063472D"/>
    <w:rsid w:val="00637BA3"/>
    <w:rsid w:val="0065113B"/>
    <w:rsid w:val="0065367A"/>
    <w:rsid w:val="006551B1"/>
    <w:rsid w:val="0066183D"/>
    <w:rsid w:val="00672866"/>
    <w:rsid w:val="00674DE3"/>
    <w:rsid w:val="006758A4"/>
    <w:rsid w:val="00681717"/>
    <w:rsid w:val="00682BC4"/>
    <w:rsid w:val="00692BAE"/>
    <w:rsid w:val="00694F21"/>
    <w:rsid w:val="00695B62"/>
    <w:rsid w:val="00696F56"/>
    <w:rsid w:val="006A53B9"/>
    <w:rsid w:val="006A5A93"/>
    <w:rsid w:val="006B389F"/>
    <w:rsid w:val="006B4BF7"/>
    <w:rsid w:val="006B7491"/>
    <w:rsid w:val="006C1F50"/>
    <w:rsid w:val="006C387C"/>
    <w:rsid w:val="006D1F4D"/>
    <w:rsid w:val="006D3D07"/>
    <w:rsid w:val="006D7DFA"/>
    <w:rsid w:val="006F0A33"/>
    <w:rsid w:val="006F730D"/>
    <w:rsid w:val="00702BE0"/>
    <w:rsid w:val="0070441F"/>
    <w:rsid w:val="00712424"/>
    <w:rsid w:val="00713995"/>
    <w:rsid w:val="00714D1C"/>
    <w:rsid w:val="00727D4C"/>
    <w:rsid w:val="00727D6C"/>
    <w:rsid w:val="00731CF5"/>
    <w:rsid w:val="0073624C"/>
    <w:rsid w:val="007415A6"/>
    <w:rsid w:val="00744619"/>
    <w:rsid w:val="007521DD"/>
    <w:rsid w:val="0075283F"/>
    <w:rsid w:val="00752BDD"/>
    <w:rsid w:val="00762907"/>
    <w:rsid w:val="007647C4"/>
    <w:rsid w:val="00767BAC"/>
    <w:rsid w:val="00773702"/>
    <w:rsid w:val="00773FFE"/>
    <w:rsid w:val="007768CC"/>
    <w:rsid w:val="00783551"/>
    <w:rsid w:val="00783776"/>
    <w:rsid w:val="00783F60"/>
    <w:rsid w:val="00786508"/>
    <w:rsid w:val="007872DF"/>
    <w:rsid w:val="00791650"/>
    <w:rsid w:val="00791CE4"/>
    <w:rsid w:val="007923F7"/>
    <w:rsid w:val="00793D50"/>
    <w:rsid w:val="007971AF"/>
    <w:rsid w:val="007A2506"/>
    <w:rsid w:val="007A56F9"/>
    <w:rsid w:val="007A5831"/>
    <w:rsid w:val="007A7994"/>
    <w:rsid w:val="007B1B1F"/>
    <w:rsid w:val="007B30AA"/>
    <w:rsid w:val="007B361C"/>
    <w:rsid w:val="007B5380"/>
    <w:rsid w:val="007C0C3E"/>
    <w:rsid w:val="007C0CFF"/>
    <w:rsid w:val="007C2557"/>
    <w:rsid w:val="007D0329"/>
    <w:rsid w:val="007D7A15"/>
    <w:rsid w:val="007E0CCC"/>
    <w:rsid w:val="007E3ECE"/>
    <w:rsid w:val="007E685D"/>
    <w:rsid w:val="007E6A74"/>
    <w:rsid w:val="007F3306"/>
    <w:rsid w:val="007F5DA2"/>
    <w:rsid w:val="0080226F"/>
    <w:rsid w:val="00802DC1"/>
    <w:rsid w:val="00804259"/>
    <w:rsid w:val="00811C36"/>
    <w:rsid w:val="008141F4"/>
    <w:rsid w:val="008212E6"/>
    <w:rsid w:val="00822E7D"/>
    <w:rsid w:val="0082491F"/>
    <w:rsid w:val="0082532E"/>
    <w:rsid w:val="008270F5"/>
    <w:rsid w:val="00827906"/>
    <w:rsid w:val="00836D3E"/>
    <w:rsid w:val="00836F4C"/>
    <w:rsid w:val="0084167C"/>
    <w:rsid w:val="008451AF"/>
    <w:rsid w:val="00851D55"/>
    <w:rsid w:val="008557C5"/>
    <w:rsid w:val="00861D11"/>
    <w:rsid w:val="00864113"/>
    <w:rsid w:val="00865DEB"/>
    <w:rsid w:val="0087547F"/>
    <w:rsid w:val="008806B7"/>
    <w:rsid w:val="00880D75"/>
    <w:rsid w:val="00885E79"/>
    <w:rsid w:val="00887190"/>
    <w:rsid w:val="00890C71"/>
    <w:rsid w:val="00893B1C"/>
    <w:rsid w:val="008977FF"/>
    <w:rsid w:val="008A4A66"/>
    <w:rsid w:val="008A5BAF"/>
    <w:rsid w:val="008B145A"/>
    <w:rsid w:val="008B2908"/>
    <w:rsid w:val="008B2A0A"/>
    <w:rsid w:val="008B2A9A"/>
    <w:rsid w:val="008B6178"/>
    <w:rsid w:val="008B7EC4"/>
    <w:rsid w:val="008C3855"/>
    <w:rsid w:val="008C425D"/>
    <w:rsid w:val="008D152C"/>
    <w:rsid w:val="008D306F"/>
    <w:rsid w:val="008D4519"/>
    <w:rsid w:val="008E0E28"/>
    <w:rsid w:val="008E1B6C"/>
    <w:rsid w:val="008E31B1"/>
    <w:rsid w:val="008E5512"/>
    <w:rsid w:val="008F3D02"/>
    <w:rsid w:val="008F477E"/>
    <w:rsid w:val="00901D56"/>
    <w:rsid w:val="00901E71"/>
    <w:rsid w:val="00904227"/>
    <w:rsid w:val="009076CD"/>
    <w:rsid w:val="00916F92"/>
    <w:rsid w:val="00922FC9"/>
    <w:rsid w:val="00923922"/>
    <w:rsid w:val="00941E3A"/>
    <w:rsid w:val="009444C3"/>
    <w:rsid w:val="00946FB8"/>
    <w:rsid w:val="00951C30"/>
    <w:rsid w:val="009536A0"/>
    <w:rsid w:val="0096604E"/>
    <w:rsid w:val="00971326"/>
    <w:rsid w:val="009713AD"/>
    <w:rsid w:val="00972BC7"/>
    <w:rsid w:val="00975234"/>
    <w:rsid w:val="009755FC"/>
    <w:rsid w:val="00986823"/>
    <w:rsid w:val="00986BCD"/>
    <w:rsid w:val="00987804"/>
    <w:rsid w:val="00990026"/>
    <w:rsid w:val="0099243A"/>
    <w:rsid w:val="00992493"/>
    <w:rsid w:val="009924E8"/>
    <w:rsid w:val="0099290A"/>
    <w:rsid w:val="0099439B"/>
    <w:rsid w:val="009A18D3"/>
    <w:rsid w:val="009A78AF"/>
    <w:rsid w:val="009B4E81"/>
    <w:rsid w:val="009C1310"/>
    <w:rsid w:val="009C73A1"/>
    <w:rsid w:val="009D3F4B"/>
    <w:rsid w:val="009D50B6"/>
    <w:rsid w:val="009E6125"/>
    <w:rsid w:val="009E7513"/>
    <w:rsid w:val="009F782F"/>
    <w:rsid w:val="00A15E69"/>
    <w:rsid w:val="00A2331C"/>
    <w:rsid w:val="00A24B86"/>
    <w:rsid w:val="00A4109E"/>
    <w:rsid w:val="00A42DDD"/>
    <w:rsid w:val="00A43FAF"/>
    <w:rsid w:val="00A45418"/>
    <w:rsid w:val="00A460EC"/>
    <w:rsid w:val="00A46B5D"/>
    <w:rsid w:val="00A5080B"/>
    <w:rsid w:val="00A52BB1"/>
    <w:rsid w:val="00A54472"/>
    <w:rsid w:val="00A57FF1"/>
    <w:rsid w:val="00A60379"/>
    <w:rsid w:val="00A607C8"/>
    <w:rsid w:val="00A635AA"/>
    <w:rsid w:val="00A64F07"/>
    <w:rsid w:val="00A64F12"/>
    <w:rsid w:val="00A71D5A"/>
    <w:rsid w:val="00A721CE"/>
    <w:rsid w:val="00A741BC"/>
    <w:rsid w:val="00A751E3"/>
    <w:rsid w:val="00A86ED9"/>
    <w:rsid w:val="00A87262"/>
    <w:rsid w:val="00A90F32"/>
    <w:rsid w:val="00A923B7"/>
    <w:rsid w:val="00A95B44"/>
    <w:rsid w:val="00A95D63"/>
    <w:rsid w:val="00A9607C"/>
    <w:rsid w:val="00AA10D5"/>
    <w:rsid w:val="00AA4351"/>
    <w:rsid w:val="00AB4291"/>
    <w:rsid w:val="00AC0450"/>
    <w:rsid w:val="00AC3782"/>
    <w:rsid w:val="00AC4192"/>
    <w:rsid w:val="00AD6C26"/>
    <w:rsid w:val="00AD6F65"/>
    <w:rsid w:val="00AE005A"/>
    <w:rsid w:val="00AE38E1"/>
    <w:rsid w:val="00AE7886"/>
    <w:rsid w:val="00AF0EBB"/>
    <w:rsid w:val="00AF3878"/>
    <w:rsid w:val="00AF736A"/>
    <w:rsid w:val="00B00A31"/>
    <w:rsid w:val="00B01716"/>
    <w:rsid w:val="00B01F6A"/>
    <w:rsid w:val="00B02140"/>
    <w:rsid w:val="00B1743B"/>
    <w:rsid w:val="00B17BC8"/>
    <w:rsid w:val="00B2288E"/>
    <w:rsid w:val="00B2332A"/>
    <w:rsid w:val="00B24598"/>
    <w:rsid w:val="00B42FA1"/>
    <w:rsid w:val="00B51605"/>
    <w:rsid w:val="00B528E8"/>
    <w:rsid w:val="00B549F3"/>
    <w:rsid w:val="00B5567F"/>
    <w:rsid w:val="00B602CC"/>
    <w:rsid w:val="00B6327A"/>
    <w:rsid w:val="00B64A07"/>
    <w:rsid w:val="00B651F2"/>
    <w:rsid w:val="00B704C9"/>
    <w:rsid w:val="00B7184E"/>
    <w:rsid w:val="00B71FF0"/>
    <w:rsid w:val="00B72C65"/>
    <w:rsid w:val="00B735F0"/>
    <w:rsid w:val="00B7417D"/>
    <w:rsid w:val="00B74821"/>
    <w:rsid w:val="00B770D6"/>
    <w:rsid w:val="00B83A60"/>
    <w:rsid w:val="00B92B82"/>
    <w:rsid w:val="00B93965"/>
    <w:rsid w:val="00B94E50"/>
    <w:rsid w:val="00BA5AA9"/>
    <w:rsid w:val="00BB3CAF"/>
    <w:rsid w:val="00BB498B"/>
    <w:rsid w:val="00BB532B"/>
    <w:rsid w:val="00BB5E9A"/>
    <w:rsid w:val="00BB63FB"/>
    <w:rsid w:val="00BC150F"/>
    <w:rsid w:val="00BC1C3A"/>
    <w:rsid w:val="00BC6431"/>
    <w:rsid w:val="00BD5583"/>
    <w:rsid w:val="00BE5545"/>
    <w:rsid w:val="00BE5EF9"/>
    <w:rsid w:val="00BE6947"/>
    <w:rsid w:val="00BE77FE"/>
    <w:rsid w:val="00BF02AB"/>
    <w:rsid w:val="00BF0302"/>
    <w:rsid w:val="00BF511A"/>
    <w:rsid w:val="00C00CA3"/>
    <w:rsid w:val="00C10864"/>
    <w:rsid w:val="00C11CBB"/>
    <w:rsid w:val="00C128EA"/>
    <w:rsid w:val="00C132E7"/>
    <w:rsid w:val="00C176D5"/>
    <w:rsid w:val="00C17F4C"/>
    <w:rsid w:val="00C21043"/>
    <w:rsid w:val="00C22C45"/>
    <w:rsid w:val="00C26018"/>
    <w:rsid w:val="00C3110A"/>
    <w:rsid w:val="00C322BB"/>
    <w:rsid w:val="00C357D6"/>
    <w:rsid w:val="00C418FD"/>
    <w:rsid w:val="00C474C5"/>
    <w:rsid w:val="00C47CC8"/>
    <w:rsid w:val="00C50190"/>
    <w:rsid w:val="00C51B3B"/>
    <w:rsid w:val="00C52B37"/>
    <w:rsid w:val="00C64015"/>
    <w:rsid w:val="00C648AA"/>
    <w:rsid w:val="00C648CA"/>
    <w:rsid w:val="00C64A05"/>
    <w:rsid w:val="00C667EC"/>
    <w:rsid w:val="00C74B55"/>
    <w:rsid w:val="00C752A4"/>
    <w:rsid w:val="00C7535A"/>
    <w:rsid w:val="00C77017"/>
    <w:rsid w:val="00C82470"/>
    <w:rsid w:val="00C843B7"/>
    <w:rsid w:val="00C908E9"/>
    <w:rsid w:val="00C91D84"/>
    <w:rsid w:val="00C9581F"/>
    <w:rsid w:val="00CA794A"/>
    <w:rsid w:val="00CB2889"/>
    <w:rsid w:val="00CB5070"/>
    <w:rsid w:val="00CB64BA"/>
    <w:rsid w:val="00CB6C44"/>
    <w:rsid w:val="00CC141D"/>
    <w:rsid w:val="00CC4E69"/>
    <w:rsid w:val="00CC5584"/>
    <w:rsid w:val="00CC6B92"/>
    <w:rsid w:val="00CD32A9"/>
    <w:rsid w:val="00CD4432"/>
    <w:rsid w:val="00CD5869"/>
    <w:rsid w:val="00CE0B62"/>
    <w:rsid w:val="00CF077B"/>
    <w:rsid w:val="00CF1CF8"/>
    <w:rsid w:val="00CF36A2"/>
    <w:rsid w:val="00CF4DA7"/>
    <w:rsid w:val="00D01321"/>
    <w:rsid w:val="00D01416"/>
    <w:rsid w:val="00D02A96"/>
    <w:rsid w:val="00D04DA9"/>
    <w:rsid w:val="00D07E5F"/>
    <w:rsid w:val="00D12326"/>
    <w:rsid w:val="00D12B9B"/>
    <w:rsid w:val="00D12FDE"/>
    <w:rsid w:val="00D15FB6"/>
    <w:rsid w:val="00D204E1"/>
    <w:rsid w:val="00D21C4F"/>
    <w:rsid w:val="00D2446B"/>
    <w:rsid w:val="00D30D78"/>
    <w:rsid w:val="00D326F3"/>
    <w:rsid w:val="00D46819"/>
    <w:rsid w:val="00D50F69"/>
    <w:rsid w:val="00D51D61"/>
    <w:rsid w:val="00D52AC3"/>
    <w:rsid w:val="00D553E5"/>
    <w:rsid w:val="00D57343"/>
    <w:rsid w:val="00D62034"/>
    <w:rsid w:val="00D62789"/>
    <w:rsid w:val="00D6604F"/>
    <w:rsid w:val="00D66333"/>
    <w:rsid w:val="00D6755F"/>
    <w:rsid w:val="00D7412E"/>
    <w:rsid w:val="00D741E9"/>
    <w:rsid w:val="00D77B9B"/>
    <w:rsid w:val="00D82EAA"/>
    <w:rsid w:val="00D91DE4"/>
    <w:rsid w:val="00D96D1F"/>
    <w:rsid w:val="00DA092D"/>
    <w:rsid w:val="00DB0316"/>
    <w:rsid w:val="00DB24D0"/>
    <w:rsid w:val="00DB5734"/>
    <w:rsid w:val="00DB69DC"/>
    <w:rsid w:val="00DC0F12"/>
    <w:rsid w:val="00DC143A"/>
    <w:rsid w:val="00DC145F"/>
    <w:rsid w:val="00DC432D"/>
    <w:rsid w:val="00DC6CB8"/>
    <w:rsid w:val="00DD633A"/>
    <w:rsid w:val="00DE1763"/>
    <w:rsid w:val="00DE3F55"/>
    <w:rsid w:val="00DE7D5A"/>
    <w:rsid w:val="00DF0D6F"/>
    <w:rsid w:val="00DF20FE"/>
    <w:rsid w:val="00E0252E"/>
    <w:rsid w:val="00E066FF"/>
    <w:rsid w:val="00E11062"/>
    <w:rsid w:val="00E11734"/>
    <w:rsid w:val="00E12735"/>
    <w:rsid w:val="00E12BCE"/>
    <w:rsid w:val="00E1405F"/>
    <w:rsid w:val="00E14FEE"/>
    <w:rsid w:val="00E22AB0"/>
    <w:rsid w:val="00E24F6E"/>
    <w:rsid w:val="00E26D64"/>
    <w:rsid w:val="00E31156"/>
    <w:rsid w:val="00E34DCB"/>
    <w:rsid w:val="00E450F0"/>
    <w:rsid w:val="00E512C3"/>
    <w:rsid w:val="00E51C40"/>
    <w:rsid w:val="00E61A18"/>
    <w:rsid w:val="00E62757"/>
    <w:rsid w:val="00E678F6"/>
    <w:rsid w:val="00E70A58"/>
    <w:rsid w:val="00E71ECB"/>
    <w:rsid w:val="00E80C3B"/>
    <w:rsid w:val="00E93F6F"/>
    <w:rsid w:val="00E95AE7"/>
    <w:rsid w:val="00EB371D"/>
    <w:rsid w:val="00EB3B02"/>
    <w:rsid w:val="00EB72B4"/>
    <w:rsid w:val="00EC5CB7"/>
    <w:rsid w:val="00ED113D"/>
    <w:rsid w:val="00ED71C1"/>
    <w:rsid w:val="00EE1DF9"/>
    <w:rsid w:val="00EF11DE"/>
    <w:rsid w:val="00EF429F"/>
    <w:rsid w:val="00F00CD7"/>
    <w:rsid w:val="00F06A7B"/>
    <w:rsid w:val="00F06CCE"/>
    <w:rsid w:val="00F075C8"/>
    <w:rsid w:val="00F111C9"/>
    <w:rsid w:val="00F13A95"/>
    <w:rsid w:val="00F16755"/>
    <w:rsid w:val="00F21051"/>
    <w:rsid w:val="00F2182B"/>
    <w:rsid w:val="00F258C9"/>
    <w:rsid w:val="00F26EF6"/>
    <w:rsid w:val="00F27175"/>
    <w:rsid w:val="00F32EDF"/>
    <w:rsid w:val="00F35DCF"/>
    <w:rsid w:val="00F36B2C"/>
    <w:rsid w:val="00F36EEB"/>
    <w:rsid w:val="00F40813"/>
    <w:rsid w:val="00F44E03"/>
    <w:rsid w:val="00F47982"/>
    <w:rsid w:val="00F56DED"/>
    <w:rsid w:val="00F60A8E"/>
    <w:rsid w:val="00F66276"/>
    <w:rsid w:val="00F667C7"/>
    <w:rsid w:val="00F7344A"/>
    <w:rsid w:val="00F76CC1"/>
    <w:rsid w:val="00F861A4"/>
    <w:rsid w:val="00F8646B"/>
    <w:rsid w:val="00F86EE8"/>
    <w:rsid w:val="00F924EA"/>
    <w:rsid w:val="00F95FC7"/>
    <w:rsid w:val="00FB38A5"/>
    <w:rsid w:val="00FB533C"/>
    <w:rsid w:val="00FB53C2"/>
    <w:rsid w:val="00FC1628"/>
    <w:rsid w:val="00FC6395"/>
    <w:rsid w:val="00FD11E8"/>
    <w:rsid w:val="00FD2660"/>
    <w:rsid w:val="00FD27AC"/>
    <w:rsid w:val="00FD666F"/>
    <w:rsid w:val="00FD75AD"/>
    <w:rsid w:val="00FE051B"/>
    <w:rsid w:val="00FF1F2F"/>
    <w:rsid w:val="00FF4B64"/>
    <w:rsid w:val="00FF6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E6976"/>
  <w15:docId w15:val="{1CA2122D-1308-47AB-B064-C310F64A2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77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44772"/>
    <w:pPr>
      <w:widowControl w:val="0"/>
      <w:autoSpaceDE w:val="0"/>
      <w:autoSpaceDN w:val="0"/>
      <w:adjustRightInd w:val="0"/>
      <w:ind w:firstLine="360"/>
    </w:pPr>
    <w:rPr>
      <w:rFonts w:ascii="宋体" w:eastAsia="宋体" w:hAnsi="Calibri" w:cs="宋体"/>
      <w:color w:val="000000"/>
      <w:kern w:val="0"/>
      <w:sz w:val="24"/>
      <w:szCs w:val="24"/>
    </w:rPr>
  </w:style>
  <w:style w:type="paragraph" w:styleId="a3">
    <w:name w:val="header"/>
    <w:basedOn w:val="a"/>
    <w:link w:val="a4"/>
    <w:uiPriority w:val="99"/>
    <w:unhideWhenUsed/>
    <w:rsid w:val="0013494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34946"/>
    <w:rPr>
      <w:rFonts w:ascii="Times New Roman" w:eastAsia="宋体" w:hAnsi="Times New Roman" w:cs="Times New Roman"/>
      <w:sz w:val="18"/>
      <w:szCs w:val="18"/>
    </w:rPr>
  </w:style>
  <w:style w:type="paragraph" w:styleId="a5">
    <w:name w:val="footer"/>
    <w:basedOn w:val="a"/>
    <w:link w:val="a6"/>
    <w:uiPriority w:val="99"/>
    <w:unhideWhenUsed/>
    <w:rsid w:val="00134946"/>
    <w:pPr>
      <w:tabs>
        <w:tab w:val="center" w:pos="4153"/>
        <w:tab w:val="right" w:pos="8306"/>
      </w:tabs>
      <w:snapToGrid w:val="0"/>
      <w:jc w:val="left"/>
    </w:pPr>
    <w:rPr>
      <w:sz w:val="18"/>
      <w:szCs w:val="18"/>
    </w:rPr>
  </w:style>
  <w:style w:type="character" w:customStyle="1" w:styleId="a6">
    <w:name w:val="页脚 字符"/>
    <w:basedOn w:val="a0"/>
    <w:link w:val="a5"/>
    <w:uiPriority w:val="99"/>
    <w:rsid w:val="00134946"/>
    <w:rPr>
      <w:rFonts w:ascii="Times New Roman" w:eastAsia="宋体" w:hAnsi="Times New Roman" w:cs="Times New Roman"/>
      <w:sz w:val="18"/>
      <w:szCs w:val="18"/>
    </w:rPr>
  </w:style>
  <w:style w:type="paragraph" w:styleId="a7">
    <w:name w:val="List Paragraph"/>
    <w:basedOn w:val="a"/>
    <w:uiPriority w:val="34"/>
    <w:qFormat/>
    <w:rsid w:val="00D6755F"/>
    <w:pPr>
      <w:ind w:firstLineChars="200" w:firstLine="420"/>
    </w:pPr>
  </w:style>
  <w:style w:type="paragraph" w:styleId="a8">
    <w:name w:val="Balloon Text"/>
    <w:basedOn w:val="a"/>
    <w:link w:val="a9"/>
    <w:uiPriority w:val="99"/>
    <w:semiHidden/>
    <w:unhideWhenUsed/>
    <w:rsid w:val="00CA794A"/>
    <w:rPr>
      <w:sz w:val="18"/>
      <w:szCs w:val="18"/>
    </w:rPr>
  </w:style>
  <w:style w:type="character" w:customStyle="1" w:styleId="a9">
    <w:name w:val="批注框文本 字符"/>
    <w:basedOn w:val="a0"/>
    <w:link w:val="a8"/>
    <w:uiPriority w:val="99"/>
    <w:semiHidden/>
    <w:rsid w:val="00CA794A"/>
    <w:rPr>
      <w:rFonts w:ascii="Times New Roman" w:eastAsia="宋体" w:hAnsi="Times New Roman" w:cs="Times New Roman"/>
      <w:sz w:val="18"/>
      <w:szCs w:val="18"/>
    </w:rPr>
  </w:style>
  <w:style w:type="character" w:styleId="aa">
    <w:name w:val="annotation reference"/>
    <w:basedOn w:val="a0"/>
    <w:uiPriority w:val="99"/>
    <w:semiHidden/>
    <w:unhideWhenUsed/>
    <w:rsid w:val="00F36B2C"/>
    <w:rPr>
      <w:sz w:val="21"/>
      <w:szCs w:val="21"/>
    </w:rPr>
  </w:style>
  <w:style w:type="paragraph" w:styleId="ab">
    <w:name w:val="annotation text"/>
    <w:basedOn w:val="a"/>
    <w:link w:val="ac"/>
    <w:uiPriority w:val="99"/>
    <w:semiHidden/>
    <w:unhideWhenUsed/>
    <w:rsid w:val="00F36B2C"/>
    <w:pPr>
      <w:jc w:val="left"/>
    </w:pPr>
  </w:style>
  <w:style w:type="character" w:customStyle="1" w:styleId="ac">
    <w:name w:val="批注文字 字符"/>
    <w:basedOn w:val="a0"/>
    <w:link w:val="ab"/>
    <w:uiPriority w:val="99"/>
    <w:semiHidden/>
    <w:rsid w:val="00F36B2C"/>
    <w:rPr>
      <w:rFonts w:ascii="Times New Roman" w:eastAsia="宋体" w:hAnsi="Times New Roman" w:cs="Times New Roman"/>
      <w:szCs w:val="24"/>
    </w:rPr>
  </w:style>
  <w:style w:type="paragraph" w:styleId="ad">
    <w:name w:val="annotation subject"/>
    <w:basedOn w:val="ab"/>
    <w:next w:val="ab"/>
    <w:link w:val="ae"/>
    <w:uiPriority w:val="99"/>
    <w:semiHidden/>
    <w:unhideWhenUsed/>
    <w:rsid w:val="00F36B2C"/>
    <w:rPr>
      <w:b/>
      <w:bCs/>
    </w:rPr>
  </w:style>
  <w:style w:type="character" w:customStyle="1" w:styleId="ae">
    <w:name w:val="批注主题 字符"/>
    <w:basedOn w:val="ac"/>
    <w:link w:val="ad"/>
    <w:uiPriority w:val="99"/>
    <w:semiHidden/>
    <w:rsid w:val="00F36B2C"/>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7466">
      <w:bodyDiv w:val="1"/>
      <w:marLeft w:val="0"/>
      <w:marRight w:val="0"/>
      <w:marTop w:val="0"/>
      <w:marBottom w:val="0"/>
      <w:divBdr>
        <w:top w:val="none" w:sz="0" w:space="0" w:color="auto"/>
        <w:left w:val="none" w:sz="0" w:space="0" w:color="auto"/>
        <w:bottom w:val="none" w:sz="0" w:space="0" w:color="auto"/>
        <w:right w:val="none" w:sz="0" w:space="0" w:color="auto"/>
      </w:divBdr>
    </w:div>
    <w:div w:id="58867696">
      <w:bodyDiv w:val="1"/>
      <w:marLeft w:val="0"/>
      <w:marRight w:val="0"/>
      <w:marTop w:val="0"/>
      <w:marBottom w:val="0"/>
      <w:divBdr>
        <w:top w:val="none" w:sz="0" w:space="0" w:color="auto"/>
        <w:left w:val="none" w:sz="0" w:space="0" w:color="auto"/>
        <w:bottom w:val="none" w:sz="0" w:space="0" w:color="auto"/>
        <w:right w:val="none" w:sz="0" w:space="0" w:color="auto"/>
      </w:divBdr>
    </w:div>
    <w:div w:id="60256637">
      <w:bodyDiv w:val="1"/>
      <w:marLeft w:val="0"/>
      <w:marRight w:val="0"/>
      <w:marTop w:val="0"/>
      <w:marBottom w:val="0"/>
      <w:divBdr>
        <w:top w:val="none" w:sz="0" w:space="0" w:color="auto"/>
        <w:left w:val="none" w:sz="0" w:space="0" w:color="auto"/>
        <w:bottom w:val="none" w:sz="0" w:space="0" w:color="auto"/>
        <w:right w:val="none" w:sz="0" w:space="0" w:color="auto"/>
      </w:divBdr>
    </w:div>
    <w:div w:id="84155684">
      <w:bodyDiv w:val="1"/>
      <w:marLeft w:val="0"/>
      <w:marRight w:val="0"/>
      <w:marTop w:val="0"/>
      <w:marBottom w:val="0"/>
      <w:divBdr>
        <w:top w:val="none" w:sz="0" w:space="0" w:color="auto"/>
        <w:left w:val="none" w:sz="0" w:space="0" w:color="auto"/>
        <w:bottom w:val="none" w:sz="0" w:space="0" w:color="auto"/>
        <w:right w:val="none" w:sz="0" w:space="0" w:color="auto"/>
      </w:divBdr>
    </w:div>
    <w:div w:id="133066558">
      <w:bodyDiv w:val="1"/>
      <w:marLeft w:val="0"/>
      <w:marRight w:val="0"/>
      <w:marTop w:val="0"/>
      <w:marBottom w:val="0"/>
      <w:divBdr>
        <w:top w:val="none" w:sz="0" w:space="0" w:color="auto"/>
        <w:left w:val="none" w:sz="0" w:space="0" w:color="auto"/>
        <w:bottom w:val="none" w:sz="0" w:space="0" w:color="auto"/>
        <w:right w:val="none" w:sz="0" w:space="0" w:color="auto"/>
      </w:divBdr>
    </w:div>
    <w:div w:id="264461079">
      <w:bodyDiv w:val="1"/>
      <w:marLeft w:val="0"/>
      <w:marRight w:val="0"/>
      <w:marTop w:val="0"/>
      <w:marBottom w:val="0"/>
      <w:divBdr>
        <w:top w:val="none" w:sz="0" w:space="0" w:color="auto"/>
        <w:left w:val="none" w:sz="0" w:space="0" w:color="auto"/>
        <w:bottom w:val="none" w:sz="0" w:space="0" w:color="auto"/>
        <w:right w:val="none" w:sz="0" w:space="0" w:color="auto"/>
      </w:divBdr>
    </w:div>
    <w:div w:id="586042630">
      <w:bodyDiv w:val="1"/>
      <w:marLeft w:val="0"/>
      <w:marRight w:val="0"/>
      <w:marTop w:val="0"/>
      <w:marBottom w:val="0"/>
      <w:divBdr>
        <w:top w:val="none" w:sz="0" w:space="0" w:color="auto"/>
        <w:left w:val="none" w:sz="0" w:space="0" w:color="auto"/>
        <w:bottom w:val="none" w:sz="0" w:space="0" w:color="auto"/>
        <w:right w:val="none" w:sz="0" w:space="0" w:color="auto"/>
      </w:divBdr>
    </w:div>
    <w:div w:id="691346213">
      <w:bodyDiv w:val="1"/>
      <w:marLeft w:val="0"/>
      <w:marRight w:val="0"/>
      <w:marTop w:val="0"/>
      <w:marBottom w:val="0"/>
      <w:divBdr>
        <w:top w:val="none" w:sz="0" w:space="0" w:color="auto"/>
        <w:left w:val="none" w:sz="0" w:space="0" w:color="auto"/>
        <w:bottom w:val="none" w:sz="0" w:space="0" w:color="auto"/>
        <w:right w:val="none" w:sz="0" w:space="0" w:color="auto"/>
      </w:divBdr>
      <w:divsChild>
        <w:div w:id="78212491">
          <w:marLeft w:val="0"/>
          <w:marRight w:val="0"/>
          <w:marTop w:val="0"/>
          <w:marBottom w:val="0"/>
          <w:divBdr>
            <w:top w:val="none" w:sz="0" w:space="0" w:color="auto"/>
            <w:left w:val="none" w:sz="0" w:space="0" w:color="auto"/>
            <w:bottom w:val="none" w:sz="0" w:space="0" w:color="auto"/>
            <w:right w:val="none" w:sz="0" w:space="0" w:color="auto"/>
          </w:divBdr>
        </w:div>
      </w:divsChild>
    </w:div>
    <w:div w:id="735207326">
      <w:bodyDiv w:val="1"/>
      <w:marLeft w:val="0"/>
      <w:marRight w:val="0"/>
      <w:marTop w:val="0"/>
      <w:marBottom w:val="0"/>
      <w:divBdr>
        <w:top w:val="none" w:sz="0" w:space="0" w:color="auto"/>
        <w:left w:val="none" w:sz="0" w:space="0" w:color="auto"/>
        <w:bottom w:val="none" w:sz="0" w:space="0" w:color="auto"/>
        <w:right w:val="none" w:sz="0" w:space="0" w:color="auto"/>
      </w:divBdr>
      <w:divsChild>
        <w:div w:id="1461070785">
          <w:marLeft w:val="446"/>
          <w:marRight w:val="0"/>
          <w:marTop w:val="0"/>
          <w:marBottom w:val="0"/>
          <w:divBdr>
            <w:top w:val="none" w:sz="0" w:space="0" w:color="auto"/>
            <w:left w:val="none" w:sz="0" w:space="0" w:color="auto"/>
            <w:bottom w:val="none" w:sz="0" w:space="0" w:color="auto"/>
            <w:right w:val="none" w:sz="0" w:space="0" w:color="auto"/>
          </w:divBdr>
        </w:div>
      </w:divsChild>
    </w:div>
    <w:div w:id="766972765">
      <w:bodyDiv w:val="1"/>
      <w:marLeft w:val="0"/>
      <w:marRight w:val="0"/>
      <w:marTop w:val="0"/>
      <w:marBottom w:val="0"/>
      <w:divBdr>
        <w:top w:val="none" w:sz="0" w:space="0" w:color="auto"/>
        <w:left w:val="none" w:sz="0" w:space="0" w:color="auto"/>
        <w:bottom w:val="none" w:sz="0" w:space="0" w:color="auto"/>
        <w:right w:val="none" w:sz="0" w:space="0" w:color="auto"/>
      </w:divBdr>
    </w:div>
    <w:div w:id="873007624">
      <w:bodyDiv w:val="1"/>
      <w:marLeft w:val="0"/>
      <w:marRight w:val="0"/>
      <w:marTop w:val="0"/>
      <w:marBottom w:val="0"/>
      <w:divBdr>
        <w:top w:val="none" w:sz="0" w:space="0" w:color="auto"/>
        <w:left w:val="none" w:sz="0" w:space="0" w:color="auto"/>
        <w:bottom w:val="none" w:sz="0" w:space="0" w:color="auto"/>
        <w:right w:val="none" w:sz="0" w:space="0" w:color="auto"/>
      </w:divBdr>
      <w:divsChild>
        <w:div w:id="1374963745">
          <w:marLeft w:val="446"/>
          <w:marRight w:val="0"/>
          <w:marTop w:val="0"/>
          <w:marBottom w:val="0"/>
          <w:divBdr>
            <w:top w:val="none" w:sz="0" w:space="0" w:color="auto"/>
            <w:left w:val="none" w:sz="0" w:space="0" w:color="auto"/>
            <w:bottom w:val="none" w:sz="0" w:space="0" w:color="auto"/>
            <w:right w:val="none" w:sz="0" w:space="0" w:color="auto"/>
          </w:divBdr>
        </w:div>
      </w:divsChild>
    </w:div>
    <w:div w:id="907417873">
      <w:bodyDiv w:val="1"/>
      <w:marLeft w:val="0"/>
      <w:marRight w:val="0"/>
      <w:marTop w:val="0"/>
      <w:marBottom w:val="0"/>
      <w:divBdr>
        <w:top w:val="none" w:sz="0" w:space="0" w:color="auto"/>
        <w:left w:val="none" w:sz="0" w:space="0" w:color="auto"/>
        <w:bottom w:val="none" w:sz="0" w:space="0" w:color="auto"/>
        <w:right w:val="none" w:sz="0" w:space="0" w:color="auto"/>
      </w:divBdr>
    </w:div>
    <w:div w:id="926382024">
      <w:bodyDiv w:val="1"/>
      <w:marLeft w:val="0"/>
      <w:marRight w:val="0"/>
      <w:marTop w:val="0"/>
      <w:marBottom w:val="0"/>
      <w:divBdr>
        <w:top w:val="none" w:sz="0" w:space="0" w:color="auto"/>
        <w:left w:val="none" w:sz="0" w:space="0" w:color="auto"/>
        <w:bottom w:val="none" w:sz="0" w:space="0" w:color="auto"/>
        <w:right w:val="none" w:sz="0" w:space="0" w:color="auto"/>
      </w:divBdr>
    </w:div>
    <w:div w:id="1378628471">
      <w:bodyDiv w:val="1"/>
      <w:marLeft w:val="0"/>
      <w:marRight w:val="0"/>
      <w:marTop w:val="0"/>
      <w:marBottom w:val="0"/>
      <w:divBdr>
        <w:top w:val="none" w:sz="0" w:space="0" w:color="auto"/>
        <w:left w:val="none" w:sz="0" w:space="0" w:color="auto"/>
        <w:bottom w:val="none" w:sz="0" w:space="0" w:color="auto"/>
        <w:right w:val="none" w:sz="0" w:space="0" w:color="auto"/>
      </w:divBdr>
    </w:div>
    <w:div w:id="1482189890">
      <w:bodyDiv w:val="1"/>
      <w:marLeft w:val="0"/>
      <w:marRight w:val="0"/>
      <w:marTop w:val="0"/>
      <w:marBottom w:val="0"/>
      <w:divBdr>
        <w:top w:val="none" w:sz="0" w:space="0" w:color="auto"/>
        <w:left w:val="none" w:sz="0" w:space="0" w:color="auto"/>
        <w:bottom w:val="none" w:sz="0" w:space="0" w:color="auto"/>
        <w:right w:val="none" w:sz="0" w:space="0" w:color="auto"/>
      </w:divBdr>
    </w:div>
    <w:div w:id="1512256463">
      <w:bodyDiv w:val="1"/>
      <w:marLeft w:val="0"/>
      <w:marRight w:val="0"/>
      <w:marTop w:val="0"/>
      <w:marBottom w:val="0"/>
      <w:divBdr>
        <w:top w:val="none" w:sz="0" w:space="0" w:color="auto"/>
        <w:left w:val="none" w:sz="0" w:space="0" w:color="auto"/>
        <w:bottom w:val="none" w:sz="0" w:space="0" w:color="auto"/>
        <w:right w:val="none" w:sz="0" w:space="0" w:color="auto"/>
      </w:divBdr>
    </w:div>
    <w:div w:id="1601137315">
      <w:bodyDiv w:val="1"/>
      <w:marLeft w:val="0"/>
      <w:marRight w:val="0"/>
      <w:marTop w:val="0"/>
      <w:marBottom w:val="0"/>
      <w:divBdr>
        <w:top w:val="none" w:sz="0" w:space="0" w:color="auto"/>
        <w:left w:val="none" w:sz="0" w:space="0" w:color="auto"/>
        <w:bottom w:val="none" w:sz="0" w:space="0" w:color="auto"/>
        <w:right w:val="none" w:sz="0" w:space="0" w:color="auto"/>
      </w:divBdr>
    </w:div>
    <w:div w:id="1708069613">
      <w:bodyDiv w:val="1"/>
      <w:marLeft w:val="0"/>
      <w:marRight w:val="0"/>
      <w:marTop w:val="0"/>
      <w:marBottom w:val="0"/>
      <w:divBdr>
        <w:top w:val="none" w:sz="0" w:space="0" w:color="auto"/>
        <w:left w:val="none" w:sz="0" w:space="0" w:color="auto"/>
        <w:bottom w:val="none" w:sz="0" w:space="0" w:color="auto"/>
        <w:right w:val="none" w:sz="0" w:space="0" w:color="auto"/>
      </w:divBdr>
    </w:div>
    <w:div w:id="1804957953">
      <w:bodyDiv w:val="1"/>
      <w:marLeft w:val="0"/>
      <w:marRight w:val="0"/>
      <w:marTop w:val="0"/>
      <w:marBottom w:val="0"/>
      <w:divBdr>
        <w:top w:val="none" w:sz="0" w:space="0" w:color="auto"/>
        <w:left w:val="none" w:sz="0" w:space="0" w:color="auto"/>
        <w:bottom w:val="none" w:sz="0" w:space="0" w:color="auto"/>
        <w:right w:val="none" w:sz="0" w:space="0" w:color="auto"/>
      </w:divBdr>
    </w:div>
    <w:div w:id="1890608452">
      <w:bodyDiv w:val="1"/>
      <w:marLeft w:val="0"/>
      <w:marRight w:val="0"/>
      <w:marTop w:val="0"/>
      <w:marBottom w:val="0"/>
      <w:divBdr>
        <w:top w:val="none" w:sz="0" w:space="0" w:color="auto"/>
        <w:left w:val="none" w:sz="0" w:space="0" w:color="auto"/>
        <w:bottom w:val="none" w:sz="0" w:space="0" w:color="auto"/>
        <w:right w:val="none" w:sz="0" w:space="0" w:color="auto"/>
      </w:divBdr>
    </w:div>
    <w:div w:id="1925454975">
      <w:bodyDiv w:val="1"/>
      <w:marLeft w:val="0"/>
      <w:marRight w:val="0"/>
      <w:marTop w:val="0"/>
      <w:marBottom w:val="0"/>
      <w:divBdr>
        <w:top w:val="none" w:sz="0" w:space="0" w:color="auto"/>
        <w:left w:val="none" w:sz="0" w:space="0" w:color="auto"/>
        <w:bottom w:val="none" w:sz="0" w:space="0" w:color="auto"/>
        <w:right w:val="none" w:sz="0" w:space="0" w:color="auto"/>
      </w:divBdr>
    </w:div>
    <w:div w:id="194360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42F30-E616-4DDC-B384-7B4112362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2</Pages>
  <Words>177</Words>
  <Characters>1012</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korrun</dc:creator>
  <cp:keywords/>
  <dc:description/>
  <cp:lastModifiedBy>ldd</cp:lastModifiedBy>
  <cp:revision>80</cp:revision>
  <cp:lastPrinted>2017-06-19T08:55:00Z</cp:lastPrinted>
  <dcterms:created xsi:type="dcterms:W3CDTF">2020-07-24T09:09:00Z</dcterms:created>
  <dcterms:modified xsi:type="dcterms:W3CDTF">2020-12-01T09:10:00Z</dcterms:modified>
</cp:coreProperties>
</file>