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42D77" w14:textId="77777777" w:rsidR="00FA2AF1" w:rsidRPr="00C97C02" w:rsidRDefault="0083241B" w:rsidP="008C1548">
      <w:pPr>
        <w:jc w:val="center"/>
        <w:rPr>
          <w:rFonts w:ascii="Times New Roman" w:hAnsi="Times New Roman"/>
          <w:b/>
          <w:bCs/>
          <w:iCs/>
          <w:sz w:val="21"/>
        </w:rPr>
      </w:pPr>
      <w:r w:rsidRPr="00C97C02">
        <w:rPr>
          <w:rFonts w:ascii="Times New Roman" w:hAnsi="Times New Roman"/>
          <w:b/>
          <w:bCs/>
          <w:iCs/>
          <w:sz w:val="21"/>
        </w:rPr>
        <w:t>证券代码：</w:t>
      </w:r>
      <w:r w:rsidRPr="00C97C02">
        <w:rPr>
          <w:rFonts w:ascii="Times New Roman" w:hAnsi="Times New Roman"/>
          <w:b/>
          <w:bCs/>
          <w:iCs/>
          <w:sz w:val="21"/>
        </w:rPr>
        <w:t xml:space="preserve">300529                                             </w:t>
      </w:r>
      <w:r w:rsidRPr="00C97C02">
        <w:rPr>
          <w:rFonts w:ascii="Times New Roman" w:hAnsi="Times New Roman"/>
          <w:b/>
          <w:bCs/>
          <w:iCs/>
          <w:sz w:val="21"/>
        </w:rPr>
        <w:t>证券简称：</w:t>
      </w:r>
      <w:proofErr w:type="gramStart"/>
      <w:r w:rsidRPr="00C97C02">
        <w:rPr>
          <w:rFonts w:ascii="Times New Roman" w:hAnsi="Times New Roman"/>
          <w:b/>
          <w:bCs/>
          <w:iCs/>
          <w:sz w:val="21"/>
        </w:rPr>
        <w:t>健帆生物</w:t>
      </w:r>
      <w:proofErr w:type="gramEnd"/>
    </w:p>
    <w:p w14:paraId="7FB101D9" w14:textId="77777777" w:rsidR="00FA2AF1" w:rsidRPr="00C97C02" w:rsidRDefault="0083241B" w:rsidP="001C3CB0">
      <w:pPr>
        <w:spacing w:beforeLines="100" w:before="312"/>
        <w:jc w:val="center"/>
        <w:rPr>
          <w:rFonts w:ascii="Times New Roman" w:hAnsi="Times New Roman"/>
          <w:b/>
          <w:bCs/>
          <w:iCs/>
          <w:sz w:val="32"/>
          <w:szCs w:val="32"/>
        </w:rPr>
      </w:pPr>
      <w:proofErr w:type="gramStart"/>
      <w:r w:rsidRPr="00C97C02">
        <w:rPr>
          <w:rFonts w:ascii="Times New Roman" w:hAnsi="Times New Roman"/>
          <w:b/>
          <w:bCs/>
          <w:iCs/>
          <w:sz w:val="32"/>
          <w:szCs w:val="32"/>
        </w:rPr>
        <w:t>健帆生物</w:t>
      </w:r>
      <w:proofErr w:type="gramEnd"/>
      <w:r w:rsidRPr="00C97C02">
        <w:rPr>
          <w:rFonts w:ascii="Times New Roman" w:hAnsi="Times New Roman"/>
          <w:b/>
          <w:bCs/>
          <w:iCs/>
          <w:sz w:val="32"/>
          <w:szCs w:val="32"/>
        </w:rPr>
        <w:t>科技集团股份有限公司</w:t>
      </w:r>
    </w:p>
    <w:p w14:paraId="44A0D6F2" w14:textId="77777777" w:rsidR="00FA2AF1" w:rsidRPr="00C97C02" w:rsidRDefault="0083241B" w:rsidP="008C1548">
      <w:pPr>
        <w:jc w:val="center"/>
        <w:rPr>
          <w:rFonts w:ascii="Times New Roman" w:hAnsi="Times New Roman"/>
          <w:b/>
          <w:bCs/>
          <w:iCs/>
          <w:sz w:val="32"/>
          <w:szCs w:val="32"/>
        </w:rPr>
      </w:pPr>
      <w:r w:rsidRPr="00C97C02">
        <w:rPr>
          <w:rFonts w:ascii="Times New Roman" w:hAnsi="Times New Roman"/>
          <w:b/>
          <w:bCs/>
          <w:iCs/>
          <w:sz w:val="32"/>
          <w:szCs w:val="32"/>
        </w:rPr>
        <w:t>投资者关系活动记录表</w:t>
      </w:r>
    </w:p>
    <w:p w14:paraId="6962D828" w14:textId="570F5C35" w:rsidR="00FA2AF1" w:rsidRPr="00C97C02" w:rsidRDefault="0083241B" w:rsidP="008C1548">
      <w:pPr>
        <w:jc w:val="right"/>
        <w:rPr>
          <w:rFonts w:ascii="Times New Roman" w:hAnsi="Times New Roman"/>
          <w:bCs/>
          <w:iCs/>
          <w:sz w:val="21"/>
          <w:szCs w:val="24"/>
        </w:rPr>
      </w:pPr>
      <w:r w:rsidRPr="00C97C02">
        <w:rPr>
          <w:rFonts w:ascii="Times New Roman" w:hAnsi="Times New Roman"/>
          <w:bCs/>
          <w:iCs/>
          <w:szCs w:val="24"/>
        </w:rPr>
        <w:t xml:space="preserve">                                                </w:t>
      </w:r>
      <w:r w:rsidRPr="00C97C02">
        <w:rPr>
          <w:rFonts w:ascii="Times New Roman" w:hAnsi="Times New Roman"/>
          <w:bCs/>
          <w:iCs/>
          <w:sz w:val="21"/>
          <w:szCs w:val="24"/>
        </w:rPr>
        <w:t xml:space="preserve">      </w:t>
      </w:r>
      <w:r w:rsidRPr="00C97C02">
        <w:rPr>
          <w:rFonts w:ascii="Times New Roman" w:hAnsi="Times New Roman"/>
          <w:bCs/>
          <w:iCs/>
          <w:sz w:val="21"/>
          <w:szCs w:val="24"/>
        </w:rPr>
        <w:t>编号：</w:t>
      </w:r>
      <w:r w:rsidRPr="00C97C02">
        <w:rPr>
          <w:rFonts w:ascii="Times New Roman" w:hAnsi="Times New Roman"/>
          <w:bCs/>
          <w:iCs/>
          <w:sz w:val="21"/>
          <w:szCs w:val="24"/>
        </w:rPr>
        <w:t>2020-00</w:t>
      </w:r>
      <w:r w:rsidR="00D27FEA">
        <w:rPr>
          <w:rFonts w:ascii="Times New Roman" w:hAnsi="Times New Roman" w:hint="eastAsia"/>
          <w:bCs/>
          <w:iCs/>
          <w:sz w:val="21"/>
          <w:szCs w:val="24"/>
        </w:rPr>
        <w:t>6</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386"/>
      </w:tblGrid>
      <w:tr w:rsidR="00FA2AF1" w:rsidRPr="00C97C02" w14:paraId="376C56EE" w14:textId="77777777" w:rsidTr="0090712A">
        <w:trPr>
          <w:trHeight w:val="1904"/>
        </w:trPr>
        <w:tc>
          <w:tcPr>
            <w:tcW w:w="1384" w:type="dxa"/>
            <w:tcBorders>
              <w:top w:val="single" w:sz="4" w:space="0" w:color="auto"/>
              <w:left w:val="single" w:sz="4" w:space="0" w:color="auto"/>
              <w:bottom w:val="single" w:sz="4" w:space="0" w:color="auto"/>
              <w:right w:val="single" w:sz="4" w:space="0" w:color="auto"/>
            </w:tcBorders>
            <w:vAlign w:val="center"/>
            <w:hideMark/>
          </w:tcPr>
          <w:p w14:paraId="100B52FF" w14:textId="77777777" w:rsidR="00FA2AF1" w:rsidRPr="00C97C02" w:rsidRDefault="0083241B" w:rsidP="008C1548">
            <w:pPr>
              <w:jc w:val="both"/>
              <w:rPr>
                <w:rFonts w:ascii="Times New Roman" w:hAnsi="Times New Roman"/>
                <w:b/>
                <w:bCs/>
                <w:iCs/>
                <w:szCs w:val="24"/>
              </w:rPr>
            </w:pPr>
            <w:r w:rsidRPr="00C97C02">
              <w:rPr>
                <w:rFonts w:ascii="Times New Roman" w:hAnsi="Times New Roman"/>
                <w:b/>
                <w:bCs/>
                <w:iCs/>
                <w:szCs w:val="24"/>
              </w:rPr>
              <w:t>投资者关系活动类别</w:t>
            </w:r>
          </w:p>
        </w:tc>
        <w:tc>
          <w:tcPr>
            <w:tcW w:w="7386" w:type="dxa"/>
            <w:tcBorders>
              <w:top w:val="single" w:sz="4" w:space="0" w:color="auto"/>
              <w:left w:val="single" w:sz="4" w:space="0" w:color="auto"/>
              <w:bottom w:val="single" w:sz="4" w:space="0" w:color="auto"/>
              <w:right w:val="single" w:sz="4" w:space="0" w:color="auto"/>
            </w:tcBorders>
            <w:vAlign w:val="center"/>
            <w:hideMark/>
          </w:tcPr>
          <w:p w14:paraId="1D7BB9A9" w14:textId="6BAB39F5" w:rsidR="00FA2AF1" w:rsidRPr="00C97C02" w:rsidRDefault="00D27FEA" w:rsidP="008C1548">
            <w:pPr>
              <w:jc w:val="both"/>
              <w:rPr>
                <w:rFonts w:ascii="Times New Roman" w:hAnsi="Times New Roman"/>
                <w:bCs/>
                <w:iCs/>
                <w:szCs w:val="24"/>
              </w:rPr>
            </w:pPr>
            <w:r w:rsidRPr="00D27FEA">
              <w:rPr>
                <w:rFonts w:ascii="Times New Roman" w:hAnsi="Times New Roman"/>
                <w:b/>
                <w:bCs/>
                <w:iCs/>
                <w:szCs w:val="24"/>
              </w:rPr>
              <w:t>√</w:t>
            </w:r>
            <w:r w:rsidR="0083241B" w:rsidRPr="00D27FEA">
              <w:rPr>
                <w:rFonts w:ascii="Times New Roman" w:hAnsi="Times New Roman"/>
                <w:b/>
                <w:bCs/>
                <w:iCs/>
                <w:szCs w:val="24"/>
              </w:rPr>
              <w:t xml:space="preserve"> </w:t>
            </w:r>
            <w:r w:rsidR="0083241B" w:rsidRPr="00C97C02">
              <w:rPr>
                <w:rFonts w:ascii="Times New Roman" w:hAnsi="Times New Roman"/>
                <w:szCs w:val="24"/>
              </w:rPr>
              <w:t>特定对象调研</w:t>
            </w:r>
            <w:r w:rsidR="0083241B" w:rsidRPr="00C97C02">
              <w:rPr>
                <w:rFonts w:ascii="Times New Roman" w:hAnsi="Times New Roman"/>
                <w:szCs w:val="24"/>
              </w:rPr>
              <w:t xml:space="preserve">        </w:t>
            </w:r>
            <w:r w:rsidR="0083241B" w:rsidRPr="00C97C02">
              <w:rPr>
                <w:rFonts w:ascii="Times New Roman" w:hAnsi="Times New Roman"/>
                <w:bCs/>
                <w:iCs/>
                <w:szCs w:val="24"/>
              </w:rPr>
              <w:t xml:space="preserve">□ </w:t>
            </w:r>
            <w:r w:rsidR="0083241B" w:rsidRPr="00C97C02">
              <w:rPr>
                <w:rFonts w:ascii="Times New Roman" w:hAnsi="Times New Roman"/>
                <w:szCs w:val="24"/>
              </w:rPr>
              <w:t>分析师会议</w:t>
            </w:r>
          </w:p>
          <w:p w14:paraId="2E8E44A3" w14:textId="77777777" w:rsidR="00FA2AF1" w:rsidRPr="00C97C02" w:rsidRDefault="0083241B" w:rsidP="008C1548">
            <w:pPr>
              <w:jc w:val="both"/>
              <w:rPr>
                <w:rFonts w:ascii="Times New Roman" w:hAnsi="Times New Roman"/>
                <w:bCs/>
                <w:iCs/>
                <w:szCs w:val="24"/>
              </w:rPr>
            </w:pPr>
            <w:r w:rsidRPr="00C97C02">
              <w:rPr>
                <w:rFonts w:ascii="Times New Roman" w:hAnsi="Times New Roman"/>
                <w:bCs/>
                <w:iCs/>
                <w:szCs w:val="24"/>
              </w:rPr>
              <w:t xml:space="preserve">□ </w:t>
            </w:r>
            <w:r w:rsidRPr="00C97C02">
              <w:rPr>
                <w:rFonts w:ascii="Times New Roman" w:hAnsi="Times New Roman"/>
                <w:szCs w:val="24"/>
              </w:rPr>
              <w:t>媒体采访</w:t>
            </w:r>
            <w:r w:rsidRPr="00C97C02">
              <w:rPr>
                <w:rFonts w:ascii="Times New Roman" w:hAnsi="Times New Roman"/>
                <w:szCs w:val="24"/>
              </w:rPr>
              <w:t xml:space="preserve">            </w:t>
            </w:r>
            <w:r w:rsidRPr="00C97C02">
              <w:rPr>
                <w:rFonts w:ascii="Times New Roman" w:hAnsi="Times New Roman"/>
                <w:bCs/>
                <w:iCs/>
                <w:szCs w:val="24"/>
              </w:rPr>
              <w:t xml:space="preserve">□ </w:t>
            </w:r>
            <w:r w:rsidRPr="00C97C02">
              <w:rPr>
                <w:rFonts w:ascii="Times New Roman" w:hAnsi="Times New Roman"/>
                <w:szCs w:val="24"/>
              </w:rPr>
              <w:t>业绩说明会</w:t>
            </w:r>
          </w:p>
          <w:p w14:paraId="22EBFC8E" w14:textId="77777777" w:rsidR="00FA2AF1" w:rsidRPr="00C97C02" w:rsidRDefault="0083241B" w:rsidP="008C1548">
            <w:pPr>
              <w:jc w:val="both"/>
              <w:rPr>
                <w:rFonts w:ascii="Times New Roman" w:hAnsi="Times New Roman"/>
                <w:bCs/>
                <w:iCs/>
                <w:szCs w:val="24"/>
              </w:rPr>
            </w:pPr>
            <w:r w:rsidRPr="00C97C02">
              <w:rPr>
                <w:rFonts w:ascii="Times New Roman" w:hAnsi="Times New Roman"/>
                <w:bCs/>
                <w:iCs/>
                <w:szCs w:val="24"/>
              </w:rPr>
              <w:t xml:space="preserve">□ </w:t>
            </w:r>
            <w:r w:rsidRPr="00C97C02">
              <w:rPr>
                <w:rFonts w:ascii="Times New Roman" w:hAnsi="Times New Roman"/>
                <w:szCs w:val="24"/>
              </w:rPr>
              <w:t>新闻发布会</w:t>
            </w:r>
            <w:r w:rsidRPr="00C97C02">
              <w:rPr>
                <w:rFonts w:ascii="Times New Roman" w:hAnsi="Times New Roman"/>
                <w:szCs w:val="24"/>
              </w:rPr>
              <w:t xml:space="preserve">          </w:t>
            </w:r>
            <w:r w:rsidRPr="00C97C02">
              <w:rPr>
                <w:rFonts w:ascii="Times New Roman" w:hAnsi="Times New Roman"/>
                <w:bCs/>
                <w:iCs/>
                <w:szCs w:val="24"/>
              </w:rPr>
              <w:t xml:space="preserve">□ </w:t>
            </w:r>
            <w:r w:rsidRPr="00C97C02">
              <w:rPr>
                <w:rFonts w:ascii="Times New Roman" w:hAnsi="Times New Roman"/>
                <w:szCs w:val="24"/>
              </w:rPr>
              <w:t>路演活动</w:t>
            </w:r>
          </w:p>
          <w:p w14:paraId="2C6846AE" w14:textId="5D443D8A" w:rsidR="00FA2AF1" w:rsidRPr="00C97C02" w:rsidRDefault="0083241B" w:rsidP="00D27FEA">
            <w:pPr>
              <w:tabs>
                <w:tab w:val="left" w:pos="3045"/>
                <w:tab w:val="center" w:pos="3199"/>
              </w:tabs>
              <w:jc w:val="both"/>
              <w:rPr>
                <w:rFonts w:ascii="Times New Roman" w:hAnsi="Times New Roman"/>
                <w:bCs/>
                <w:iCs/>
                <w:szCs w:val="24"/>
              </w:rPr>
            </w:pPr>
            <w:r w:rsidRPr="00C97C02">
              <w:rPr>
                <w:rFonts w:ascii="Times New Roman" w:hAnsi="Times New Roman"/>
                <w:bCs/>
                <w:iCs/>
                <w:szCs w:val="24"/>
              </w:rPr>
              <w:t xml:space="preserve">□ </w:t>
            </w:r>
            <w:r w:rsidRPr="00C97C02">
              <w:rPr>
                <w:rFonts w:ascii="Times New Roman" w:hAnsi="Times New Roman"/>
                <w:szCs w:val="24"/>
              </w:rPr>
              <w:t>现场参观</w:t>
            </w:r>
            <w:r w:rsidR="0090712A">
              <w:rPr>
                <w:rFonts w:ascii="Times New Roman" w:hAnsi="Times New Roman" w:hint="eastAsia"/>
                <w:szCs w:val="24"/>
              </w:rPr>
              <w:t xml:space="preserve">            </w:t>
            </w:r>
            <w:r w:rsidR="00D27FEA" w:rsidRPr="00C97C02">
              <w:rPr>
                <w:rFonts w:ascii="Times New Roman" w:hAnsi="Times New Roman"/>
                <w:bCs/>
                <w:iCs/>
                <w:szCs w:val="24"/>
              </w:rPr>
              <w:t>□</w:t>
            </w:r>
            <w:r w:rsidR="00472BB9" w:rsidRPr="00472BB9">
              <w:rPr>
                <w:rFonts w:ascii="Times New Roman" w:hAnsi="Times New Roman" w:hint="eastAsia"/>
                <w:szCs w:val="24"/>
              </w:rPr>
              <w:t xml:space="preserve"> </w:t>
            </w:r>
            <w:r w:rsidRPr="00C97C02">
              <w:rPr>
                <w:rFonts w:ascii="Times New Roman" w:hAnsi="Times New Roman"/>
                <w:szCs w:val="24"/>
              </w:rPr>
              <w:t>其他</w:t>
            </w:r>
          </w:p>
        </w:tc>
      </w:tr>
      <w:tr w:rsidR="00D27FEA" w:rsidRPr="00C97C02" w14:paraId="57AE3405" w14:textId="77777777" w:rsidTr="00E0326E">
        <w:trPr>
          <w:trHeight w:val="789"/>
        </w:trPr>
        <w:tc>
          <w:tcPr>
            <w:tcW w:w="1384" w:type="dxa"/>
            <w:tcBorders>
              <w:top w:val="single" w:sz="4" w:space="0" w:color="auto"/>
              <w:left w:val="single" w:sz="4" w:space="0" w:color="auto"/>
              <w:bottom w:val="single" w:sz="4" w:space="0" w:color="auto"/>
              <w:right w:val="single" w:sz="4" w:space="0" w:color="auto"/>
            </w:tcBorders>
            <w:vAlign w:val="center"/>
            <w:hideMark/>
          </w:tcPr>
          <w:p w14:paraId="524FBA82" w14:textId="77777777" w:rsidR="00D27FEA" w:rsidRPr="001C3CB0" w:rsidRDefault="00D27FEA" w:rsidP="008C1548">
            <w:pPr>
              <w:jc w:val="both"/>
              <w:rPr>
                <w:rFonts w:ascii="Times New Roman" w:hAnsi="Times New Roman"/>
                <w:b/>
                <w:bCs/>
                <w:iCs/>
                <w:szCs w:val="24"/>
              </w:rPr>
            </w:pPr>
            <w:r w:rsidRPr="001C3CB0">
              <w:rPr>
                <w:rFonts w:ascii="Times New Roman" w:hAnsi="Times New Roman"/>
                <w:b/>
                <w:bCs/>
                <w:iCs/>
                <w:szCs w:val="24"/>
              </w:rPr>
              <w:t>参与单位名称及人员姓名</w:t>
            </w:r>
          </w:p>
        </w:tc>
        <w:tc>
          <w:tcPr>
            <w:tcW w:w="7386" w:type="dxa"/>
            <w:tcBorders>
              <w:top w:val="single" w:sz="4" w:space="0" w:color="auto"/>
              <w:left w:val="single" w:sz="4" w:space="0" w:color="auto"/>
              <w:bottom w:val="single" w:sz="4" w:space="0" w:color="auto"/>
              <w:right w:val="single" w:sz="4" w:space="0" w:color="auto"/>
            </w:tcBorders>
            <w:vAlign w:val="center"/>
          </w:tcPr>
          <w:p w14:paraId="57D6CF4C" w14:textId="7D354958" w:rsidR="00D27FEA" w:rsidRPr="001C3CB0" w:rsidRDefault="001C3CB0" w:rsidP="00DB5345">
            <w:pPr>
              <w:jc w:val="both"/>
              <w:rPr>
                <w:rFonts w:ascii="Times New Roman" w:hAnsi="Times New Roman"/>
                <w:bCs/>
                <w:iCs/>
                <w:szCs w:val="24"/>
              </w:rPr>
            </w:pPr>
            <w:proofErr w:type="gramStart"/>
            <w:r w:rsidRPr="001C3CB0">
              <w:rPr>
                <w:rFonts w:ascii="Times New Roman" w:hAnsi="Times New Roman"/>
                <w:bCs/>
                <w:iCs/>
                <w:szCs w:val="24"/>
              </w:rPr>
              <w:t>工银瑞信</w:t>
            </w:r>
            <w:proofErr w:type="gramEnd"/>
            <w:r w:rsidRPr="001C3CB0">
              <w:rPr>
                <w:rFonts w:ascii="Times New Roman" w:hAnsi="Times New Roman"/>
                <w:bCs/>
                <w:iCs/>
                <w:szCs w:val="24"/>
              </w:rPr>
              <w:t>基金：赵蓓、</w:t>
            </w:r>
            <w:proofErr w:type="gramStart"/>
            <w:r w:rsidRPr="001C3CB0">
              <w:rPr>
                <w:rFonts w:ascii="Times New Roman" w:hAnsi="Times New Roman"/>
                <w:bCs/>
                <w:iCs/>
                <w:szCs w:val="24"/>
              </w:rPr>
              <w:t>谭</w:t>
            </w:r>
            <w:proofErr w:type="gramEnd"/>
            <w:r w:rsidRPr="001C3CB0">
              <w:rPr>
                <w:rFonts w:ascii="Times New Roman" w:hAnsi="Times New Roman"/>
                <w:bCs/>
                <w:iCs/>
                <w:szCs w:val="24"/>
              </w:rPr>
              <w:t>冬寒、李乾宁、王君正</w:t>
            </w:r>
            <w:r>
              <w:rPr>
                <w:rFonts w:ascii="Times New Roman" w:hAnsi="Times New Roman"/>
                <w:bCs/>
                <w:iCs/>
                <w:szCs w:val="24"/>
              </w:rPr>
              <w:t>、丁洋</w:t>
            </w:r>
          </w:p>
          <w:p w14:paraId="61676C2F" w14:textId="29D3223D" w:rsidR="001C3CB0" w:rsidRPr="001C3CB0" w:rsidRDefault="001C3CB0" w:rsidP="00DB5345">
            <w:pPr>
              <w:jc w:val="both"/>
              <w:rPr>
                <w:rFonts w:ascii="Times New Roman" w:hAnsi="Times New Roman"/>
                <w:bCs/>
                <w:iCs/>
                <w:szCs w:val="24"/>
              </w:rPr>
            </w:pPr>
            <w:r w:rsidRPr="001C3CB0">
              <w:rPr>
                <w:rFonts w:ascii="Times New Roman" w:hAnsi="Times New Roman" w:hint="eastAsia"/>
                <w:bCs/>
                <w:iCs/>
                <w:szCs w:val="24"/>
              </w:rPr>
              <w:t>国信证券：李冬雪</w:t>
            </w:r>
          </w:p>
        </w:tc>
      </w:tr>
      <w:tr w:rsidR="00FA2AF1" w:rsidRPr="00C97C02" w14:paraId="782C93DF" w14:textId="77777777" w:rsidTr="007B6E3D">
        <w:trPr>
          <w:trHeight w:val="553"/>
        </w:trPr>
        <w:tc>
          <w:tcPr>
            <w:tcW w:w="1384" w:type="dxa"/>
            <w:tcBorders>
              <w:top w:val="single" w:sz="4" w:space="0" w:color="auto"/>
              <w:left w:val="single" w:sz="4" w:space="0" w:color="auto"/>
              <w:bottom w:val="single" w:sz="4" w:space="0" w:color="auto"/>
              <w:right w:val="single" w:sz="4" w:space="0" w:color="auto"/>
            </w:tcBorders>
            <w:vAlign w:val="center"/>
            <w:hideMark/>
          </w:tcPr>
          <w:p w14:paraId="510E81B3" w14:textId="77777777" w:rsidR="00FA2AF1" w:rsidRPr="00C97C02" w:rsidRDefault="0083241B" w:rsidP="008C1548">
            <w:pPr>
              <w:jc w:val="both"/>
              <w:rPr>
                <w:rFonts w:ascii="Times New Roman" w:hAnsi="Times New Roman"/>
                <w:b/>
                <w:bCs/>
                <w:iCs/>
                <w:szCs w:val="24"/>
              </w:rPr>
            </w:pPr>
            <w:r w:rsidRPr="00C97C02">
              <w:rPr>
                <w:rFonts w:ascii="Times New Roman" w:hAnsi="Times New Roman"/>
                <w:b/>
                <w:bCs/>
                <w:iCs/>
                <w:szCs w:val="24"/>
              </w:rPr>
              <w:t>时间</w:t>
            </w:r>
          </w:p>
        </w:tc>
        <w:tc>
          <w:tcPr>
            <w:tcW w:w="7386" w:type="dxa"/>
            <w:tcBorders>
              <w:top w:val="single" w:sz="4" w:space="0" w:color="auto"/>
              <w:left w:val="single" w:sz="4" w:space="0" w:color="auto"/>
              <w:bottom w:val="single" w:sz="4" w:space="0" w:color="auto"/>
              <w:right w:val="single" w:sz="4" w:space="0" w:color="auto"/>
            </w:tcBorders>
            <w:vAlign w:val="center"/>
            <w:hideMark/>
          </w:tcPr>
          <w:p w14:paraId="3492A0B8" w14:textId="6E693D4E" w:rsidR="00FA2AF1" w:rsidRPr="00C97C02" w:rsidRDefault="0083241B" w:rsidP="00D27FEA">
            <w:pPr>
              <w:jc w:val="both"/>
              <w:rPr>
                <w:rFonts w:ascii="Times New Roman" w:eastAsia="黑体" w:hAnsi="Times New Roman"/>
                <w:bCs/>
                <w:iCs/>
                <w:szCs w:val="24"/>
              </w:rPr>
            </w:pPr>
            <w:r w:rsidRPr="00C97C02">
              <w:rPr>
                <w:rFonts w:ascii="Times New Roman" w:hAnsi="Times New Roman"/>
                <w:bCs/>
                <w:iCs/>
                <w:szCs w:val="24"/>
              </w:rPr>
              <w:t>2020</w:t>
            </w:r>
            <w:r w:rsidRPr="00C97C02">
              <w:rPr>
                <w:rFonts w:ascii="Times New Roman" w:hAnsi="Times New Roman"/>
                <w:bCs/>
                <w:iCs/>
                <w:szCs w:val="24"/>
              </w:rPr>
              <w:t>年</w:t>
            </w:r>
            <w:r w:rsidR="00D27FEA">
              <w:rPr>
                <w:rFonts w:ascii="Times New Roman" w:hAnsi="Times New Roman" w:hint="eastAsia"/>
                <w:bCs/>
                <w:iCs/>
                <w:szCs w:val="24"/>
              </w:rPr>
              <w:t>12</w:t>
            </w:r>
            <w:r w:rsidR="00D27FEA">
              <w:rPr>
                <w:rFonts w:ascii="Times New Roman" w:hAnsi="Times New Roman" w:hint="eastAsia"/>
                <w:bCs/>
                <w:iCs/>
                <w:szCs w:val="24"/>
              </w:rPr>
              <w:t>月</w:t>
            </w:r>
            <w:r w:rsidR="00D27FEA">
              <w:rPr>
                <w:rFonts w:ascii="Times New Roman" w:hAnsi="Times New Roman" w:hint="eastAsia"/>
                <w:bCs/>
                <w:iCs/>
                <w:szCs w:val="24"/>
              </w:rPr>
              <w:t>2</w:t>
            </w:r>
            <w:r w:rsidR="00D27FEA">
              <w:rPr>
                <w:rFonts w:ascii="Times New Roman" w:hAnsi="Times New Roman" w:hint="eastAsia"/>
                <w:bCs/>
                <w:iCs/>
                <w:szCs w:val="24"/>
              </w:rPr>
              <w:t>日</w:t>
            </w:r>
          </w:p>
        </w:tc>
      </w:tr>
      <w:tr w:rsidR="00FA2AF1" w:rsidRPr="00C97C02" w14:paraId="61D58639" w14:textId="77777777" w:rsidTr="007B6E3D">
        <w:trPr>
          <w:trHeight w:val="561"/>
        </w:trPr>
        <w:tc>
          <w:tcPr>
            <w:tcW w:w="1384" w:type="dxa"/>
            <w:tcBorders>
              <w:top w:val="single" w:sz="4" w:space="0" w:color="auto"/>
              <w:left w:val="single" w:sz="4" w:space="0" w:color="auto"/>
              <w:bottom w:val="single" w:sz="4" w:space="0" w:color="auto"/>
              <w:right w:val="single" w:sz="4" w:space="0" w:color="auto"/>
            </w:tcBorders>
            <w:vAlign w:val="center"/>
            <w:hideMark/>
          </w:tcPr>
          <w:p w14:paraId="6131DAD4" w14:textId="77777777" w:rsidR="00FA2AF1" w:rsidRPr="00C97C02" w:rsidRDefault="0083241B" w:rsidP="008C1548">
            <w:pPr>
              <w:jc w:val="both"/>
              <w:rPr>
                <w:rFonts w:ascii="Times New Roman" w:hAnsi="Times New Roman"/>
                <w:b/>
                <w:bCs/>
                <w:iCs/>
                <w:szCs w:val="24"/>
              </w:rPr>
            </w:pPr>
            <w:r w:rsidRPr="00C97C02">
              <w:rPr>
                <w:rFonts w:ascii="Times New Roman" w:hAnsi="Times New Roman"/>
                <w:b/>
                <w:bCs/>
                <w:iCs/>
                <w:szCs w:val="24"/>
              </w:rPr>
              <w:t>地点</w:t>
            </w:r>
          </w:p>
        </w:tc>
        <w:tc>
          <w:tcPr>
            <w:tcW w:w="7386" w:type="dxa"/>
            <w:tcBorders>
              <w:top w:val="single" w:sz="4" w:space="0" w:color="auto"/>
              <w:left w:val="single" w:sz="4" w:space="0" w:color="auto"/>
              <w:bottom w:val="single" w:sz="4" w:space="0" w:color="auto"/>
              <w:right w:val="single" w:sz="4" w:space="0" w:color="auto"/>
            </w:tcBorders>
            <w:vAlign w:val="center"/>
            <w:hideMark/>
          </w:tcPr>
          <w:p w14:paraId="50A4EAEE" w14:textId="4F51B897" w:rsidR="00FA2AF1" w:rsidRPr="00C97C02" w:rsidRDefault="00D27FEA" w:rsidP="008C1548">
            <w:pPr>
              <w:jc w:val="both"/>
              <w:rPr>
                <w:rFonts w:ascii="Times New Roman" w:hAnsi="Times New Roman"/>
                <w:bCs/>
                <w:iCs/>
                <w:szCs w:val="24"/>
              </w:rPr>
            </w:pPr>
            <w:r>
              <w:rPr>
                <w:rFonts w:ascii="Times New Roman" w:hAnsi="Times New Roman"/>
                <w:bCs/>
                <w:iCs/>
                <w:szCs w:val="24"/>
              </w:rPr>
              <w:t>公司会议室</w:t>
            </w:r>
          </w:p>
        </w:tc>
      </w:tr>
      <w:tr w:rsidR="00FA2AF1" w:rsidRPr="00C97C02" w14:paraId="5DB7F59C" w14:textId="77777777" w:rsidTr="007B6E3D">
        <w:trPr>
          <w:trHeight w:val="719"/>
        </w:trPr>
        <w:tc>
          <w:tcPr>
            <w:tcW w:w="1384" w:type="dxa"/>
            <w:tcBorders>
              <w:top w:val="single" w:sz="4" w:space="0" w:color="auto"/>
              <w:left w:val="single" w:sz="4" w:space="0" w:color="auto"/>
              <w:bottom w:val="single" w:sz="4" w:space="0" w:color="auto"/>
              <w:right w:val="single" w:sz="4" w:space="0" w:color="auto"/>
            </w:tcBorders>
            <w:vAlign w:val="center"/>
            <w:hideMark/>
          </w:tcPr>
          <w:p w14:paraId="578B29C6" w14:textId="77777777" w:rsidR="00FA2AF1" w:rsidRPr="00C97C02" w:rsidRDefault="0083241B" w:rsidP="00BD6249">
            <w:pPr>
              <w:jc w:val="both"/>
              <w:rPr>
                <w:rFonts w:ascii="Times New Roman" w:hAnsi="Times New Roman"/>
                <w:b/>
                <w:bCs/>
                <w:iCs/>
                <w:szCs w:val="24"/>
              </w:rPr>
            </w:pPr>
            <w:r w:rsidRPr="00C97C02">
              <w:rPr>
                <w:rFonts w:ascii="Times New Roman" w:hAnsi="Times New Roman"/>
                <w:b/>
                <w:bCs/>
                <w:iCs/>
                <w:szCs w:val="24"/>
              </w:rPr>
              <w:t>上市公司接待人员姓名</w:t>
            </w:r>
          </w:p>
        </w:tc>
        <w:tc>
          <w:tcPr>
            <w:tcW w:w="7386" w:type="dxa"/>
            <w:tcBorders>
              <w:top w:val="single" w:sz="4" w:space="0" w:color="auto"/>
              <w:left w:val="single" w:sz="4" w:space="0" w:color="auto"/>
              <w:bottom w:val="single" w:sz="4" w:space="0" w:color="auto"/>
              <w:right w:val="single" w:sz="4" w:space="0" w:color="auto"/>
            </w:tcBorders>
            <w:vAlign w:val="center"/>
            <w:hideMark/>
          </w:tcPr>
          <w:p w14:paraId="10CE6E72" w14:textId="77777777" w:rsidR="00480975" w:rsidRPr="00C97C02" w:rsidRDefault="001A3ABF" w:rsidP="00BD6249">
            <w:pPr>
              <w:jc w:val="both"/>
              <w:rPr>
                <w:rFonts w:ascii="Times New Roman" w:hAnsi="Times New Roman"/>
                <w:bCs/>
                <w:iCs/>
                <w:szCs w:val="24"/>
              </w:rPr>
            </w:pPr>
            <w:r w:rsidRPr="00C97C02">
              <w:rPr>
                <w:rFonts w:ascii="Times New Roman" w:hAnsi="Times New Roman"/>
                <w:bCs/>
                <w:iCs/>
                <w:szCs w:val="24"/>
              </w:rPr>
              <w:t>董事长、总经理：董凡先生</w:t>
            </w:r>
          </w:p>
          <w:p w14:paraId="4B999362" w14:textId="7C256F46" w:rsidR="00FA2AF1" w:rsidRPr="00C97C02" w:rsidRDefault="001A3ABF" w:rsidP="006901D8">
            <w:pPr>
              <w:jc w:val="both"/>
              <w:rPr>
                <w:rFonts w:ascii="Times New Roman" w:hAnsi="Times New Roman"/>
                <w:bCs/>
                <w:iCs/>
                <w:szCs w:val="24"/>
              </w:rPr>
            </w:pPr>
            <w:r w:rsidRPr="00C97C02">
              <w:rPr>
                <w:rFonts w:ascii="Times New Roman" w:hAnsi="Times New Roman"/>
                <w:bCs/>
                <w:iCs/>
                <w:szCs w:val="24"/>
              </w:rPr>
              <w:t>董事会秘书：张明渊先生</w:t>
            </w:r>
          </w:p>
        </w:tc>
      </w:tr>
      <w:tr w:rsidR="00FA2AF1" w:rsidRPr="00C97C02" w14:paraId="3ECF8E46" w14:textId="77777777" w:rsidTr="007B6E3D">
        <w:trPr>
          <w:trHeight w:val="1787"/>
        </w:trPr>
        <w:tc>
          <w:tcPr>
            <w:tcW w:w="1384" w:type="dxa"/>
            <w:tcBorders>
              <w:top w:val="single" w:sz="4" w:space="0" w:color="auto"/>
              <w:left w:val="single" w:sz="4" w:space="0" w:color="auto"/>
              <w:bottom w:val="single" w:sz="4" w:space="0" w:color="auto"/>
              <w:right w:val="single" w:sz="4" w:space="0" w:color="auto"/>
            </w:tcBorders>
            <w:vAlign w:val="center"/>
            <w:hideMark/>
          </w:tcPr>
          <w:p w14:paraId="755647CC" w14:textId="77777777" w:rsidR="00FA2AF1" w:rsidRPr="00C97C02" w:rsidRDefault="0083241B" w:rsidP="008C1548">
            <w:pPr>
              <w:jc w:val="both"/>
              <w:rPr>
                <w:rFonts w:ascii="Times New Roman" w:hAnsi="Times New Roman"/>
                <w:b/>
                <w:bCs/>
                <w:iCs/>
                <w:szCs w:val="24"/>
              </w:rPr>
            </w:pPr>
            <w:r w:rsidRPr="00C97C02">
              <w:rPr>
                <w:rFonts w:ascii="Times New Roman" w:hAnsi="Times New Roman"/>
                <w:b/>
                <w:bCs/>
                <w:iCs/>
                <w:szCs w:val="24"/>
              </w:rPr>
              <w:t>投资者关系活动主要内容介绍</w:t>
            </w:r>
          </w:p>
        </w:tc>
        <w:tc>
          <w:tcPr>
            <w:tcW w:w="7386" w:type="dxa"/>
            <w:tcBorders>
              <w:top w:val="single" w:sz="4" w:space="0" w:color="auto"/>
              <w:left w:val="single" w:sz="4" w:space="0" w:color="auto"/>
              <w:bottom w:val="single" w:sz="4" w:space="0" w:color="auto"/>
              <w:right w:val="single" w:sz="4" w:space="0" w:color="auto"/>
            </w:tcBorders>
            <w:vAlign w:val="center"/>
          </w:tcPr>
          <w:p w14:paraId="2184FC9F" w14:textId="77777777" w:rsidR="00B13493" w:rsidRDefault="00B13493" w:rsidP="00CC5F1F">
            <w:pPr>
              <w:pStyle w:val="1"/>
              <w:ind w:firstLine="482"/>
              <w:rPr>
                <w:rFonts w:asciiTheme="minorEastAsia" w:eastAsiaTheme="minorEastAsia" w:hAnsiTheme="minorEastAsia"/>
                <w:szCs w:val="24"/>
              </w:rPr>
            </w:pPr>
          </w:p>
          <w:p w14:paraId="6F32EB67" w14:textId="77777777" w:rsidR="00692FAC" w:rsidRDefault="00692FAC" w:rsidP="00692FAC">
            <w:pPr>
              <w:pStyle w:val="1"/>
              <w:ind w:firstLine="482"/>
              <w:rPr>
                <w:rFonts w:asciiTheme="minorEastAsia" w:eastAsiaTheme="minorEastAsia" w:hAnsiTheme="minorEastAsia"/>
                <w:szCs w:val="24"/>
              </w:rPr>
            </w:pPr>
            <w:r w:rsidRPr="00DE6AD1">
              <w:rPr>
                <w:rFonts w:asciiTheme="minorEastAsia" w:eastAsiaTheme="minorEastAsia" w:hAnsiTheme="minorEastAsia"/>
                <w:szCs w:val="24"/>
              </w:rPr>
              <w:t>问题</w:t>
            </w:r>
            <w:proofErr w:type="gramStart"/>
            <w:r w:rsidRPr="00DE6AD1">
              <w:rPr>
                <w:rFonts w:asciiTheme="minorEastAsia" w:eastAsiaTheme="minorEastAsia" w:hAnsiTheme="minorEastAsia"/>
                <w:szCs w:val="24"/>
              </w:rPr>
              <w:t>一</w:t>
            </w:r>
            <w:proofErr w:type="gramEnd"/>
            <w:r w:rsidRPr="00DE6AD1">
              <w:rPr>
                <w:rFonts w:asciiTheme="minorEastAsia" w:eastAsiaTheme="minorEastAsia" w:hAnsiTheme="minorEastAsia"/>
                <w:szCs w:val="24"/>
              </w:rPr>
              <w:t>：</w:t>
            </w:r>
            <w:r>
              <w:rPr>
                <w:rFonts w:asciiTheme="minorEastAsia" w:eastAsiaTheme="minorEastAsia" w:hAnsiTheme="minorEastAsia"/>
                <w:szCs w:val="24"/>
              </w:rPr>
              <w:t>公司产品是否纳入</w:t>
            </w:r>
            <w:r w:rsidRPr="00DE6AD1">
              <w:rPr>
                <w:rFonts w:asciiTheme="minorEastAsia" w:eastAsiaTheme="minorEastAsia" w:hAnsiTheme="minorEastAsia"/>
                <w:szCs w:val="24"/>
              </w:rPr>
              <w:t>“集中带量采购”</w:t>
            </w:r>
            <w:r>
              <w:rPr>
                <w:rFonts w:asciiTheme="minorEastAsia" w:eastAsiaTheme="minorEastAsia" w:hAnsiTheme="minorEastAsia"/>
                <w:szCs w:val="24"/>
              </w:rPr>
              <w:t>范围，该</w:t>
            </w:r>
            <w:r w:rsidRPr="00DE6AD1">
              <w:rPr>
                <w:rFonts w:asciiTheme="minorEastAsia" w:eastAsiaTheme="minorEastAsia" w:hAnsiTheme="minorEastAsia"/>
                <w:szCs w:val="24"/>
              </w:rPr>
              <w:t>政策对公司经营业绩及未来盈利能力</w:t>
            </w:r>
            <w:r>
              <w:rPr>
                <w:rFonts w:asciiTheme="minorEastAsia" w:eastAsiaTheme="minorEastAsia" w:hAnsiTheme="minorEastAsia"/>
                <w:szCs w:val="24"/>
              </w:rPr>
              <w:t>的影响是怎样的？</w:t>
            </w:r>
          </w:p>
          <w:p w14:paraId="0F7DBC0B" w14:textId="63B15D00" w:rsidR="00692FAC" w:rsidRDefault="00692FAC" w:rsidP="00692FAC">
            <w:pPr>
              <w:ind w:firstLineChars="200" w:firstLine="482"/>
              <w:rPr>
                <w:rFonts w:ascii="宋体" w:hAnsi="宋体"/>
                <w:color w:val="000000"/>
                <w:szCs w:val="24"/>
              </w:rPr>
            </w:pPr>
            <w:r w:rsidRPr="00C31509">
              <w:rPr>
                <w:rFonts w:asciiTheme="minorEastAsia" w:eastAsiaTheme="minorEastAsia" w:hAnsiTheme="minorEastAsia" w:hint="eastAsia"/>
                <w:b/>
              </w:rPr>
              <w:t>答：</w:t>
            </w:r>
            <w:r>
              <w:rPr>
                <w:rFonts w:asciiTheme="minorEastAsia" w:eastAsiaTheme="minorEastAsia" w:hAnsiTheme="minorEastAsia" w:hint="eastAsia"/>
              </w:rPr>
              <w:t>目前，</w:t>
            </w:r>
            <w:r w:rsidRPr="00AE78DB">
              <w:rPr>
                <w:rFonts w:ascii="Times New Roman" w:hAnsi="Times New Roman"/>
                <w:color w:val="000000"/>
                <w:szCs w:val="24"/>
              </w:rPr>
              <w:t>公司</w:t>
            </w:r>
            <w:r>
              <w:rPr>
                <w:rFonts w:ascii="Times New Roman" w:hAnsi="Times New Roman"/>
                <w:color w:val="000000"/>
                <w:szCs w:val="24"/>
              </w:rPr>
              <w:t>的主导</w:t>
            </w:r>
            <w:r w:rsidRPr="00AE78DB">
              <w:rPr>
                <w:rFonts w:ascii="Times New Roman" w:hAnsi="Times New Roman"/>
                <w:color w:val="000000"/>
                <w:szCs w:val="24"/>
              </w:rPr>
              <w:t>产品一次性血液灌流器</w:t>
            </w:r>
            <w:r w:rsidR="005F3D91">
              <w:rPr>
                <w:rFonts w:ascii="Times New Roman" w:hAnsi="Times New Roman" w:hint="eastAsia"/>
                <w:color w:val="000000"/>
                <w:szCs w:val="24"/>
              </w:rPr>
              <w:t>暂</w:t>
            </w:r>
            <w:r w:rsidRPr="00AE78DB">
              <w:rPr>
                <w:rFonts w:ascii="Times New Roman" w:hAnsi="Times New Roman"/>
                <w:color w:val="000000"/>
                <w:szCs w:val="24"/>
              </w:rPr>
              <w:t>未纳入各</w:t>
            </w:r>
            <w:r w:rsidRPr="00791F34">
              <w:rPr>
                <w:rFonts w:ascii="宋体" w:hAnsi="宋体" w:hint="eastAsia"/>
                <w:color w:val="000000"/>
                <w:szCs w:val="24"/>
              </w:rPr>
              <w:t>地</w:t>
            </w:r>
            <w:r w:rsidRPr="00791F34">
              <w:rPr>
                <w:rFonts w:ascii="宋体" w:hAnsi="宋体"/>
                <w:color w:val="000000"/>
                <w:szCs w:val="24"/>
              </w:rPr>
              <w:t>“</w:t>
            </w:r>
            <w:r w:rsidRPr="00791F34">
              <w:rPr>
                <w:rFonts w:ascii="宋体" w:hAnsi="宋体" w:hint="eastAsia"/>
                <w:color w:val="000000"/>
                <w:szCs w:val="24"/>
              </w:rPr>
              <w:t>集中带量采购</w:t>
            </w:r>
            <w:r w:rsidRPr="00791F34">
              <w:rPr>
                <w:rFonts w:ascii="宋体" w:hAnsi="宋体"/>
                <w:color w:val="000000"/>
                <w:szCs w:val="24"/>
              </w:rPr>
              <w:t>”</w:t>
            </w:r>
            <w:r>
              <w:rPr>
                <w:rFonts w:ascii="宋体" w:hAnsi="宋体" w:hint="eastAsia"/>
                <w:color w:val="000000"/>
                <w:szCs w:val="24"/>
              </w:rPr>
              <w:t>范围，</w:t>
            </w:r>
            <w:r>
              <w:rPr>
                <w:rFonts w:ascii="宋体" w:hAnsi="宋体"/>
                <w:color w:val="000000"/>
                <w:szCs w:val="24"/>
              </w:rPr>
              <w:t>我们</w:t>
            </w:r>
            <w:r w:rsidR="0082705D">
              <w:rPr>
                <w:rFonts w:ascii="宋体" w:hAnsi="宋体" w:hint="eastAsia"/>
                <w:color w:val="000000"/>
                <w:szCs w:val="24"/>
              </w:rPr>
              <w:t>预判</w:t>
            </w:r>
            <w:r w:rsidR="0082705D">
              <w:rPr>
                <w:rFonts w:ascii="宋体" w:hAnsi="宋体"/>
                <w:color w:val="000000"/>
                <w:szCs w:val="24"/>
              </w:rPr>
              <w:t>短期内公司产品也不会被纳入集中带量采购范围，主要</w:t>
            </w:r>
            <w:r>
              <w:rPr>
                <w:rFonts w:ascii="宋体" w:hAnsi="宋体"/>
                <w:color w:val="000000"/>
                <w:szCs w:val="24"/>
              </w:rPr>
              <w:t>理由如下：</w:t>
            </w:r>
          </w:p>
          <w:p w14:paraId="65A39B94" w14:textId="1896A991" w:rsidR="00692FAC" w:rsidRDefault="00692FAC" w:rsidP="00692FAC">
            <w:pPr>
              <w:ind w:firstLineChars="200" w:firstLine="480"/>
              <w:rPr>
                <w:rFonts w:ascii="Times New Roman" w:hAnsi="Times New Roman"/>
                <w:bCs/>
                <w:color w:val="000000"/>
              </w:rPr>
            </w:pPr>
            <w:r w:rsidRPr="00242995">
              <w:rPr>
                <w:rFonts w:ascii="宋体" w:hAnsi="宋体" w:hint="eastAsia"/>
                <w:color w:val="000000"/>
                <w:szCs w:val="24"/>
              </w:rPr>
              <w:t>根据国务院办公厅发布的《治理高值医用耗材改革方案》，目前</w:t>
            </w:r>
            <w:r>
              <w:rPr>
                <w:rFonts w:ascii="宋体" w:hAnsi="宋体" w:hint="eastAsia"/>
                <w:color w:val="000000"/>
                <w:szCs w:val="24"/>
              </w:rPr>
              <w:t>拟纳入</w:t>
            </w:r>
            <w:r w:rsidRPr="00242995">
              <w:rPr>
                <w:rFonts w:ascii="宋体" w:hAnsi="宋体" w:hint="eastAsia"/>
                <w:color w:val="000000"/>
                <w:szCs w:val="24"/>
              </w:rPr>
              <w:t>集中采购</w:t>
            </w:r>
            <w:r>
              <w:rPr>
                <w:rFonts w:ascii="宋体" w:hAnsi="宋体" w:hint="eastAsia"/>
                <w:color w:val="000000"/>
                <w:szCs w:val="24"/>
              </w:rPr>
              <w:t>的医用耗材主要是具有</w:t>
            </w:r>
            <w:r w:rsidRPr="00791F34">
              <w:rPr>
                <w:rFonts w:ascii="宋体" w:hAnsi="宋体"/>
                <w:color w:val="000000"/>
                <w:szCs w:val="24"/>
              </w:rPr>
              <w:t>“</w:t>
            </w:r>
            <w:r w:rsidRPr="00242995">
              <w:rPr>
                <w:rFonts w:ascii="宋体" w:hAnsi="宋体" w:hint="eastAsia"/>
                <w:color w:val="000000"/>
                <w:szCs w:val="24"/>
              </w:rPr>
              <w:t>临床用量较大、采购金额较高、临床使用较成熟</w:t>
            </w:r>
            <w:r>
              <w:rPr>
                <w:rFonts w:ascii="宋体" w:hAnsi="宋体" w:hint="eastAsia"/>
                <w:color w:val="000000"/>
                <w:szCs w:val="24"/>
              </w:rPr>
              <w:t>、多家企业生产</w:t>
            </w:r>
            <w:r w:rsidRPr="00791F34">
              <w:rPr>
                <w:rFonts w:ascii="宋体" w:hAnsi="宋体"/>
                <w:color w:val="000000"/>
                <w:szCs w:val="24"/>
              </w:rPr>
              <w:t>”</w:t>
            </w:r>
            <w:r>
              <w:rPr>
                <w:rFonts w:ascii="宋体" w:hAnsi="宋体" w:hint="eastAsia"/>
                <w:color w:val="000000"/>
                <w:szCs w:val="24"/>
              </w:rPr>
              <w:t>等四个特点的</w:t>
            </w:r>
            <w:r w:rsidRPr="00242995">
              <w:rPr>
                <w:rFonts w:ascii="宋体" w:hAnsi="宋体" w:hint="eastAsia"/>
                <w:color w:val="000000"/>
                <w:szCs w:val="24"/>
              </w:rPr>
              <w:t>高值医用耗材</w:t>
            </w:r>
            <w:r>
              <w:rPr>
                <w:rFonts w:ascii="宋体" w:hAnsi="宋体" w:hint="eastAsia"/>
                <w:color w:val="000000"/>
                <w:szCs w:val="24"/>
              </w:rPr>
              <w:t>,</w:t>
            </w:r>
            <w:r w:rsidRPr="00F70656">
              <w:rPr>
                <w:rFonts w:ascii="Times New Roman" w:hAnsi="Times New Roman" w:hint="eastAsia"/>
                <w:color w:val="000000"/>
                <w:szCs w:val="24"/>
              </w:rPr>
              <w:t xml:space="preserve"> </w:t>
            </w:r>
            <w:r w:rsidR="00AF0B2E">
              <w:rPr>
                <w:rFonts w:ascii="Times New Roman" w:hAnsi="Times New Roman" w:hint="eastAsia"/>
                <w:color w:val="000000"/>
                <w:szCs w:val="24"/>
              </w:rPr>
              <w:t>而血液灌流器并不满足以上四个特点。</w:t>
            </w:r>
            <w:r>
              <w:rPr>
                <w:rFonts w:ascii="宋体" w:hAnsi="宋体" w:hint="eastAsia"/>
                <w:color w:val="000000"/>
                <w:szCs w:val="24"/>
              </w:rPr>
              <w:t>第一，相比其他医用耗材，血液灌流器目前临床使用量相对来说还很小，不符合“</w:t>
            </w:r>
            <w:r w:rsidRPr="00242995">
              <w:rPr>
                <w:rFonts w:ascii="宋体" w:hAnsi="宋体" w:hint="eastAsia"/>
                <w:color w:val="000000"/>
                <w:szCs w:val="24"/>
              </w:rPr>
              <w:t>临床用量较大、采购金额较高</w:t>
            </w:r>
            <w:r>
              <w:rPr>
                <w:rFonts w:ascii="宋体" w:hAnsi="宋体" w:hint="eastAsia"/>
                <w:color w:val="000000"/>
                <w:szCs w:val="24"/>
              </w:rPr>
              <w:t>”这两个特点。第二，血液灌流是较为新兴的技术，</w:t>
            </w:r>
            <w:r w:rsidR="0082705D">
              <w:rPr>
                <w:rFonts w:ascii="宋体" w:hAnsi="宋体" w:hint="eastAsia"/>
                <w:color w:val="000000"/>
                <w:szCs w:val="24"/>
              </w:rPr>
              <w:t>还</w:t>
            </w:r>
            <w:r w:rsidR="0082705D">
              <w:rPr>
                <w:rFonts w:ascii="宋体" w:hAnsi="宋体" w:hint="eastAsia"/>
                <w:color w:val="000000"/>
                <w:szCs w:val="24"/>
              </w:rPr>
              <w:lastRenderedPageBreak/>
              <w:t>需要做大量推广工作，血液灌流在尿毒症领域的渗透率也不高</w:t>
            </w:r>
            <w:r>
              <w:rPr>
                <w:rFonts w:ascii="宋体" w:hAnsi="宋体" w:hint="eastAsia"/>
                <w:color w:val="000000"/>
                <w:szCs w:val="24"/>
              </w:rPr>
              <w:t>。第三，</w:t>
            </w:r>
            <w:r w:rsidRPr="00AE78DB">
              <w:rPr>
                <w:rFonts w:ascii="Times New Roman" w:hAnsi="Times New Roman"/>
                <w:bCs/>
                <w:color w:val="000000"/>
              </w:rPr>
              <w:t>目前国内</w:t>
            </w:r>
            <w:r>
              <w:rPr>
                <w:rFonts w:ascii="Times New Roman" w:hAnsi="Times New Roman" w:hint="eastAsia"/>
                <w:bCs/>
                <w:color w:val="000000"/>
              </w:rPr>
              <w:t>取得血液灌流</w:t>
            </w:r>
            <w:proofErr w:type="gramStart"/>
            <w:r>
              <w:rPr>
                <w:rFonts w:ascii="Times New Roman" w:hAnsi="Times New Roman" w:hint="eastAsia"/>
                <w:bCs/>
                <w:color w:val="000000"/>
              </w:rPr>
              <w:t>器注册</w:t>
            </w:r>
            <w:proofErr w:type="gramEnd"/>
            <w:r>
              <w:rPr>
                <w:rFonts w:ascii="Times New Roman" w:hAnsi="Times New Roman" w:hint="eastAsia"/>
                <w:bCs/>
                <w:color w:val="000000"/>
              </w:rPr>
              <w:t>证的企业仅</w:t>
            </w:r>
            <w:r>
              <w:rPr>
                <w:rFonts w:ascii="Times New Roman" w:hAnsi="Times New Roman" w:hint="eastAsia"/>
                <w:bCs/>
                <w:color w:val="000000"/>
              </w:rPr>
              <w:t>7</w:t>
            </w:r>
            <w:r w:rsidR="0082705D">
              <w:rPr>
                <w:rFonts w:ascii="Times New Roman" w:hAnsi="Times New Roman" w:hint="eastAsia"/>
                <w:bCs/>
                <w:color w:val="000000"/>
              </w:rPr>
              <w:t>家，</w:t>
            </w:r>
            <w:r w:rsidR="005F3D91">
              <w:rPr>
                <w:rFonts w:ascii="Times New Roman" w:hAnsi="Times New Roman" w:hint="eastAsia"/>
                <w:bCs/>
                <w:color w:val="000000"/>
              </w:rPr>
              <w:t>其中</w:t>
            </w:r>
            <w:r w:rsidR="0082705D">
              <w:rPr>
                <w:rFonts w:ascii="Times New Roman" w:hAnsi="Times New Roman" w:hint="eastAsia"/>
                <w:bCs/>
                <w:color w:val="000000"/>
              </w:rPr>
              <w:t>有的厂家仅有注册证尚未</w:t>
            </w:r>
            <w:r>
              <w:rPr>
                <w:rFonts w:ascii="Times New Roman" w:hAnsi="Times New Roman" w:hint="eastAsia"/>
                <w:bCs/>
                <w:color w:val="000000"/>
              </w:rPr>
              <w:t>有销售</w:t>
            </w:r>
            <w:r w:rsidR="005F3D91">
              <w:rPr>
                <w:rFonts w:ascii="Times New Roman" w:hAnsi="Times New Roman" w:hint="eastAsia"/>
                <w:bCs/>
                <w:color w:val="000000"/>
              </w:rPr>
              <w:t>，</w:t>
            </w:r>
            <w:r w:rsidR="0082705D">
              <w:rPr>
                <w:rFonts w:ascii="Times New Roman" w:hAnsi="Times New Roman" w:hint="eastAsia"/>
                <w:bCs/>
                <w:color w:val="000000"/>
              </w:rPr>
              <w:t>有的厂家出现过</w:t>
            </w:r>
            <w:proofErr w:type="gramStart"/>
            <w:r w:rsidR="0082705D">
              <w:rPr>
                <w:rFonts w:ascii="Times New Roman" w:hAnsi="Times New Roman" w:hint="eastAsia"/>
                <w:bCs/>
                <w:color w:val="000000"/>
              </w:rPr>
              <w:t>多次飞检停产</w:t>
            </w:r>
            <w:proofErr w:type="gramEnd"/>
            <w:r w:rsidR="0082705D">
              <w:rPr>
                <w:rFonts w:ascii="Times New Roman" w:hAnsi="Times New Roman" w:hint="eastAsia"/>
                <w:bCs/>
                <w:color w:val="000000"/>
              </w:rPr>
              <w:t>整改，有的厂家曾出现较大规模不良反应。</w:t>
            </w:r>
            <w:proofErr w:type="gramStart"/>
            <w:r w:rsidR="0082705D">
              <w:rPr>
                <w:rFonts w:ascii="Times New Roman" w:hAnsi="Times New Roman"/>
                <w:bCs/>
                <w:color w:val="000000"/>
              </w:rPr>
              <w:t>与健帆</w:t>
            </w:r>
            <w:r w:rsidRPr="00AE78DB">
              <w:rPr>
                <w:rFonts w:ascii="Times New Roman" w:hAnsi="Times New Roman"/>
                <w:bCs/>
                <w:color w:val="000000"/>
              </w:rPr>
              <w:t>相比</w:t>
            </w:r>
            <w:proofErr w:type="gramEnd"/>
            <w:r w:rsidRPr="00AE78DB">
              <w:rPr>
                <w:rFonts w:ascii="Times New Roman" w:hAnsi="Times New Roman"/>
                <w:bCs/>
                <w:color w:val="000000"/>
              </w:rPr>
              <w:t>，</w:t>
            </w:r>
            <w:r>
              <w:rPr>
                <w:rFonts w:ascii="Times New Roman" w:hAnsi="Times New Roman" w:hint="eastAsia"/>
                <w:bCs/>
                <w:color w:val="000000"/>
              </w:rPr>
              <w:t>其他厂家的</w:t>
            </w:r>
            <w:r w:rsidRPr="00AE78DB">
              <w:rPr>
                <w:rFonts w:ascii="Times New Roman" w:hAnsi="Times New Roman"/>
                <w:bCs/>
                <w:color w:val="000000"/>
              </w:rPr>
              <w:t>销售规模</w:t>
            </w:r>
            <w:r>
              <w:rPr>
                <w:rFonts w:ascii="Times New Roman" w:hAnsi="Times New Roman"/>
                <w:bCs/>
                <w:color w:val="000000"/>
              </w:rPr>
              <w:t>不仅小，而且</w:t>
            </w:r>
            <w:r>
              <w:rPr>
                <w:rFonts w:ascii="Times New Roman" w:hAnsi="Times New Roman" w:hint="eastAsia"/>
                <w:bCs/>
                <w:color w:val="000000"/>
              </w:rPr>
              <w:t>在吸附技术、技术水平、产品质量及安全性等方面存在</w:t>
            </w:r>
            <w:r w:rsidR="005F3D91">
              <w:rPr>
                <w:rFonts w:ascii="Times New Roman" w:hAnsi="Times New Roman" w:hint="eastAsia"/>
                <w:bCs/>
                <w:color w:val="000000"/>
              </w:rPr>
              <w:t>一定</w:t>
            </w:r>
            <w:r>
              <w:rPr>
                <w:rFonts w:ascii="Times New Roman" w:hAnsi="Times New Roman" w:hint="eastAsia"/>
                <w:bCs/>
                <w:color w:val="000000"/>
              </w:rPr>
              <w:t>的</w:t>
            </w:r>
            <w:r w:rsidR="005F3D91">
              <w:rPr>
                <w:rFonts w:ascii="Times New Roman" w:hAnsi="Times New Roman" w:hint="eastAsia"/>
                <w:bCs/>
                <w:color w:val="000000"/>
              </w:rPr>
              <w:t>差距</w:t>
            </w:r>
            <w:r>
              <w:rPr>
                <w:rFonts w:ascii="Times New Roman" w:hAnsi="Times New Roman" w:hint="eastAsia"/>
                <w:bCs/>
                <w:color w:val="000000"/>
              </w:rPr>
              <w:t>，不符合第四个“</w:t>
            </w:r>
            <w:r>
              <w:rPr>
                <w:rFonts w:ascii="宋体" w:hAnsi="宋体" w:hint="eastAsia"/>
                <w:color w:val="000000"/>
                <w:szCs w:val="24"/>
              </w:rPr>
              <w:t>多家企业生产</w:t>
            </w:r>
            <w:r>
              <w:rPr>
                <w:rFonts w:ascii="Times New Roman" w:hAnsi="Times New Roman" w:hint="eastAsia"/>
                <w:bCs/>
                <w:color w:val="000000"/>
              </w:rPr>
              <w:t>”的特点。综上，我们预计短期内公司产品不会被纳入带量采购范围。</w:t>
            </w:r>
          </w:p>
          <w:p w14:paraId="509475B3" w14:textId="4D912B3C" w:rsidR="00692FAC" w:rsidRPr="0033102F" w:rsidRDefault="00692FAC" w:rsidP="0082705D">
            <w:pPr>
              <w:topLinePunct/>
              <w:spacing w:beforeLines="50" w:before="156"/>
              <w:ind w:firstLineChars="200" w:firstLine="480"/>
              <w:rPr>
                <w:rFonts w:ascii="Times New Roman" w:hAnsi="Times New Roman"/>
                <w:color w:val="000000"/>
                <w:szCs w:val="24"/>
              </w:rPr>
            </w:pPr>
            <w:r>
              <w:rPr>
                <w:rFonts w:ascii="Times New Roman" w:hAnsi="Times New Roman" w:hint="eastAsia"/>
                <w:color w:val="000000"/>
                <w:szCs w:val="24"/>
              </w:rPr>
              <w:t>远期来看，</w:t>
            </w:r>
            <w:r w:rsidRPr="008E4D9D">
              <w:rPr>
                <w:rFonts w:ascii="Times New Roman" w:hAnsi="Times New Roman"/>
                <w:color w:val="000000"/>
                <w:szCs w:val="24"/>
              </w:rPr>
              <w:t>万一</w:t>
            </w:r>
            <w:r>
              <w:rPr>
                <w:rFonts w:ascii="Times New Roman" w:hAnsi="Times New Roman"/>
                <w:color w:val="000000"/>
                <w:szCs w:val="24"/>
              </w:rPr>
              <w:t>公司产品被纳入</w:t>
            </w:r>
            <w:r w:rsidRPr="008E4D9D">
              <w:rPr>
                <w:rFonts w:ascii="Times New Roman" w:hAnsi="Times New Roman"/>
                <w:color w:val="000000"/>
                <w:szCs w:val="24"/>
              </w:rPr>
              <w:t>集采</w:t>
            </w:r>
            <w:r>
              <w:rPr>
                <w:rFonts w:ascii="Times New Roman" w:hAnsi="Times New Roman"/>
                <w:color w:val="000000"/>
                <w:szCs w:val="24"/>
              </w:rPr>
              <w:t>，</w:t>
            </w:r>
            <w:r w:rsidR="0082705D">
              <w:rPr>
                <w:rFonts w:asciiTheme="minorEastAsia" w:eastAsiaTheme="minorEastAsia" w:hAnsiTheme="minorEastAsia" w:hint="eastAsia"/>
              </w:rPr>
              <w:t>公司产品的销量预计将大幅增加，</w:t>
            </w:r>
            <w:r w:rsidR="0082705D" w:rsidRPr="00AE78DB">
              <w:rPr>
                <w:color w:val="000000"/>
              </w:rPr>
              <w:t>有利于公司进一步发挥规模及成本优势，有利于公司提升</w:t>
            </w:r>
            <w:r w:rsidR="0082705D">
              <w:rPr>
                <w:rFonts w:hint="eastAsia"/>
                <w:color w:val="000000"/>
              </w:rPr>
              <w:t>销量及</w:t>
            </w:r>
            <w:r w:rsidR="0082705D" w:rsidRPr="00AE78DB">
              <w:rPr>
                <w:color w:val="000000"/>
              </w:rPr>
              <w:t>市场份额。</w:t>
            </w:r>
            <w:r w:rsidRPr="00BB3133">
              <w:rPr>
                <w:rFonts w:ascii="Times New Roman" w:hAnsi="Times New Roman" w:hint="eastAsia"/>
                <w:color w:val="000000"/>
                <w:szCs w:val="24"/>
              </w:rPr>
              <w:t>长期而言将提升公司产品推广度、巩固公司市场</w:t>
            </w:r>
            <w:r>
              <w:rPr>
                <w:rFonts w:ascii="Times New Roman" w:hAnsi="Times New Roman" w:hint="eastAsia"/>
                <w:color w:val="000000"/>
                <w:szCs w:val="24"/>
              </w:rPr>
              <w:t>领先</w:t>
            </w:r>
            <w:r w:rsidRPr="00BB3133">
              <w:rPr>
                <w:rFonts w:ascii="Times New Roman" w:hAnsi="Times New Roman" w:hint="eastAsia"/>
                <w:color w:val="000000"/>
                <w:szCs w:val="24"/>
              </w:rPr>
              <w:t>地位，从而提升公司盈利规模。</w:t>
            </w:r>
          </w:p>
          <w:p w14:paraId="6A74344F" w14:textId="77777777" w:rsidR="00692FAC" w:rsidRDefault="00692FAC" w:rsidP="00692FAC"/>
          <w:p w14:paraId="0707A434" w14:textId="12FB4025" w:rsidR="00692FAC" w:rsidRDefault="00692FAC" w:rsidP="00692FAC">
            <w:pPr>
              <w:pStyle w:val="1"/>
              <w:ind w:firstLine="482"/>
              <w:rPr>
                <w:rFonts w:asciiTheme="minorEastAsia" w:eastAsiaTheme="minorEastAsia" w:hAnsiTheme="minorEastAsia"/>
                <w:szCs w:val="24"/>
              </w:rPr>
            </w:pPr>
            <w:r>
              <w:rPr>
                <w:rFonts w:asciiTheme="minorEastAsia" w:eastAsiaTheme="minorEastAsia" w:hAnsiTheme="minorEastAsia" w:hint="eastAsia"/>
                <w:szCs w:val="24"/>
              </w:rPr>
              <w:t>问题二：</w:t>
            </w:r>
            <w:r w:rsidR="007F0416">
              <w:rPr>
                <w:rFonts w:asciiTheme="minorEastAsia" w:eastAsiaTheme="minorEastAsia" w:hAnsiTheme="minorEastAsia" w:hint="eastAsia"/>
                <w:szCs w:val="24"/>
              </w:rPr>
              <w:t>DRGs</w:t>
            </w:r>
            <w:r>
              <w:rPr>
                <w:rFonts w:asciiTheme="minorEastAsia" w:eastAsiaTheme="minorEastAsia" w:hAnsiTheme="minorEastAsia" w:hint="eastAsia"/>
                <w:szCs w:val="24"/>
              </w:rPr>
              <w:t>对公司的影响如何？</w:t>
            </w:r>
          </w:p>
          <w:p w14:paraId="6304FABC" w14:textId="615B15C4" w:rsidR="0082705D" w:rsidRDefault="00692FAC" w:rsidP="00370DE4">
            <w:pPr>
              <w:ind w:firstLineChars="200" w:firstLine="482"/>
              <w:rPr>
                <w:rFonts w:asciiTheme="minorEastAsia" w:eastAsiaTheme="minorEastAsia" w:hAnsiTheme="minorEastAsia"/>
              </w:rPr>
            </w:pPr>
            <w:r w:rsidRPr="00C31509">
              <w:rPr>
                <w:rFonts w:ascii="Times New Roman" w:eastAsiaTheme="minorEastAsia" w:hAnsi="Times New Roman" w:hint="eastAsia"/>
                <w:b/>
                <w:bCs/>
                <w:iCs/>
                <w:szCs w:val="24"/>
              </w:rPr>
              <w:t>答：</w:t>
            </w:r>
            <w:r w:rsidR="0082705D" w:rsidRPr="002165F3">
              <w:rPr>
                <w:rFonts w:asciiTheme="minorEastAsia" w:eastAsiaTheme="minorEastAsia" w:hAnsiTheme="minorEastAsia" w:hint="eastAsia"/>
              </w:rPr>
              <w:t>根据《国家医疗保障疾病诊断相关分组(CHS-DRG)分组与付费技术规范》，</w:t>
            </w:r>
            <w:r w:rsidR="0082705D" w:rsidRPr="002165F3">
              <w:rPr>
                <w:rFonts w:asciiTheme="minorEastAsia" w:eastAsiaTheme="minorEastAsia" w:hAnsiTheme="minorEastAsia"/>
              </w:rPr>
              <w:t>DRG是以划分医疗服务产出为目标（同组病例医疗服务产出的期望相同），其本质上是一套“管理工具”，只有那些诊断和治疗方式对病例的资源消耗和治疗结果影响显著的病例，才适合使用DRG作为风险调整工具，较适用于急性住院病例（Acute inpatients）</w:t>
            </w:r>
            <w:r w:rsidR="0082705D">
              <w:rPr>
                <w:rFonts w:asciiTheme="minorEastAsia" w:eastAsiaTheme="minorEastAsia" w:hAnsiTheme="minorEastAsia" w:hint="eastAsia"/>
              </w:rPr>
              <w:t>。</w:t>
            </w:r>
            <w:r w:rsidR="0082705D" w:rsidRPr="00E5353F">
              <w:rPr>
                <w:rFonts w:asciiTheme="minorEastAsia" w:eastAsiaTheme="minorEastAsia" w:hAnsiTheme="minorEastAsia" w:hint="eastAsia"/>
              </w:rPr>
              <w:t>不适用于以下情况，应作“除外”处理：①门诊病例；②康复病例；③需要长期住院的病例；④某些诊断相同，治疗方式相同，但资源消耗和治疗结果变异巨大病例（如精神类疾病）。</w:t>
            </w:r>
          </w:p>
          <w:p w14:paraId="5113E180" w14:textId="111B5A12" w:rsidR="0082705D" w:rsidRDefault="00370DE4" w:rsidP="0082705D">
            <w:pPr>
              <w:spacing w:beforeLines="50" w:before="156" w:afterLines="50" w:after="156"/>
              <w:ind w:firstLineChars="200" w:firstLine="480"/>
              <w:rPr>
                <w:rFonts w:asciiTheme="minorEastAsia" w:eastAsiaTheme="minorEastAsia" w:hAnsiTheme="minorEastAsia"/>
              </w:rPr>
            </w:pPr>
            <w:proofErr w:type="gramStart"/>
            <w:r>
              <w:rPr>
                <w:rFonts w:asciiTheme="minorEastAsia" w:eastAsiaTheme="minorEastAsia" w:hAnsiTheme="minorEastAsia" w:hint="eastAsia"/>
              </w:rPr>
              <w:t>健帆</w:t>
            </w:r>
            <w:r w:rsidR="0082705D" w:rsidRPr="00861613">
              <w:rPr>
                <w:rFonts w:asciiTheme="minorEastAsia" w:eastAsiaTheme="minorEastAsia" w:hAnsiTheme="minorEastAsia" w:hint="eastAsia"/>
              </w:rPr>
              <w:t>灌</w:t>
            </w:r>
            <w:proofErr w:type="gramEnd"/>
            <w:r w:rsidR="0082705D" w:rsidRPr="00861613">
              <w:rPr>
                <w:rFonts w:asciiTheme="minorEastAsia" w:eastAsiaTheme="minorEastAsia" w:hAnsiTheme="minorEastAsia" w:hint="eastAsia"/>
              </w:rPr>
              <w:t>流器的</w:t>
            </w:r>
            <w:r>
              <w:rPr>
                <w:rFonts w:asciiTheme="minorEastAsia" w:eastAsiaTheme="minorEastAsia" w:hAnsiTheme="minorEastAsia" w:hint="eastAsia"/>
              </w:rPr>
              <w:t>尿毒症</w:t>
            </w:r>
            <w:r w:rsidR="0082705D" w:rsidRPr="00861613">
              <w:rPr>
                <w:rFonts w:asciiTheme="minorEastAsia" w:eastAsiaTheme="minorEastAsia" w:hAnsiTheme="minorEastAsia" w:hint="eastAsia"/>
              </w:rPr>
              <w:t>患者多数为门诊患者，不适用</w:t>
            </w:r>
            <w:r w:rsidR="0082705D" w:rsidRPr="00370DE4">
              <w:rPr>
                <w:rFonts w:asciiTheme="minorEastAsia" w:eastAsiaTheme="minorEastAsia" w:hAnsiTheme="minorEastAsia" w:hint="eastAsia"/>
              </w:rPr>
              <w:t>DRGs。</w:t>
            </w:r>
          </w:p>
          <w:p w14:paraId="7C6A6CAC" w14:textId="77777777" w:rsidR="00692FAC" w:rsidRDefault="00692FAC" w:rsidP="00692FAC">
            <w:pPr>
              <w:ind w:firstLineChars="200" w:firstLine="480"/>
              <w:rPr>
                <w:rFonts w:ascii="Times New Roman" w:eastAsiaTheme="minorEastAsia" w:hAnsi="Times New Roman"/>
                <w:bCs/>
                <w:iCs/>
                <w:szCs w:val="24"/>
              </w:rPr>
            </w:pPr>
          </w:p>
          <w:p w14:paraId="06E26289" w14:textId="19D0F34C" w:rsidR="00692FAC" w:rsidRPr="00CE5202" w:rsidRDefault="00692FAC" w:rsidP="00692FAC">
            <w:pPr>
              <w:pStyle w:val="1"/>
              <w:ind w:firstLine="482"/>
              <w:rPr>
                <w:rFonts w:asciiTheme="minorEastAsia" w:eastAsiaTheme="minorEastAsia" w:hAnsiTheme="minorEastAsia"/>
                <w:szCs w:val="24"/>
              </w:rPr>
            </w:pPr>
            <w:r>
              <w:rPr>
                <w:rFonts w:asciiTheme="minorEastAsia" w:eastAsiaTheme="minorEastAsia" w:hAnsiTheme="minorEastAsia" w:hint="eastAsia"/>
                <w:szCs w:val="24"/>
              </w:rPr>
              <w:t>问题</w:t>
            </w:r>
            <w:r w:rsidR="00370DE4">
              <w:rPr>
                <w:rFonts w:asciiTheme="minorEastAsia" w:eastAsiaTheme="minorEastAsia" w:hAnsiTheme="minorEastAsia" w:hint="eastAsia"/>
                <w:szCs w:val="24"/>
              </w:rPr>
              <w:t>三</w:t>
            </w:r>
            <w:r>
              <w:rPr>
                <w:rFonts w:asciiTheme="minorEastAsia" w:eastAsiaTheme="minorEastAsia" w:hAnsiTheme="minorEastAsia" w:hint="eastAsia"/>
                <w:szCs w:val="24"/>
              </w:rPr>
              <w:t>：</w:t>
            </w:r>
            <w:r w:rsidRPr="00CE5202">
              <w:rPr>
                <w:rFonts w:asciiTheme="minorEastAsia" w:eastAsiaTheme="minorEastAsia" w:hAnsiTheme="minorEastAsia" w:hint="eastAsia"/>
                <w:szCs w:val="24"/>
              </w:rPr>
              <w:t>肝病业务</w:t>
            </w:r>
            <w:r>
              <w:rPr>
                <w:rFonts w:asciiTheme="minorEastAsia" w:eastAsiaTheme="minorEastAsia" w:hAnsiTheme="minorEastAsia" w:hint="eastAsia"/>
                <w:szCs w:val="24"/>
              </w:rPr>
              <w:t>经营情况及未来发展计划？</w:t>
            </w:r>
          </w:p>
          <w:p w14:paraId="35EAD5B2" w14:textId="77777777" w:rsidR="00692FAC" w:rsidRDefault="00692FAC" w:rsidP="00692FAC">
            <w:pPr>
              <w:ind w:firstLineChars="200" w:firstLine="482"/>
              <w:rPr>
                <w:rFonts w:ascii="Times New Roman" w:eastAsiaTheme="minorEastAsia" w:hAnsi="Times New Roman"/>
                <w:bCs/>
                <w:iCs/>
                <w:szCs w:val="24"/>
              </w:rPr>
            </w:pPr>
            <w:r w:rsidRPr="00C31509">
              <w:rPr>
                <w:rFonts w:ascii="Times New Roman" w:eastAsiaTheme="minorEastAsia" w:hAnsi="Times New Roman" w:hint="eastAsia"/>
                <w:b/>
                <w:bCs/>
                <w:iCs/>
                <w:szCs w:val="24"/>
              </w:rPr>
              <w:t>答：</w:t>
            </w:r>
            <w:r w:rsidRPr="002640AD">
              <w:rPr>
                <w:rFonts w:ascii="Times New Roman" w:eastAsiaTheme="minorEastAsia" w:hAnsi="Times New Roman" w:hint="eastAsia"/>
                <w:bCs/>
                <w:iCs/>
                <w:szCs w:val="24"/>
              </w:rPr>
              <w:t>由于新冠疫情的影响，</w:t>
            </w:r>
            <w:r w:rsidRPr="002640AD">
              <w:rPr>
                <w:rFonts w:ascii="Times New Roman" w:eastAsiaTheme="minorEastAsia" w:hAnsi="Times New Roman" w:hint="eastAsia"/>
                <w:bCs/>
                <w:iCs/>
                <w:szCs w:val="24"/>
              </w:rPr>
              <w:t>20</w:t>
            </w:r>
            <w:r>
              <w:rPr>
                <w:rFonts w:ascii="Times New Roman" w:eastAsiaTheme="minorEastAsia" w:hAnsi="Times New Roman" w:hint="eastAsia"/>
                <w:bCs/>
                <w:iCs/>
                <w:szCs w:val="24"/>
              </w:rPr>
              <w:t>20</w:t>
            </w:r>
            <w:r>
              <w:rPr>
                <w:rFonts w:ascii="Times New Roman" w:eastAsiaTheme="minorEastAsia" w:hAnsi="Times New Roman" w:hint="eastAsia"/>
                <w:bCs/>
                <w:iCs/>
                <w:szCs w:val="24"/>
              </w:rPr>
              <w:t>年</w:t>
            </w:r>
            <w:r w:rsidRPr="001D5D26">
              <w:rPr>
                <w:rFonts w:ascii="Times New Roman" w:eastAsiaTheme="minorEastAsia" w:hAnsi="Times New Roman"/>
                <w:bCs/>
                <w:iCs/>
                <w:szCs w:val="24"/>
              </w:rPr>
              <w:t>上半年公司肝病领域的增长非常不具有代表性，是今年疫情影响下的特殊情况</w:t>
            </w:r>
            <w:r>
              <w:rPr>
                <w:rFonts w:ascii="Times New Roman" w:eastAsiaTheme="minorEastAsia" w:hAnsi="Times New Roman"/>
                <w:bCs/>
                <w:iCs/>
                <w:szCs w:val="24"/>
              </w:rPr>
              <w:t>。下半年以来，</w:t>
            </w:r>
            <w:r w:rsidRPr="001D5D26">
              <w:rPr>
                <w:rFonts w:ascii="Times New Roman" w:eastAsiaTheme="minorEastAsia" w:hAnsi="Times New Roman"/>
                <w:bCs/>
                <w:iCs/>
                <w:szCs w:val="24"/>
              </w:rPr>
              <w:t>随着疫情防控和医院门诊的逐渐恢复，</w:t>
            </w:r>
            <w:r>
              <w:rPr>
                <w:rFonts w:ascii="Times New Roman" w:eastAsiaTheme="minorEastAsia" w:hAnsi="Times New Roman"/>
                <w:bCs/>
                <w:iCs/>
                <w:szCs w:val="24"/>
              </w:rPr>
              <w:t>下半年公司肝科业务开始发力，整体增速不错。</w:t>
            </w:r>
          </w:p>
          <w:p w14:paraId="0D14E2C9" w14:textId="77777777" w:rsidR="00692FAC" w:rsidRPr="0009299E" w:rsidRDefault="00692FAC" w:rsidP="00692FAC">
            <w:pPr>
              <w:ind w:firstLineChars="200" w:firstLine="480"/>
              <w:rPr>
                <w:rFonts w:ascii="Times New Roman" w:eastAsiaTheme="minorEastAsia" w:hAnsi="Times New Roman"/>
                <w:bCs/>
                <w:iCs/>
                <w:szCs w:val="24"/>
              </w:rPr>
            </w:pPr>
            <w:r w:rsidRPr="001D5D26">
              <w:rPr>
                <w:rFonts w:ascii="Times New Roman" w:eastAsiaTheme="minorEastAsia" w:hAnsi="Times New Roman"/>
                <w:bCs/>
                <w:iCs/>
                <w:szCs w:val="24"/>
              </w:rPr>
              <w:t>公司对肝科的未来发展非常有信心，</w:t>
            </w:r>
            <w:r>
              <w:rPr>
                <w:rFonts w:ascii="Times New Roman" w:eastAsiaTheme="minorEastAsia" w:hAnsi="Times New Roman"/>
                <w:bCs/>
                <w:iCs/>
                <w:szCs w:val="24"/>
              </w:rPr>
              <w:t>将利用公司在肾科领域</w:t>
            </w:r>
            <w:r>
              <w:rPr>
                <w:rFonts w:ascii="Times New Roman" w:eastAsiaTheme="minorEastAsia" w:hAnsi="Times New Roman" w:hint="eastAsia"/>
                <w:bCs/>
                <w:iCs/>
                <w:szCs w:val="24"/>
              </w:rPr>
              <w:t>20</w:t>
            </w:r>
            <w:r>
              <w:rPr>
                <w:rFonts w:ascii="Times New Roman" w:eastAsiaTheme="minorEastAsia" w:hAnsi="Times New Roman" w:hint="eastAsia"/>
                <w:bCs/>
                <w:iCs/>
                <w:szCs w:val="24"/>
              </w:rPr>
              <w:lastRenderedPageBreak/>
              <w:t>余年积累的经验复制到肝科领域，</w:t>
            </w:r>
            <w:r w:rsidRPr="0009299E">
              <w:rPr>
                <w:rFonts w:ascii="Times New Roman" w:eastAsiaTheme="minorEastAsia" w:hAnsi="Times New Roman" w:hint="eastAsia"/>
                <w:bCs/>
                <w:iCs/>
                <w:szCs w:val="24"/>
              </w:rPr>
              <w:t>未来肝科业务将与肾科业务并驾齐驱。</w:t>
            </w:r>
          </w:p>
          <w:p w14:paraId="754CF9AE" w14:textId="77777777" w:rsidR="00692FAC" w:rsidRPr="0009299E" w:rsidRDefault="00692FAC" w:rsidP="00692FAC">
            <w:pPr>
              <w:ind w:firstLineChars="200" w:firstLine="482"/>
              <w:rPr>
                <w:rFonts w:ascii="Times New Roman" w:eastAsiaTheme="minorEastAsia" w:hAnsi="Times New Roman"/>
                <w:b/>
                <w:bCs/>
                <w:iCs/>
                <w:szCs w:val="24"/>
              </w:rPr>
            </w:pPr>
          </w:p>
          <w:p w14:paraId="25137F0D" w14:textId="5E0628C3" w:rsidR="00692FAC" w:rsidRDefault="00692FAC" w:rsidP="00692FAC">
            <w:pPr>
              <w:pStyle w:val="1"/>
              <w:ind w:firstLine="482"/>
              <w:rPr>
                <w:rFonts w:asciiTheme="minorEastAsia" w:eastAsiaTheme="minorEastAsia" w:hAnsiTheme="minorEastAsia"/>
                <w:szCs w:val="24"/>
              </w:rPr>
            </w:pPr>
            <w:r w:rsidRPr="00CE5202">
              <w:rPr>
                <w:rFonts w:asciiTheme="minorEastAsia" w:eastAsiaTheme="minorEastAsia" w:hAnsiTheme="minorEastAsia" w:hint="eastAsia"/>
                <w:szCs w:val="24"/>
              </w:rPr>
              <w:t>问题</w:t>
            </w:r>
            <w:r w:rsidR="00370DE4">
              <w:rPr>
                <w:rFonts w:asciiTheme="minorEastAsia" w:eastAsiaTheme="minorEastAsia" w:hAnsiTheme="minorEastAsia" w:hint="eastAsia"/>
                <w:szCs w:val="24"/>
              </w:rPr>
              <w:t>四</w:t>
            </w:r>
            <w:r w:rsidRPr="00CE5202">
              <w:rPr>
                <w:rFonts w:asciiTheme="minorEastAsia" w:eastAsiaTheme="minorEastAsia" w:hAnsiTheme="minorEastAsia" w:hint="eastAsia"/>
                <w:szCs w:val="24"/>
              </w:rPr>
              <w:t>：公司</w:t>
            </w:r>
            <w:r>
              <w:rPr>
                <w:rFonts w:asciiTheme="minorEastAsia" w:eastAsiaTheme="minorEastAsia" w:hAnsiTheme="minorEastAsia" w:hint="eastAsia"/>
                <w:szCs w:val="24"/>
              </w:rPr>
              <w:t>新增的透析器、透析粉液等产品的推广计划如何？</w:t>
            </w:r>
          </w:p>
          <w:p w14:paraId="77FDCC7E" w14:textId="77777777" w:rsidR="00692FAC" w:rsidRPr="001D5D26" w:rsidRDefault="00692FAC" w:rsidP="00071E56">
            <w:pPr>
              <w:ind w:firstLineChars="200" w:firstLine="480"/>
              <w:jc w:val="both"/>
              <w:rPr>
                <w:rFonts w:ascii="Times New Roman" w:eastAsiaTheme="minorEastAsia" w:hAnsi="Times New Roman"/>
                <w:bCs/>
                <w:iCs/>
                <w:szCs w:val="24"/>
              </w:rPr>
            </w:pPr>
            <w:r>
              <w:rPr>
                <w:rFonts w:ascii="Times New Roman" w:eastAsiaTheme="minorEastAsia" w:hAnsi="Times New Roman"/>
                <w:bCs/>
                <w:iCs/>
                <w:szCs w:val="24"/>
              </w:rPr>
              <w:t>答：整体来讲，公司将采用</w:t>
            </w:r>
            <w:r>
              <w:rPr>
                <w:rFonts w:ascii="Times New Roman" w:eastAsiaTheme="minorEastAsia" w:hAnsi="Times New Roman"/>
                <w:bCs/>
                <w:iCs/>
                <w:szCs w:val="24"/>
              </w:rPr>
              <w:t>“</w:t>
            </w:r>
            <w:r>
              <w:rPr>
                <w:rFonts w:ascii="Times New Roman" w:eastAsiaTheme="minorEastAsia" w:hAnsi="Times New Roman"/>
                <w:bCs/>
                <w:iCs/>
                <w:szCs w:val="24"/>
              </w:rPr>
              <w:t>组合拳</w:t>
            </w:r>
            <w:r>
              <w:rPr>
                <w:rFonts w:ascii="Times New Roman" w:eastAsiaTheme="minorEastAsia" w:hAnsi="Times New Roman"/>
                <w:bCs/>
                <w:iCs/>
                <w:szCs w:val="24"/>
              </w:rPr>
              <w:t>”</w:t>
            </w:r>
            <w:r>
              <w:rPr>
                <w:rFonts w:ascii="Times New Roman" w:eastAsiaTheme="minorEastAsia" w:hAnsi="Times New Roman"/>
                <w:bCs/>
                <w:iCs/>
                <w:szCs w:val="24"/>
              </w:rPr>
              <w:t>的模式来推广透析器和透析粉液等新增产品。首先</w:t>
            </w:r>
            <w:r w:rsidRPr="001D5D26">
              <w:rPr>
                <w:rFonts w:ascii="Times New Roman" w:eastAsiaTheme="minorEastAsia" w:hAnsi="Times New Roman"/>
                <w:bCs/>
                <w:iCs/>
                <w:szCs w:val="24"/>
              </w:rPr>
              <w:t>，公司具有独特的市场推广优势</w:t>
            </w:r>
            <w:r w:rsidRPr="001D5D26">
              <w:rPr>
                <w:rFonts w:ascii="Times New Roman" w:eastAsiaTheme="minorEastAsia" w:hAnsi="Times New Roman"/>
                <w:bCs/>
                <w:iCs/>
                <w:szCs w:val="24"/>
              </w:rPr>
              <w:t>——</w:t>
            </w:r>
            <w:r w:rsidRPr="001D5D26">
              <w:rPr>
                <w:rFonts w:ascii="Times New Roman" w:eastAsiaTheme="minorEastAsia" w:hAnsi="Times New Roman"/>
                <w:bCs/>
                <w:iCs/>
                <w:szCs w:val="24"/>
              </w:rPr>
              <w:t>透析</w:t>
            </w:r>
            <w:r>
              <w:rPr>
                <w:rFonts w:ascii="Times New Roman" w:eastAsiaTheme="minorEastAsia" w:hAnsi="Times New Roman"/>
                <w:bCs/>
                <w:iCs/>
                <w:szCs w:val="24"/>
              </w:rPr>
              <w:t>器和透析</w:t>
            </w:r>
            <w:r w:rsidRPr="001D5D26">
              <w:rPr>
                <w:rFonts w:ascii="Times New Roman" w:eastAsiaTheme="minorEastAsia" w:hAnsi="Times New Roman"/>
                <w:bCs/>
                <w:iCs/>
                <w:szCs w:val="24"/>
              </w:rPr>
              <w:t>粉液</w:t>
            </w:r>
            <w:r>
              <w:rPr>
                <w:rFonts w:ascii="Times New Roman" w:eastAsiaTheme="minorEastAsia" w:hAnsi="Times New Roman"/>
                <w:bCs/>
                <w:iCs/>
                <w:szCs w:val="24"/>
              </w:rPr>
              <w:t>等</w:t>
            </w:r>
            <w:r w:rsidRPr="001D5D26">
              <w:rPr>
                <w:rFonts w:ascii="Times New Roman" w:eastAsiaTheme="minorEastAsia" w:hAnsi="Times New Roman"/>
                <w:bCs/>
                <w:iCs/>
                <w:szCs w:val="24"/>
              </w:rPr>
              <w:t>产品的客户与公司现有客户是重叠的，公司可以利用现有的销售网络来进行推广，在销售费用方面具有很大的竞争优势。</w:t>
            </w:r>
            <w:r>
              <w:rPr>
                <w:rFonts w:ascii="Times New Roman" w:eastAsiaTheme="minorEastAsia" w:hAnsi="Times New Roman"/>
                <w:bCs/>
                <w:iCs/>
                <w:szCs w:val="24"/>
              </w:rPr>
              <w:t>其次，公司完全有信心生产出高质量的透析器和透析粉液产品，利用</w:t>
            </w:r>
            <w:r>
              <w:rPr>
                <w:rFonts w:ascii="Times New Roman" w:eastAsiaTheme="minorEastAsia" w:hAnsi="Times New Roman"/>
                <w:bCs/>
                <w:iCs/>
                <w:szCs w:val="24"/>
              </w:rPr>
              <w:t>“</w:t>
            </w:r>
            <w:r>
              <w:rPr>
                <w:rFonts w:ascii="Times New Roman" w:eastAsiaTheme="minorEastAsia" w:hAnsi="Times New Roman"/>
                <w:bCs/>
                <w:iCs/>
                <w:szCs w:val="24"/>
              </w:rPr>
              <w:t>高质量的产品</w:t>
            </w:r>
            <w:r>
              <w:rPr>
                <w:rFonts w:ascii="Times New Roman" w:eastAsiaTheme="minorEastAsia" w:hAnsi="Times New Roman"/>
                <w:bCs/>
                <w:iCs/>
                <w:szCs w:val="24"/>
              </w:rPr>
              <w:t>”</w:t>
            </w:r>
            <w:r>
              <w:rPr>
                <w:rFonts w:ascii="Times New Roman" w:eastAsiaTheme="minorEastAsia" w:hAnsi="Times New Roman" w:hint="eastAsia"/>
                <w:bCs/>
                <w:iCs/>
                <w:szCs w:val="24"/>
              </w:rPr>
              <w:t>+</w:t>
            </w:r>
            <w:r>
              <w:rPr>
                <w:rFonts w:ascii="Times New Roman" w:eastAsiaTheme="minorEastAsia" w:hAnsi="Times New Roman" w:hint="eastAsia"/>
                <w:bCs/>
                <w:iCs/>
                <w:szCs w:val="24"/>
              </w:rPr>
              <w:t>“有竞争力的市场价格”来打开透析器和透析粉液等产品的市场，扩大公司业绩规模。</w:t>
            </w:r>
            <w:r>
              <w:rPr>
                <w:rFonts w:ascii="Times New Roman" w:eastAsiaTheme="minorEastAsia" w:hAnsi="Times New Roman"/>
                <w:bCs/>
                <w:iCs/>
                <w:szCs w:val="24"/>
              </w:rPr>
              <w:t>最后</w:t>
            </w:r>
            <w:r w:rsidRPr="001D5D26">
              <w:rPr>
                <w:rFonts w:ascii="Times New Roman" w:eastAsiaTheme="minorEastAsia" w:hAnsi="Times New Roman"/>
                <w:bCs/>
                <w:iCs/>
                <w:szCs w:val="24"/>
              </w:rPr>
              <w:t>，透析</w:t>
            </w:r>
            <w:r>
              <w:rPr>
                <w:rFonts w:ascii="Times New Roman" w:eastAsiaTheme="minorEastAsia" w:hAnsi="Times New Roman"/>
                <w:bCs/>
                <w:iCs/>
                <w:szCs w:val="24"/>
              </w:rPr>
              <w:t>器和透析</w:t>
            </w:r>
            <w:r w:rsidRPr="001D5D26">
              <w:rPr>
                <w:rFonts w:ascii="Times New Roman" w:eastAsiaTheme="minorEastAsia" w:hAnsi="Times New Roman"/>
                <w:bCs/>
                <w:iCs/>
                <w:szCs w:val="24"/>
              </w:rPr>
              <w:t>粉液</w:t>
            </w:r>
            <w:r>
              <w:rPr>
                <w:rFonts w:ascii="Times New Roman" w:eastAsiaTheme="minorEastAsia" w:hAnsi="Times New Roman"/>
                <w:bCs/>
                <w:iCs/>
                <w:szCs w:val="24"/>
              </w:rPr>
              <w:t>等</w:t>
            </w:r>
            <w:r w:rsidRPr="001D5D26">
              <w:rPr>
                <w:rFonts w:ascii="Times New Roman" w:eastAsiaTheme="minorEastAsia" w:hAnsi="Times New Roman"/>
                <w:bCs/>
                <w:iCs/>
                <w:szCs w:val="24"/>
              </w:rPr>
              <w:t>产品</w:t>
            </w:r>
            <w:r>
              <w:rPr>
                <w:rFonts w:ascii="Times New Roman" w:eastAsiaTheme="minorEastAsia" w:hAnsi="Times New Roman"/>
                <w:bCs/>
                <w:iCs/>
                <w:szCs w:val="24"/>
              </w:rPr>
              <w:t>能与公司现有的</w:t>
            </w:r>
            <w:r w:rsidRPr="001D5D26">
              <w:rPr>
                <w:rFonts w:ascii="Times New Roman" w:eastAsiaTheme="minorEastAsia" w:hAnsi="Times New Roman"/>
                <w:bCs/>
                <w:iCs/>
                <w:szCs w:val="24"/>
              </w:rPr>
              <w:t>血液灌流产品产生协同作用，通过为客户提供</w:t>
            </w:r>
            <w:bookmarkStart w:id="0" w:name="_GoBack"/>
            <w:bookmarkEnd w:id="0"/>
            <w:r w:rsidRPr="001D5D26">
              <w:rPr>
                <w:rFonts w:ascii="Times New Roman" w:eastAsiaTheme="minorEastAsia" w:hAnsi="Times New Roman"/>
                <w:bCs/>
                <w:iCs/>
                <w:szCs w:val="24"/>
              </w:rPr>
              <w:t>高质量的产品和完善的服务，不断增强血液净化领域客户的粘性。</w:t>
            </w:r>
          </w:p>
          <w:p w14:paraId="5E9AF582" w14:textId="77777777" w:rsidR="00692FAC" w:rsidRPr="00847C23" w:rsidRDefault="00692FAC" w:rsidP="00692FAC">
            <w:pPr>
              <w:ind w:firstLineChars="200" w:firstLine="480"/>
              <w:rPr>
                <w:rFonts w:ascii="Times New Roman" w:eastAsiaTheme="minorEastAsia" w:hAnsi="Times New Roman"/>
                <w:bCs/>
                <w:iCs/>
                <w:szCs w:val="24"/>
              </w:rPr>
            </w:pPr>
          </w:p>
          <w:p w14:paraId="79C96041" w14:textId="77777777" w:rsidR="00692FAC" w:rsidRPr="00DC6C2F" w:rsidRDefault="00692FAC" w:rsidP="00692FAC">
            <w:pPr>
              <w:pStyle w:val="1"/>
              <w:ind w:firstLine="482"/>
              <w:rPr>
                <w:rFonts w:asciiTheme="minorEastAsia" w:eastAsiaTheme="minorEastAsia" w:hAnsiTheme="minorEastAsia"/>
                <w:szCs w:val="24"/>
              </w:rPr>
            </w:pPr>
            <w:r w:rsidRPr="00DC6C2F">
              <w:rPr>
                <w:rFonts w:asciiTheme="minorEastAsia" w:eastAsiaTheme="minorEastAsia" w:hAnsiTheme="minorEastAsia"/>
                <w:szCs w:val="24"/>
              </w:rPr>
              <w:t>问题</w:t>
            </w:r>
            <w:r>
              <w:rPr>
                <w:rFonts w:asciiTheme="minorEastAsia" w:eastAsiaTheme="minorEastAsia" w:hAnsiTheme="minorEastAsia"/>
                <w:szCs w:val="24"/>
              </w:rPr>
              <w:t>六</w:t>
            </w:r>
            <w:r w:rsidRPr="00DC6C2F">
              <w:rPr>
                <w:rFonts w:asciiTheme="minorEastAsia" w:eastAsiaTheme="minorEastAsia" w:hAnsiTheme="minorEastAsia"/>
                <w:szCs w:val="24"/>
              </w:rPr>
              <w:t>：公司未来的发展规划具体是怎样的？</w:t>
            </w:r>
          </w:p>
          <w:p w14:paraId="3D7E8A43" w14:textId="77777777" w:rsidR="00692FAC" w:rsidRPr="001D5D26" w:rsidRDefault="00692FAC" w:rsidP="00692FAC">
            <w:pPr>
              <w:ind w:firstLineChars="200" w:firstLine="482"/>
              <w:rPr>
                <w:rFonts w:ascii="Times New Roman" w:eastAsiaTheme="minorEastAsia" w:hAnsi="Times New Roman"/>
                <w:bCs/>
                <w:iCs/>
                <w:szCs w:val="24"/>
              </w:rPr>
            </w:pPr>
            <w:r w:rsidRPr="00C31509">
              <w:rPr>
                <w:rFonts w:ascii="Times New Roman" w:eastAsiaTheme="minorEastAsia" w:hAnsi="Times New Roman"/>
                <w:b/>
                <w:bCs/>
                <w:iCs/>
                <w:szCs w:val="24"/>
              </w:rPr>
              <w:t>答：</w:t>
            </w:r>
            <w:r w:rsidRPr="001D5D26">
              <w:rPr>
                <w:rFonts w:ascii="Times New Roman" w:eastAsiaTheme="minorEastAsia" w:hAnsi="Times New Roman"/>
                <w:bCs/>
                <w:iCs/>
                <w:szCs w:val="24"/>
              </w:rPr>
              <w:t>未来五年公司将继续聚焦肾病和肝病这两大领域，</w:t>
            </w:r>
            <w:r w:rsidRPr="00CA7A5B">
              <w:rPr>
                <w:rFonts w:ascii="Times New Roman" w:eastAsiaTheme="minorEastAsia" w:hAnsi="Times New Roman"/>
                <w:bCs/>
                <w:iCs/>
                <w:szCs w:val="24"/>
              </w:rPr>
              <w:t>继续把产品做深做透，</w:t>
            </w:r>
            <w:r w:rsidRPr="001D5D26">
              <w:rPr>
                <w:rFonts w:ascii="Times New Roman" w:eastAsiaTheme="minorEastAsia" w:hAnsi="Times New Roman"/>
                <w:bCs/>
                <w:iCs/>
                <w:szCs w:val="24"/>
              </w:rPr>
              <w:t>优先在肾病和肝病领域内探索和打造血液净化全产业链，涵盖包括医疗设备、耗材、医疗服务，慢病管理到保险支付等。</w:t>
            </w:r>
          </w:p>
          <w:p w14:paraId="3A8AEE81" w14:textId="77777777" w:rsidR="00692FAC" w:rsidRDefault="00692FAC" w:rsidP="00692FAC">
            <w:pPr>
              <w:ind w:firstLineChars="200" w:firstLine="480"/>
              <w:rPr>
                <w:rFonts w:ascii="Times New Roman" w:eastAsiaTheme="minorEastAsia" w:hAnsi="Times New Roman"/>
                <w:bCs/>
                <w:iCs/>
                <w:szCs w:val="24"/>
              </w:rPr>
            </w:pPr>
            <w:r w:rsidRPr="00CA7A5B">
              <w:rPr>
                <w:rFonts w:ascii="Times New Roman" w:eastAsiaTheme="minorEastAsia" w:hAnsi="Times New Roman"/>
                <w:bCs/>
                <w:iCs/>
                <w:szCs w:val="24"/>
              </w:rPr>
              <w:t>首先，在产品研发制造方面，公司现有产品仍有很大发展空间。目前公司产品的渗透率还很低，不断研发制造更多的产品，继续把产品做深做透仍是未来最主要的增长点。第二，在医疗服务方面，公司将持续关注</w:t>
            </w:r>
            <w:r>
              <w:rPr>
                <w:rFonts w:ascii="Times New Roman" w:eastAsiaTheme="minorEastAsia" w:hAnsi="Times New Roman"/>
                <w:bCs/>
                <w:iCs/>
                <w:szCs w:val="24"/>
              </w:rPr>
              <w:t>相关机会</w:t>
            </w:r>
            <w:r w:rsidRPr="00CA7A5B">
              <w:rPr>
                <w:rFonts w:ascii="Times New Roman" w:eastAsiaTheme="minorEastAsia" w:hAnsi="Times New Roman"/>
                <w:bCs/>
                <w:iCs/>
                <w:szCs w:val="24"/>
              </w:rPr>
              <w:t>，</w:t>
            </w:r>
            <w:r>
              <w:rPr>
                <w:rFonts w:ascii="Times New Roman" w:eastAsiaTheme="minorEastAsia" w:hAnsi="Times New Roman"/>
                <w:bCs/>
                <w:iCs/>
                <w:szCs w:val="24"/>
              </w:rPr>
              <w:t>可以在业务上进行紧密合作，也可以在</w:t>
            </w:r>
            <w:r w:rsidRPr="00CA7A5B">
              <w:rPr>
                <w:rFonts w:ascii="Times New Roman" w:eastAsiaTheme="minorEastAsia" w:hAnsi="Times New Roman"/>
                <w:bCs/>
                <w:iCs/>
                <w:szCs w:val="24"/>
              </w:rPr>
              <w:t>遇到好机会</w:t>
            </w:r>
            <w:r>
              <w:rPr>
                <w:rFonts w:ascii="Times New Roman" w:eastAsiaTheme="minorEastAsia" w:hAnsi="Times New Roman"/>
                <w:bCs/>
                <w:iCs/>
                <w:szCs w:val="24"/>
              </w:rPr>
              <w:t>时</w:t>
            </w:r>
            <w:r w:rsidRPr="00CA7A5B">
              <w:rPr>
                <w:rFonts w:ascii="Times New Roman" w:eastAsiaTheme="minorEastAsia" w:hAnsi="Times New Roman"/>
                <w:bCs/>
                <w:iCs/>
                <w:szCs w:val="24"/>
              </w:rPr>
              <w:t>进入</w:t>
            </w:r>
            <w:r>
              <w:rPr>
                <w:rFonts w:ascii="Times New Roman" w:eastAsiaTheme="minorEastAsia" w:hAnsi="Times New Roman"/>
                <w:bCs/>
                <w:iCs/>
                <w:szCs w:val="24"/>
              </w:rPr>
              <w:t>相关医疗</w:t>
            </w:r>
            <w:r w:rsidRPr="00CA7A5B">
              <w:rPr>
                <w:rFonts w:ascii="Times New Roman" w:eastAsiaTheme="minorEastAsia" w:hAnsi="Times New Roman"/>
                <w:bCs/>
                <w:iCs/>
                <w:szCs w:val="24"/>
              </w:rPr>
              <w:t>服务领域。第三，在慢病管理方面，通过子公司爱多多为肾病患者提供慢病管理服务</w:t>
            </w:r>
            <w:r>
              <w:rPr>
                <w:rFonts w:ascii="Times New Roman" w:eastAsiaTheme="minorEastAsia" w:hAnsi="Times New Roman"/>
                <w:bCs/>
                <w:iCs/>
                <w:szCs w:val="24"/>
              </w:rPr>
              <w:t>，增强客户粘性</w:t>
            </w:r>
            <w:r w:rsidRPr="00CA7A5B">
              <w:rPr>
                <w:rFonts w:ascii="Times New Roman" w:eastAsiaTheme="minorEastAsia" w:hAnsi="Times New Roman"/>
                <w:bCs/>
                <w:iCs/>
                <w:szCs w:val="24"/>
              </w:rPr>
              <w:t>。目前慢病管理服务主要面向肾病领域患者，未来其成功模式可复制到肝病等其他领域。第四是金融支付领域，即保险支付。公司两年前就开始积极布局肾病保险领域，</w:t>
            </w:r>
            <w:r w:rsidRPr="00CA7A5B">
              <w:rPr>
                <w:rFonts w:ascii="Times New Roman" w:eastAsiaTheme="minorEastAsia" w:hAnsi="Times New Roman"/>
                <w:bCs/>
                <w:iCs/>
                <w:szCs w:val="24"/>
              </w:rPr>
              <w:t>2019</w:t>
            </w:r>
            <w:r w:rsidRPr="00CA7A5B">
              <w:rPr>
                <w:rFonts w:ascii="Times New Roman" w:eastAsiaTheme="minorEastAsia" w:hAnsi="Times New Roman"/>
                <w:bCs/>
                <w:iCs/>
                <w:szCs w:val="24"/>
              </w:rPr>
              <w:t>年</w:t>
            </w:r>
            <w:r w:rsidRPr="00CA7A5B">
              <w:rPr>
                <w:rFonts w:ascii="Times New Roman" w:eastAsiaTheme="minorEastAsia" w:hAnsi="Times New Roman"/>
                <w:bCs/>
                <w:iCs/>
                <w:szCs w:val="24"/>
              </w:rPr>
              <w:t>7</w:t>
            </w:r>
            <w:r w:rsidRPr="00CA7A5B">
              <w:rPr>
                <w:rFonts w:ascii="Times New Roman" w:eastAsiaTheme="minorEastAsia" w:hAnsi="Times New Roman"/>
                <w:bCs/>
                <w:iCs/>
                <w:szCs w:val="24"/>
              </w:rPr>
              <w:t>月成功发布了全国首个带病投保保险产品</w:t>
            </w:r>
            <w:r w:rsidRPr="00CA7A5B">
              <w:rPr>
                <w:rFonts w:ascii="Times New Roman" w:eastAsiaTheme="minorEastAsia" w:hAnsi="Times New Roman"/>
                <w:bCs/>
                <w:iCs/>
                <w:szCs w:val="24"/>
              </w:rPr>
              <w:t>“</w:t>
            </w:r>
            <w:r w:rsidRPr="00CA7A5B">
              <w:rPr>
                <w:rFonts w:ascii="Times New Roman" w:eastAsiaTheme="minorEastAsia" w:hAnsi="Times New Roman"/>
                <w:bCs/>
                <w:iCs/>
                <w:szCs w:val="24"/>
              </w:rPr>
              <w:t>肾爱保</w:t>
            </w:r>
            <w:r w:rsidRPr="00CA7A5B">
              <w:rPr>
                <w:rFonts w:ascii="Times New Roman" w:eastAsiaTheme="minorEastAsia" w:hAnsi="Times New Roman"/>
                <w:bCs/>
                <w:iCs/>
                <w:szCs w:val="24"/>
              </w:rPr>
              <w:t>”</w:t>
            </w:r>
            <w:r w:rsidRPr="00CA7A5B">
              <w:rPr>
                <w:rFonts w:ascii="Times New Roman" w:eastAsiaTheme="minorEastAsia" w:hAnsi="Times New Roman"/>
                <w:bCs/>
                <w:iCs/>
                <w:szCs w:val="24"/>
              </w:rPr>
              <w:t>、</w:t>
            </w:r>
            <w:r w:rsidRPr="00CA7A5B">
              <w:rPr>
                <w:rFonts w:ascii="Times New Roman" w:eastAsiaTheme="minorEastAsia" w:hAnsi="Times New Roman"/>
                <w:bCs/>
                <w:iCs/>
                <w:szCs w:val="24"/>
              </w:rPr>
              <w:t>2020</w:t>
            </w:r>
            <w:r w:rsidRPr="00CA7A5B">
              <w:rPr>
                <w:rFonts w:ascii="Times New Roman" w:eastAsiaTheme="minorEastAsia" w:hAnsi="Times New Roman"/>
                <w:bCs/>
                <w:iCs/>
                <w:szCs w:val="24"/>
              </w:rPr>
              <w:t>年</w:t>
            </w:r>
            <w:r w:rsidRPr="00CA7A5B">
              <w:rPr>
                <w:rFonts w:ascii="Times New Roman" w:eastAsiaTheme="minorEastAsia" w:hAnsi="Times New Roman"/>
                <w:bCs/>
                <w:iCs/>
                <w:szCs w:val="24"/>
              </w:rPr>
              <w:t>8</w:t>
            </w:r>
            <w:r w:rsidRPr="00CA7A5B">
              <w:rPr>
                <w:rFonts w:ascii="Times New Roman" w:eastAsiaTheme="minorEastAsia" w:hAnsi="Times New Roman"/>
                <w:bCs/>
                <w:iCs/>
                <w:szCs w:val="24"/>
              </w:rPr>
              <w:t>月再次推出两个新保险</w:t>
            </w:r>
            <w:r w:rsidRPr="00CA7A5B">
              <w:rPr>
                <w:rFonts w:ascii="Times New Roman" w:eastAsiaTheme="minorEastAsia" w:hAnsi="Times New Roman"/>
                <w:bCs/>
                <w:iCs/>
                <w:szCs w:val="24"/>
              </w:rPr>
              <w:t>“</w:t>
            </w:r>
            <w:r w:rsidRPr="00CA7A5B">
              <w:rPr>
                <w:rFonts w:ascii="Times New Roman" w:eastAsiaTheme="minorEastAsia" w:hAnsi="Times New Roman"/>
                <w:bCs/>
                <w:iCs/>
                <w:szCs w:val="24"/>
              </w:rPr>
              <w:t>灌爱宝</w:t>
            </w:r>
            <w:r w:rsidRPr="00CA7A5B">
              <w:rPr>
                <w:rFonts w:ascii="Times New Roman" w:eastAsiaTheme="minorEastAsia" w:hAnsi="Times New Roman"/>
                <w:bCs/>
                <w:iCs/>
                <w:szCs w:val="24"/>
              </w:rPr>
              <w:t>”“</w:t>
            </w:r>
            <w:r w:rsidRPr="00CA7A5B">
              <w:rPr>
                <w:rFonts w:ascii="Times New Roman" w:eastAsiaTheme="minorEastAsia" w:hAnsi="Times New Roman"/>
                <w:bCs/>
                <w:iCs/>
                <w:szCs w:val="24"/>
              </w:rPr>
              <w:t>周灌宝</w:t>
            </w:r>
            <w:r w:rsidRPr="00CA7A5B">
              <w:rPr>
                <w:rFonts w:ascii="Times New Roman" w:eastAsiaTheme="minorEastAsia" w:hAnsi="Times New Roman"/>
                <w:bCs/>
                <w:iCs/>
                <w:szCs w:val="24"/>
              </w:rPr>
              <w:t>”</w:t>
            </w:r>
            <w:r w:rsidRPr="00CA7A5B">
              <w:rPr>
                <w:rFonts w:ascii="Times New Roman" w:eastAsiaTheme="minorEastAsia" w:hAnsi="Times New Roman"/>
                <w:bCs/>
                <w:iCs/>
                <w:szCs w:val="24"/>
              </w:rPr>
              <w:t>。</w:t>
            </w:r>
          </w:p>
          <w:p w14:paraId="7EEC8D3F" w14:textId="77777777" w:rsidR="00692FAC" w:rsidRPr="00CA7A5B" w:rsidRDefault="00692FAC" w:rsidP="00692FAC">
            <w:pPr>
              <w:ind w:firstLineChars="200" w:firstLine="480"/>
              <w:rPr>
                <w:rFonts w:ascii="Times New Roman" w:eastAsiaTheme="minorEastAsia" w:hAnsi="Times New Roman"/>
                <w:bCs/>
                <w:iCs/>
                <w:szCs w:val="24"/>
              </w:rPr>
            </w:pPr>
            <w:r w:rsidRPr="00CA7A5B">
              <w:rPr>
                <w:rFonts w:ascii="Times New Roman" w:eastAsiaTheme="minorEastAsia" w:hAnsi="Times New Roman"/>
                <w:bCs/>
                <w:iCs/>
                <w:szCs w:val="24"/>
              </w:rPr>
              <w:t>未来公司将</w:t>
            </w:r>
            <w:r>
              <w:rPr>
                <w:rFonts w:ascii="Times New Roman" w:eastAsiaTheme="minorEastAsia" w:hAnsi="Times New Roman"/>
                <w:bCs/>
                <w:iCs/>
                <w:szCs w:val="24"/>
              </w:rPr>
              <w:t>优先</w:t>
            </w:r>
            <w:r w:rsidRPr="00CA7A5B">
              <w:rPr>
                <w:rFonts w:ascii="Times New Roman" w:eastAsiaTheme="minorEastAsia" w:hAnsi="Times New Roman"/>
                <w:bCs/>
                <w:iCs/>
                <w:szCs w:val="24"/>
              </w:rPr>
              <w:t>在肾病领域形成以保险产品为驱动的全产业链，全面地为肾病患者提供保险保障、慢病管理、医疗治疗服务及产品等</w:t>
            </w:r>
            <w:r w:rsidRPr="00CA7A5B">
              <w:rPr>
                <w:rFonts w:ascii="Times New Roman" w:eastAsiaTheme="minorEastAsia" w:hAnsi="Times New Roman"/>
                <w:bCs/>
                <w:iCs/>
                <w:szCs w:val="24"/>
              </w:rPr>
              <w:lastRenderedPageBreak/>
              <w:t>系列服务和产品。并且该模式在将来也可复制到肝病及其他病种领域，未来大有可为。</w:t>
            </w:r>
          </w:p>
          <w:p w14:paraId="53F3A78A" w14:textId="77777777" w:rsidR="00692FAC" w:rsidRDefault="00692FAC" w:rsidP="00692FAC">
            <w:pPr>
              <w:ind w:firstLineChars="200" w:firstLine="480"/>
              <w:rPr>
                <w:rFonts w:ascii="Times New Roman" w:eastAsiaTheme="minorEastAsia" w:hAnsi="Times New Roman"/>
                <w:bCs/>
                <w:iCs/>
                <w:szCs w:val="24"/>
              </w:rPr>
            </w:pPr>
            <w:r w:rsidRPr="00CA7A5B">
              <w:rPr>
                <w:rFonts w:ascii="Times New Roman" w:eastAsiaTheme="minorEastAsia" w:hAnsi="Times New Roman"/>
                <w:bCs/>
                <w:iCs/>
                <w:szCs w:val="24"/>
              </w:rPr>
              <w:t>同时，公司也会利用好上市公司平台，借助资本市场力量，并通过外延并购方式，不断完善公司产业链，打造具有</w:t>
            </w:r>
            <w:proofErr w:type="gramStart"/>
            <w:r w:rsidRPr="00CA7A5B">
              <w:rPr>
                <w:rFonts w:ascii="Times New Roman" w:eastAsiaTheme="minorEastAsia" w:hAnsi="Times New Roman"/>
                <w:bCs/>
                <w:iCs/>
                <w:szCs w:val="24"/>
              </w:rPr>
              <w:t>健帆特色</w:t>
            </w:r>
            <w:proofErr w:type="gramEnd"/>
            <w:r w:rsidRPr="00CA7A5B">
              <w:rPr>
                <w:rFonts w:ascii="Times New Roman" w:eastAsiaTheme="minorEastAsia" w:hAnsi="Times New Roman"/>
                <w:bCs/>
                <w:iCs/>
                <w:szCs w:val="24"/>
              </w:rPr>
              <w:t>的多位一体的血液净化产业链。</w:t>
            </w:r>
          </w:p>
          <w:p w14:paraId="4FD0AC44" w14:textId="77777777" w:rsidR="001D5D26" w:rsidRPr="009B0913" w:rsidRDefault="001D5D26" w:rsidP="001D5D26">
            <w:pPr>
              <w:ind w:firstLineChars="200" w:firstLine="480"/>
              <w:jc w:val="both"/>
              <w:rPr>
                <w:rFonts w:ascii="Times New Roman" w:eastAsiaTheme="minorEastAsia" w:hAnsi="Times New Roman"/>
                <w:bCs/>
                <w:iCs/>
                <w:szCs w:val="24"/>
              </w:rPr>
            </w:pPr>
          </w:p>
          <w:p w14:paraId="375B260D" w14:textId="77777777" w:rsidR="00FA2AF1" w:rsidRPr="001D5D26" w:rsidRDefault="0083241B" w:rsidP="001D5D26">
            <w:pPr>
              <w:ind w:firstLineChars="200" w:firstLine="480"/>
              <w:jc w:val="both"/>
              <w:rPr>
                <w:rFonts w:ascii="Times New Roman" w:eastAsiaTheme="minorEastAsia" w:hAnsi="Times New Roman"/>
                <w:bCs/>
                <w:iCs/>
                <w:szCs w:val="24"/>
              </w:rPr>
            </w:pPr>
            <w:r w:rsidRPr="001D5D26">
              <w:rPr>
                <w:rFonts w:ascii="Times New Roman" w:eastAsiaTheme="minorEastAsia" w:hAnsi="Times New Roman"/>
                <w:bCs/>
                <w:iCs/>
                <w:szCs w:val="24"/>
              </w:rPr>
              <w:t>接待过程中，公司相关领导与投资者进行了充分的交流与沟通，严格按照《信息披露管理制度》等规定，保证信息披露的真实、准确、完整、及时、公平，未出现未公开重大信息泄露等情况。</w:t>
            </w:r>
          </w:p>
        </w:tc>
      </w:tr>
      <w:tr w:rsidR="00647BFD" w:rsidRPr="00C97C02" w14:paraId="1F2043E5" w14:textId="77777777" w:rsidTr="0040077E">
        <w:trPr>
          <w:trHeight w:val="523"/>
        </w:trPr>
        <w:tc>
          <w:tcPr>
            <w:tcW w:w="1384" w:type="dxa"/>
            <w:tcBorders>
              <w:top w:val="single" w:sz="4" w:space="0" w:color="auto"/>
              <w:left w:val="single" w:sz="4" w:space="0" w:color="auto"/>
              <w:bottom w:val="single" w:sz="4" w:space="0" w:color="auto"/>
              <w:right w:val="single" w:sz="4" w:space="0" w:color="auto"/>
            </w:tcBorders>
            <w:vAlign w:val="center"/>
          </w:tcPr>
          <w:p w14:paraId="4703E69E" w14:textId="7544F64A" w:rsidR="00647BFD" w:rsidRPr="00C97C02" w:rsidRDefault="0032734F" w:rsidP="008C1548">
            <w:pPr>
              <w:jc w:val="center"/>
              <w:rPr>
                <w:rFonts w:ascii="Times New Roman" w:hAnsi="Times New Roman"/>
                <w:b/>
                <w:bCs/>
                <w:iCs/>
                <w:szCs w:val="24"/>
              </w:rPr>
            </w:pPr>
            <w:r>
              <w:rPr>
                <w:rFonts w:ascii="Times New Roman" w:hAnsi="Times New Roman"/>
                <w:b/>
                <w:bCs/>
                <w:iCs/>
                <w:szCs w:val="24"/>
              </w:rPr>
              <w:lastRenderedPageBreak/>
              <w:t>附件清单</w:t>
            </w:r>
          </w:p>
        </w:tc>
        <w:tc>
          <w:tcPr>
            <w:tcW w:w="7386" w:type="dxa"/>
            <w:tcBorders>
              <w:top w:val="single" w:sz="4" w:space="0" w:color="auto"/>
              <w:left w:val="single" w:sz="4" w:space="0" w:color="auto"/>
              <w:bottom w:val="single" w:sz="4" w:space="0" w:color="auto"/>
              <w:right w:val="single" w:sz="4" w:space="0" w:color="auto"/>
            </w:tcBorders>
            <w:vAlign w:val="center"/>
          </w:tcPr>
          <w:p w14:paraId="7BB30DAB" w14:textId="6D314963" w:rsidR="00647BFD" w:rsidRPr="00C97C02" w:rsidRDefault="0032734F" w:rsidP="0016681A">
            <w:pPr>
              <w:jc w:val="both"/>
              <w:rPr>
                <w:rFonts w:ascii="Times New Roman" w:hAnsi="Times New Roman"/>
                <w:bCs/>
                <w:iCs/>
                <w:szCs w:val="24"/>
              </w:rPr>
            </w:pPr>
            <w:r>
              <w:rPr>
                <w:rFonts w:ascii="Times New Roman" w:hAnsi="Times New Roman"/>
                <w:bCs/>
                <w:iCs/>
                <w:szCs w:val="24"/>
              </w:rPr>
              <w:t>无</w:t>
            </w:r>
          </w:p>
        </w:tc>
      </w:tr>
      <w:tr w:rsidR="00FA2AF1" w:rsidRPr="00C97C02" w14:paraId="2F3306FA" w14:textId="77777777" w:rsidTr="0040077E">
        <w:trPr>
          <w:trHeight w:val="523"/>
        </w:trPr>
        <w:tc>
          <w:tcPr>
            <w:tcW w:w="1384" w:type="dxa"/>
            <w:tcBorders>
              <w:top w:val="single" w:sz="4" w:space="0" w:color="auto"/>
              <w:left w:val="single" w:sz="4" w:space="0" w:color="auto"/>
              <w:bottom w:val="single" w:sz="4" w:space="0" w:color="auto"/>
              <w:right w:val="single" w:sz="4" w:space="0" w:color="auto"/>
            </w:tcBorders>
            <w:vAlign w:val="center"/>
            <w:hideMark/>
          </w:tcPr>
          <w:p w14:paraId="49F775BF" w14:textId="77777777" w:rsidR="00FA2AF1" w:rsidRPr="00C97C02" w:rsidRDefault="0083241B" w:rsidP="008C1548">
            <w:pPr>
              <w:jc w:val="center"/>
              <w:rPr>
                <w:rFonts w:ascii="Times New Roman" w:hAnsi="Times New Roman"/>
                <w:b/>
                <w:bCs/>
                <w:iCs/>
                <w:szCs w:val="24"/>
              </w:rPr>
            </w:pPr>
            <w:r w:rsidRPr="00C97C02">
              <w:rPr>
                <w:rFonts w:ascii="Times New Roman" w:hAnsi="Times New Roman"/>
                <w:b/>
                <w:bCs/>
                <w:iCs/>
                <w:szCs w:val="24"/>
              </w:rPr>
              <w:t>日期</w:t>
            </w:r>
          </w:p>
        </w:tc>
        <w:tc>
          <w:tcPr>
            <w:tcW w:w="7386" w:type="dxa"/>
            <w:tcBorders>
              <w:top w:val="single" w:sz="4" w:space="0" w:color="auto"/>
              <w:left w:val="single" w:sz="4" w:space="0" w:color="auto"/>
              <w:bottom w:val="single" w:sz="4" w:space="0" w:color="auto"/>
              <w:right w:val="single" w:sz="4" w:space="0" w:color="auto"/>
            </w:tcBorders>
            <w:vAlign w:val="center"/>
            <w:hideMark/>
          </w:tcPr>
          <w:p w14:paraId="356CEFA9" w14:textId="2A8B23E9" w:rsidR="00FA2AF1" w:rsidRPr="00C97C02" w:rsidRDefault="0083241B" w:rsidP="009B0913">
            <w:pPr>
              <w:jc w:val="both"/>
              <w:rPr>
                <w:rFonts w:ascii="Times New Roman" w:hAnsi="Times New Roman"/>
                <w:bCs/>
                <w:iCs/>
                <w:szCs w:val="24"/>
              </w:rPr>
            </w:pPr>
            <w:r w:rsidRPr="00C97C02">
              <w:rPr>
                <w:rFonts w:ascii="Times New Roman" w:hAnsi="Times New Roman"/>
                <w:bCs/>
                <w:iCs/>
                <w:szCs w:val="24"/>
              </w:rPr>
              <w:t>2020</w:t>
            </w:r>
            <w:r w:rsidRPr="00C97C02">
              <w:rPr>
                <w:rFonts w:ascii="Times New Roman" w:hAnsi="Times New Roman"/>
                <w:bCs/>
                <w:iCs/>
                <w:szCs w:val="24"/>
              </w:rPr>
              <w:t>年</w:t>
            </w:r>
            <w:r w:rsidR="009B0913">
              <w:rPr>
                <w:rFonts w:ascii="Times New Roman" w:hAnsi="Times New Roman" w:hint="eastAsia"/>
                <w:bCs/>
                <w:iCs/>
                <w:szCs w:val="24"/>
              </w:rPr>
              <w:t>12</w:t>
            </w:r>
            <w:r w:rsidRPr="00C97C02">
              <w:rPr>
                <w:rFonts w:ascii="Times New Roman" w:hAnsi="Times New Roman"/>
                <w:bCs/>
                <w:iCs/>
                <w:szCs w:val="24"/>
              </w:rPr>
              <w:t>月</w:t>
            </w:r>
            <w:r w:rsidR="009B0913">
              <w:rPr>
                <w:rFonts w:ascii="Times New Roman" w:hAnsi="Times New Roman" w:hint="eastAsia"/>
                <w:bCs/>
                <w:iCs/>
                <w:szCs w:val="24"/>
              </w:rPr>
              <w:t>2</w:t>
            </w:r>
            <w:r w:rsidRPr="00C97C02">
              <w:rPr>
                <w:rFonts w:ascii="Times New Roman" w:hAnsi="Times New Roman"/>
                <w:bCs/>
                <w:iCs/>
                <w:szCs w:val="24"/>
              </w:rPr>
              <w:t>日</w:t>
            </w:r>
          </w:p>
        </w:tc>
      </w:tr>
    </w:tbl>
    <w:p w14:paraId="29914225" w14:textId="77777777" w:rsidR="00FA2AF1" w:rsidRPr="0016681A" w:rsidRDefault="00FA2AF1" w:rsidP="003C7EDD"/>
    <w:sectPr w:rsidR="00FA2AF1" w:rsidRPr="001668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75E7C" w14:textId="77777777" w:rsidR="00AB410F" w:rsidRDefault="00AB410F" w:rsidP="00FE3CD0">
      <w:r>
        <w:separator/>
      </w:r>
    </w:p>
  </w:endnote>
  <w:endnote w:type="continuationSeparator" w:id="0">
    <w:p w14:paraId="6527B20B" w14:textId="77777777" w:rsidR="00AB410F" w:rsidRDefault="00AB410F" w:rsidP="00FE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A5378" w14:textId="77777777" w:rsidR="00AB410F" w:rsidRDefault="00AB410F" w:rsidP="00FE3CD0">
      <w:r>
        <w:separator/>
      </w:r>
    </w:p>
  </w:footnote>
  <w:footnote w:type="continuationSeparator" w:id="0">
    <w:p w14:paraId="2A7CD680" w14:textId="77777777" w:rsidR="00AB410F" w:rsidRDefault="00AB410F" w:rsidP="00FE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F1"/>
    <w:rsid w:val="00007DC2"/>
    <w:rsid w:val="000151B1"/>
    <w:rsid w:val="000200C6"/>
    <w:rsid w:val="00023351"/>
    <w:rsid w:val="000264DE"/>
    <w:rsid w:val="0005074A"/>
    <w:rsid w:val="00052E29"/>
    <w:rsid w:val="000531A8"/>
    <w:rsid w:val="000533DA"/>
    <w:rsid w:val="00054574"/>
    <w:rsid w:val="0007090F"/>
    <w:rsid w:val="00071E56"/>
    <w:rsid w:val="00082223"/>
    <w:rsid w:val="00085DFE"/>
    <w:rsid w:val="00086BBA"/>
    <w:rsid w:val="000A0ACB"/>
    <w:rsid w:val="000A6804"/>
    <w:rsid w:val="000C048D"/>
    <w:rsid w:val="000C26F6"/>
    <w:rsid w:val="000C6020"/>
    <w:rsid w:val="000D3D1D"/>
    <w:rsid w:val="000E05CD"/>
    <w:rsid w:val="000E0F8D"/>
    <w:rsid w:val="000E230A"/>
    <w:rsid w:val="000E7059"/>
    <w:rsid w:val="000E7707"/>
    <w:rsid w:val="00111999"/>
    <w:rsid w:val="00111D04"/>
    <w:rsid w:val="001131E8"/>
    <w:rsid w:val="001277D9"/>
    <w:rsid w:val="0014275F"/>
    <w:rsid w:val="00142BA9"/>
    <w:rsid w:val="00146A53"/>
    <w:rsid w:val="00150559"/>
    <w:rsid w:val="00154716"/>
    <w:rsid w:val="0015479B"/>
    <w:rsid w:val="0015639D"/>
    <w:rsid w:val="00160E8C"/>
    <w:rsid w:val="001636C7"/>
    <w:rsid w:val="00165AD4"/>
    <w:rsid w:val="0016681A"/>
    <w:rsid w:val="001679B5"/>
    <w:rsid w:val="00174EA5"/>
    <w:rsid w:val="00175138"/>
    <w:rsid w:val="00175FB2"/>
    <w:rsid w:val="00176215"/>
    <w:rsid w:val="00176E27"/>
    <w:rsid w:val="001815C9"/>
    <w:rsid w:val="0018267A"/>
    <w:rsid w:val="001838E4"/>
    <w:rsid w:val="00184E5B"/>
    <w:rsid w:val="001854F3"/>
    <w:rsid w:val="001859EF"/>
    <w:rsid w:val="00194530"/>
    <w:rsid w:val="00194983"/>
    <w:rsid w:val="001955DC"/>
    <w:rsid w:val="00195922"/>
    <w:rsid w:val="00196A6C"/>
    <w:rsid w:val="00197112"/>
    <w:rsid w:val="001A1304"/>
    <w:rsid w:val="001A3ABF"/>
    <w:rsid w:val="001B236F"/>
    <w:rsid w:val="001C18CE"/>
    <w:rsid w:val="001C3CB0"/>
    <w:rsid w:val="001C4706"/>
    <w:rsid w:val="001D1A15"/>
    <w:rsid w:val="001D3EB9"/>
    <w:rsid w:val="001D51DF"/>
    <w:rsid w:val="001D5D26"/>
    <w:rsid w:val="001D5D34"/>
    <w:rsid w:val="001E2342"/>
    <w:rsid w:val="001F1D21"/>
    <w:rsid w:val="001F36BC"/>
    <w:rsid w:val="001F5877"/>
    <w:rsid w:val="00200C08"/>
    <w:rsid w:val="002037E1"/>
    <w:rsid w:val="00207130"/>
    <w:rsid w:val="002074B1"/>
    <w:rsid w:val="002106FD"/>
    <w:rsid w:val="00212600"/>
    <w:rsid w:val="00221FE6"/>
    <w:rsid w:val="00227AA3"/>
    <w:rsid w:val="002346EA"/>
    <w:rsid w:val="0024456D"/>
    <w:rsid w:val="00251083"/>
    <w:rsid w:val="00252DC7"/>
    <w:rsid w:val="00254994"/>
    <w:rsid w:val="002865FE"/>
    <w:rsid w:val="00293C0C"/>
    <w:rsid w:val="002A29AC"/>
    <w:rsid w:val="002B184D"/>
    <w:rsid w:val="002B2269"/>
    <w:rsid w:val="002C2383"/>
    <w:rsid w:val="002C2C86"/>
    <w:rsid w:val="002D0237"/>
    <w:rsid w:val="002D0F4F"/>
    <w:rsid w:val="002E2EB5"/>
    <w:rsid w:val="002E6733"/>
    <w:rsid w:val="00300475"/>
    <w:rsid w:val="00304021"/>
    <w:rsid w:val="003100BA"/>
    <w:rsid w:val="003108DE"/>
    <w:rsid w:val="00312A20"/>
    <w:rsid w:val="003139D2"/>
    <w:rsid w:val="003167E2"/>
    <w:rsid w:val="003241A9"/>
    <w:rsid w:val="0032734F"/>
    <w:rsid w:val="00334C5F"/>
    <w:rsid w:val="003522B5"/>
    <w:rsid w:val="00352972"/>
    <w:rsid w:val="00352A18"/>
    <w:rsid w:val="00362DEB"/>
    <w:rsid w:val="0036653F"/>
    <w:rsid w:val="003700EC"/>
    <w:rsid w:val="00370DE4"/>
    <w:rsid w:val="00380403"/>
    <w:rsid w:val="0039187F"/>
    <w:rsid w:val="00393677"/>
    <w:rsid w:val="003A274F"/>
    <w:rsid w:val="003B3CAD"/>
    <w:rsid w:val="003B5080"/>
    <w:rsid w:val="003C0A8D"/>
    <w:rsid w:val="003C2C6F"/>
    <w:rsid w:val="003C7EDD"/>
    <w:rsid w:val="003D4A2A"/>
    <w:rsid w:val="003D6847"/>
    <w:rsid w:val="003D7732"/>
    <w:rsid w:val="003E4B86"/>
    <w:rsid w:val="003E503A"/>
    <w:rsid w:val="003E70BA"/>
    <w:rsid w:val="0040077E"/>
    <w:rsid w:val="00401F00"/>
    <w:rsid w:val="0041317A"/>
    <w:rsid w:val="00415BCC"/>
    <w:rsid w:val="00415E4B"/>
    <w:rsid w:val="00416150"/>
    <w:rsid w:val="00425F6E"/>
    <w:rsid w:val="004301E2"/>
    <w:rsid w:val="004307F1"/>
    <w:rsid w:val="00431E6A"/>
    <w:rsid w:val="00432E10"/>
    <w:rsid w:val="00434BA6"/>
    <w:rsid w:val="00440BC4"/>
    <w:rsid w:val="00443827"/>
    <w:rsid w:val="0046570E"/>
    <w:rsid w:val="0047174A"/>
    <w:rsid w:val="00472830"/>
    <w:rsid w:val="00472BB9"/>
    <w:rsid w:val="00474708"/>
    <w:rsid w:val="00477CDC"/>
    <w:rsid w:val="0048074B"/>
    <w:rsid w:val="00480975"/>
    <w:rsid w:val="004817DD"/>
    <w:rsid w:val="00482F35"/>
    <w:rsid w:val="0048345A"/>
    <w:rsid w:val="00485E19"/>
    <w:rsid w:val="00492E92"/>
    <w:rsid w:val="004B1903"/>
    <w:rsid w:val="004B557A"/>
    <w:rsid w:val="004B6D02"/>
    <w:rsid w:val="004C0A3A"/>
    <w:rsid w:val="004C2DE1"/>
    <w:rsid w:val="004D0778"/>
    <w:rsid w:val="004E1AE0"/>
    <w:rsid w:val="004E3926"/>
    <w:rsid w:val="004E68F7"/>
    <w:rsid w:val="004F0104"/>
    <w:rsid w:val="0050510F"/>
    <w:rsid w:val="005055AC"/>
    <w:rsid w:val="00524E3F"/>
    <w:rsid w:val="00532AEF"/>
    <w:rsid w:val="00533EF8"/>
    <w:rsid w:val="00552247"/>
    <w:rsid w:val="00554C54"/>
    <w:rsid w:val="0056512F"/>
    <w:rsid w:val="00572022"/>
    <w:rsid w:val="00576C2D"/>
    <w:rsid w:val="00580FC2"/>
    <w:rsid w:val="005824A9"/>
    <w:rsid w:val="00586C50"/>
    <w:rsid w:val="005969C0"/>
    <w:rsid w:val="005B3422"/>
    <w:rsid w:val="005B62D7"/>
    <w:rsid w:val="005C1E51"/>
    <w:rsid w:val="005C4CCF"/>
    <w:rsid w:val="005D0456"/>
    <w:rsid w:val="005D40B8"/>
    <w:rsid w:val="005D4357"/>
    <w:rsid w:val="005D6B64"/>
    <w:rsid w:val="005F3D91"/>
    <w:rsid w:val="0060047F"/>
    <w:rsid w:val="00604A24"/>
    <w:rsid w:val="0060513A"/>
    <w:rsid w:val="00607867"/>
    <w:rsid w:val="006107F3"/>
    <w:rsid w:val="00610846"/>
    <w:rsid w:val="00610A37"/>
    <w:rsid w:val="006159DF"/>
    <w:rsid w:val="00616E45"/>
    <w:rsid w:val="00642B1C"/>
    <w:rsid w:val="00647BFD"/>
    <w:rsid w:val="006553A6"/>
    <w:rsid w:val="00662EF1"/>
    <w:rsid w:val="00670DCE"/>
    <w:rsid w:val="0067117C"/>
    <w:rsid w:val="00682284"/>
    <w:rsid w:val="00686198"/>
    <w:rsid w:val="006901D8"/>
    <w:rsid w:val="00692FAC"/>
    <w:rsid w:val="00695B64"/>
    <w:rsid w:val="006A0FDD"/>
    <w:rsid w:val="006A466B"/>
    <w:rsid w:val="006A67CE"/>
    <w:rsid w:val="006A7C68"/>
    <w:rsid w:val="006B09A2"/>
    <w:rsid w:val="006B1F37"/>
    <w:rsid w:val="006B22FC"/>
    <w:rsid w:val="006B2BBD"/>
    <w:rsid w:val="006B3A40"/>
    <w:rsid w:val="006B44F8"/>
    <w:rsid w:val="006B586F"/>
    <w:rsid w:val="006B6E51"/>
    <w:rsid w:val="006B7C47"/>
    <w:rsid w:val="006C6A0B"/>
    <w:rsid w:val="006D2EEB"/>
    <w:rsid w:val="006F4350"/>
    <w:rsid w:val="006F4F7F"/>
    <w:rsid w:val="006F662F"/>
    <w:rsid w:val="0070145D"/>
    <w:rsid w:val="00702778"/>
    <w:rsid w:val="00705279"/>
    <w:rsid w:val="007104AE"/>
    <w:rsid w:val="00715D5B"/>
    <w:rsid w:val="007271CF"/>
    <w:rsid w:val="0073665A"/>
    <w:rsid w:val="0074404C"/>
    <w:rsid w:val="0075111B"/>
    <w:rsid w:val="00756A60"/>
    <w:rsid w:val="007612CC"/>
    <w:rsid w:val="00767E7A"/>
    <w:rsid w:val="00777346"/>
    <w:rsid w:val="007838C8"/>
    <w:rsid w:val="00790E55"/>
    <w:rsid w:val="00790E86"/>
    <w:rsid w:val="007A376F"/>
    <w:rsid w:val="007A58BD"/>
    <w:rsid w:val="007A79DA"/>
    <w:rsid w:val="007B1307"/>
    <w:rsid w:val="007B6E3D"/>
    <w:rsid w:val="007C2294"/>
    <w:rsid w:val="007D1508"/>
    <w:rsid w:val="007D193A"/>
    <w:rsid w:val="007D2DB2"/>
    <w:rsid w:val="007E2872"/>
    <w:rsid w:val="007E3628"/>
    <w:rsid w:val="007F0416"/>
    <w:rsid w:val="007F07CA"/>
    <w:rsid w:val="007F6300"/>
    <w:rsid w:val="007F6A45"/>
    <w:rsid w:val="008034CC"/>
    <w:rsid w:val="0080773A"/>
    <w:rsid w:val="00807888"/>
    <w:rsid w:val="00813EB1"/>
    <w:rsid w:val="0082056E"/>
    <w:rsid w:val="008231A6"/>
    <w:rsid w:val="0082705D"/>
    <w:rsid w:val="00831C68"/>
    <w:rsid w:val="0083241B"/>
    <w:rsid w:val="00832E0C"/>
    <w:rsid w:val="008401BB"/>
    <w:rsid w:val="00841FE9"/>
    <w:rsid w:val="0084765F"/>
    <w:rsid w:val="00847703"/>
    <w:rsid w:val="0085210E"/>
    <w:rsid w:val="008523A4"/>
    <w:rsid w:val="008531D0"/>
    <w:rsid w:val="00855DF9"/>
    <w:rsid w:val="008707E7"/>
    <w:rsid w:val="00871FBD"/>
    <w:rsid w:val="00872984"/>
    <w:rsid w:val="00873DE3"/>
    <w:rsid w:val="00875F94"/>
    <w:rsid w:val="00891736"/>
    <w:rsid w:val="008A28B0"/>
    <w:rsid w:val="008A7B16"/>
    <w:rsid w:val="008C1548"/>
    <w:rsid w:val="008C3574"/>
    <w:rsid w:val="008D1154"/>
    <w:rsid w:val="008E5795"/>
    <w:rsid w:val="008F03AB"/>
    <w:rsid w:val="00902810"/>
    <w:rsid w:val="00902EF4"/>
    <w:rsid w:val="00906AE5"/>
    <w:rsid w:val="0090712A"/>
    <w:rsid w:val="00915F49"/>
    <w:rsid w:val="009164FC"/>
    <w:rsid w:val="00916D30"/>
    <w:rsid w:val="00926719"/>
    <w:rsid w:val="00926973"/>
    <w:rsid w:val="00932E51"/>
    <w:rsid w:val="0094035C"/>
    <w:rsid w:val="0094154F"/>
    <w:rsid w:val="00941E45"/>
    <w:rsid w:val="00942C58"/>
    <w:rsid w:val="009500FE"/>
    <w:rsid w:val="00961DBE"/>
    <w:rsid w:val="00967456"/>
    <w:rsid w:val="00967504"/>
    <w:rsid w:val="009738A6"/>
    <w:rsid w:val="0098291E"/>
    <w:rsid w:val="00983178"/>
    <w:rsid w:val="0098359E"/>
    <w:rsid w:val="00997DFE"/>
    <w:rsid w:val="009A1E0C"/>
    <w:rsid w:val="009A3D30"/>
    <w:rsid w:val="009A7EA8"/>
    <w:rsid w:val="009B0913"/>
    <w:rsid w:val="009B13A5"/>
    <w:rsid w:val="009B1D5D"/>
    <w:rsid w:val="009B22A7"/>
    <w:rsid w:val="009B25D4"/>
    <w:rsid w:val="009E516A"/>
    <w:rsid w:val="009F6519"/>
    <w:rsid w:val="009F787D"/>
    <w:rsid w:val="00A056AE"/>
    <w:rsid w:val="00A1023A"/>
    <w:rsid w:val="00A2661F"/>
    <w:rsid w:val="00A306C0"/>
    <w:rsid w:val="00A31F6F"/>
    <w:rsid w:val="00A41034"/>
    <w:rsid w:val="00A42393"/>
    <w:rsid w:val="00A46DE2"/>
    <w:rsid w:val="00A51D3B"/>
    <w:rsid w:val="00A54170"/>
    <w:rsid w:val="00A54593"/>
    <w:rsid w:val="00A7753B"/>
    <w:rsid w:val="00A87FF5"/>
    <w:rsid w:val="00A90C89"/>
    <w:rsid w:val="00A96AF2"/>
    <w:rsid w:val="00AA012E"/>
    <w:rsid w:val="00AA373A"/>
    <w:rsid w:val="00AA6A53"/>
    <w:rsid w:val="00AB0115"/>
    <w:rsid w:val="00AB06B9"/>
    <w:rsid w:val="00AB1500"/>
    <w:rsid w:val="00AB410F"/>
    <w:rsid w:val="00AB6C91"/>
    <w:rsid w:val="00AD6301"/>
    <w:rsid w:val="00AD643F"/>
    <w:rsid w:val="00AD73D4"/>
    <w:rsid w:val="00AE35EC"/>
    <w:rsid w:val="00AE3B36"/>
    <w:rsid w:val="00AF0B2E"/>
    <w:rsid w:val="00AF1B72"/>
    <w:rsid w:val="00B022FF"/>
    <w:rsid w:val="00B07D50"/>
    <w:rsid w:val="00B10629"/>
    <w:rsid w:val="00B11BB9"/>
    <w:rsid w:val="00B13493"/>
    <w:rsid w:val="00B1784C"/>
    <w:rsid w:val="00B23D6E"/>
    <w:rsid w:val="00B519A6"/>
    <w:rsid w:val="00B57F0D"/>
    <w:rsid w:val="00B619F9"/>
    <w:rsid w:val="00B6528E"/>
    <w:rsid w:val="00B83864"/>
    <w:rsid w:val="00B86484"/>
    <w:rsid w:val="00B91C0E"/>
    <w:rsid w:val="00B91FB2"/>
    <w:rsid w:val="00BA3E90"/>
    <w:rsid w:val="00BA4DAF"/>
    <w:rsid w:val="00BA663F"/>
    <w:rsid w:val="00BB2AA5"/>
    <w:rsid w:val="00BD6249"/>
    <w:rsid w:val="00BE2374"/>
    <w:rsid w:val="00BE75E9"/>
    <w:rsid w:val="00C07B04"/>
    <w:rsid w:val="00C1749F"/>
    <w:rsid w:val="00C41652"/>
    <w:rsid w:val="00C73207"/>
    <w:rsid w:val="00C771A6"/>
    <w:rsid w:val="00C83078"/>
    <w:rsid w:val="00C86686"/>
    <w:rsid w:val="00C928FA"/>
    <w:rsid w:val="00C9408F"/>
    <w:rsid w:val="00C978CF"/>
    <w:rsid w:val="00C97C02"/>
    <w:rsid w:val="00CA542B"/>
    <w:rsid w:val="00CA7A5B"/>
    <w:rsid w:val="00CB5804"/>
    <w:rsid w:val="00CB6146"/>
    <w:rsid w:val="00CB6545"/>
    <w:rsid w:val="00CC08DB"/>
    <w:rsid w:val="00CC1ACF"/>
    <w:rsid w:val="00CC1B27"/>
    <w:rsid w:val="00CC5F1F"/>
    <w:rsid w:val="00CC7F36"/>
    <w:rsid w:val="00CD0F37"/>
    <w:rsid w:val="00CE11E8"/>
    <w:rsid w:val="00CE6CA6"/>
    <w:rsid w:val="00D033B7"/>
    <w:rsid w:val="00D05C13"/>
    <w:rsid w:val="00D05DD4"/>
    <w:rsid w:val="00D064ED"/>
    <w:rsid w:val="00D20DA8"/>
    <w:rsid w:val="00D21DD0"/>
    <w:rsid w:val="00D25261"/>
    <w:rsid w:val="00D27FEA"/>
    <w:rsid w:val="00D313CF"/>
    <w:rsid w:val="00D32674"/>
    <w:rsid w:val="00D404DC"/>
    <w:rsid w:val="00D52E6B"/>
    <w:rsid w:val="00D560E4"/>
    <w:rsid w:val="00D63463"/>
    <w:rsid w:val="00D65D1D"/>
    <w:rsid w:val="00D740B8"/>
    <w:rsid w:val="00D748E0"/>
    <w:rsid w:val="00D838D6"/>
    <w:rsid w:val="00D852A1"/>
    <w:rsid w:val="00D90B4D"/>
    <w:rsid w:val="00D948C9"/>
    <w:rsid w:val="00D94CD1"/>
    <w:rsid w:val="00DA77A9"/>
    <w:rsid w:val="00DB5345"/>
    <w:rsid w:val="00DB7552"/>
    <w:rsid w:val="00DD04D6"/>
    <w:rsid w:val="00DD16DE"/>
    <w:rsid w:val="00DE048D"/>
    <w:rsid w:val="00DE4EAB"/>
    <w:rsid w:val="00DE7803"/>
    <w:rsid w:val="00DE7BBA"/>
    <w:rsid w:val="00E02CE3"/>
    <w:rsid w:val="00E03D21"/>
    <w:rsid w:val="00E03E24"/>
    <w:rsid w:val="00E046D4"/>
    <w:rsid w:val="00E04881"/>
    <w:rsid w:val="00E06A42"/>
    <w:rsid w:val="00E1162B"/>
    <w:rsid w:val="00E16213"/>
    <w:rsid w:val="00E20DBB"/>
    <w:rsid w:val="00E22C93"/>
    <w:rsid w:val="00E32378"/>
    <w:rsid w:val="00E34A37"/>
    <w:rsid w:val="00E35FED"/>
    <w:rsid w:val="00E36819"/>
    <w:rsid w:val="00E5516B"/>
    <w:rsid w:val="00E561A4"/>
    <w:rsid w:val="00E572F1"/>
    <w:rsid w:val="00E621F0"/>
    <w:rsid w:val="00E7797A"/>
    <w:rsid w:val="00E80938"/>
    <w:rsid w:val="00E842D2"/>
    <w:rsid w:val="00E86B30"/>
    <w:rsid w:val="00E90499"/>
    <w:rsid w:val="00E9126B"/>
    <w:rsid w:val="00E91A6D"/>
    <w:rsid w:val="00E94B83"/>
    <w:rsid w:val="00EA5901"/>
    <w:rsid w:val="00EB3749"/>
    <w:rsid w:val="00EB745F"/>
    <w:rsid w:val="00EC4E0B"/>
    <w:rsid w:val="00EE019D"/>
    <w:rsid w:val="00EE162C"/>
    <w:rsid w:val="00EE4C15"/>
    <w:rsid w:val="00EF4914"/>
    <w:rsid w:val="00EF7C92"/>
    <w:rsid w:val="00F04F63"/>
    <w:rsid w:val="00F12AE8"/>
    <w:rsid w:val="00F23BA8"/>
    <w:rsid w:val="00F40E1F"/>
    <w:rsid w:val="00F41B9F"/>
    <w:rsid w:val="00F536BB"/>
    <w:rsid w:val="00F53FE6"/>
    <w:rsid w:val="00F551DF"/>
    <w:rsid w:val="00F554A5"/>
    <w:rsid w:val="00F6030C"/>
    <w:rsid w:val="00F65743"/>
    <w:rsid w:val="00F715B6"/>
    <w:rsid w:val="00F8314A"/>
    <w:rsid w:val="00F84B94"/>
    <w:rsid w:val="00F86A9C"/>
    <w:rsid w:val="00F90F66"/>
    <w:rsid w:val="00F9336E"/>
    <w:rsid w:val="00F94CD0"/>
    <w:rsid w:val="00F95817"/>
    <w:rsid w:val="00F959C7"/>
    <w:rsid w:val="00F97D8D"/>
    <w:rsid w:val="00FA2AF1"/>
    <w:rsid w:val="00FB2381"/>
    <w:rsid w:val="00FD0B25"/>
    <w:rsid w:val="00FD731B"/>
    <w:rsid w:val="00FE3CD0"/>
    <w:rsid w:val="00FE641C"/>
    <w:rsid w:val="00FE763B"/>
    <w:rsid w:val="00FF2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C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5F"/>
    <w:pPr>
      <w:adjustRightInd w:val="0"/>
      <w:snapToGrid w:val="0"/>
      <w:spacing w:line="360" w:lineRule="auto"/>
    </w:pPr>
    <w:rPr>
      <w:rFonts w:ascii="Tahoma" w:hAnsi="Tahoma" w:cs="Times New Roman"/>
      <w:kern w:val="0"/>
      <w:sz w:val="24"/>
    </w:rPr>
  </w:style>
  <w:style w:type="paragraph" w:styleId="1">
    <w:name w:val="heading 1"/>
    <w:basedOn w:val="a"/>
    <w:next w:val="a"/>
    <w:link w:val="1Char"/>
    <w:uiPriority w:val="9"/>
    <w:qFormat/>
    <w:rsid w:val="00F41B9F"/>
    <w:pPr>
      <w:keepNext/>
      <w:keepLines/>
      <w:ind w:firstLineChars="200" w:firstLine="200"/>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Pr>
      <w:rFonts w:ascii="Tahoma" w:eastAsia="微软雅黑" w:hAnsi="Tahoma" w:cs="Times New Roman"/>
      <w:kern w:val="0"/>
      <w:sz w:val="18"/>
      <w:szCs w:val="18"/>
    </w:rPr>
  </w:style>
  <w:style w:type="paragraph" w:styleId="a4">
    <w:name w:val="footer"/>
    <w:basedOn w:val="a"/>
    <w:link w:val="Char0"/>
    <w:uiPriority w:val="99"/>
    <w:pPr>
      <w:tabs>
        <w:tab w:val="center" w:pos="4153"/>
        <w:tab w:val="right" w:pos="8306"/>
      </w:tabs>
    </w:pPr>
    <w:rPr>
      <w:sz w:val="18"/>
      <w:szCs w:val="18"/>
    </w:rPr>
  </w:style>
  <w:style w:type="character" w:customStyle="1" w:styleId="Char0">
    <w:name w:val="页脚 Char"/>
    <w:basedOn w:val="a0"/>
    <w:link w:val="a4"/>
    <w:uiPriority w:val="99"/>
    <w:rPr>
      <w:rFonts w:ascii="Tahoma" w:eastAsia="微软雅黑" w:hAnsi="Tahoma" w:cs="Times New Roman"/>
      <w:kern w:val="0"/>
      <w:sz w:val="18"/>
      <w:szCs w:val="18"/>
    </w:rPr>
  </w:style>
  <w:style w:type="paragraph" w:styleId="a5">
    <w:name w:val="Balloon Text"/>
    <w:basedOn w:val="a"/>
    <w:link w:val="Char1"/>
    <w:uiPriority w:val="99"/>
    <w:rPr>
      <w:sz w:val="18"/>
      <w:szCs w:val="18"/>
    </w:rPr>
  </w:style>
  <w:style w:type="character" w:customStyle="1" w:styleId="Char1">
    <w:name w:val="批注框文本 Char"/>
    <w:basedOn w:val="a0"/>
    <w:link w:val="a5"/>
    <w:uiPriority w:val="99"/>
    <w:rPr>
      <w:rFonts w:ascii="Tahoma" w:eastAsia="微软雅黑" w:hAnsi="Tahoma" w:cs="Times New Roman"/>
      <w:kern w:val="0"/>
      <w:sz w:val="18"/>
      <w:szCs w:val="18"/>
    </w:rPr>
  </w:style>
  <w:style w:type="paragraph" w:styleId="a6">
    <w:name w:val="Normal (Web)"/>
    <w:basedOn w:val="a"/>
    <w:uiPriority w:val="99"/>
    <w:pPr>
      <w:adjustRightInd/>
      <w:snapToGrid/>
      <w:spacing w:before="100" w:beforeAutospacing="1" w:after="100" w:afterAutospacing="1"/>
    </w:pPr>
    <w:rPr>
      <w:rFonts w:ascii="宋体" w:hAnsi="宋体" w:cs="宋体"/>
      <w:szCs w:val="24"/>
    </w:rPr>
  </w:style>
  <w:style w:type="character" w:customStyle="1" w:styleId="1Char">
    <w:name w:val="标题 1 Char"/>
    <w:basedOn w:val="a0"/>
    <w:link w:val="1"/>
    <w:uiPriority w:val="9"/>
    <w:rsid w:val="00F41B9F"/>
    <w:rPr>
      <w:rFonts w:ascii="Tahoma" w:hAnsi="Tahoma" w:cs="Times New Roman"/>
      <w:b/>
      <w:bCs/>
      <w:kern w:val="44"/>
      <w:sz w:val="24"/>
      <w:szCs w:val="44"/>
    </w:rPr>
  </w:style>
  <w:style w:type="paragraph" w:customStyle="1" w:styleId="Default">
    <w:name w:val="Default"/>
    <w:rsid w:val="008531D0"/>
    <w:pPr>
      <w:widowControl w:val="0"/>
      <w:autoSpaceDE w:val="0"/>
      <w:autoSpaceDN w:val="0"/>
      <w:adjustRightInd w:val="0"/>
    </w:pPr>
    <w:rPr>
      <w:rFonts w:ascii="仿宋_GB2312" w:eastAsia="仿宋_GB2312" w:hAnsiTheme="minorHAnsi" w:cs="仿宋_GB2312"/>
      <w:color w:val="000000"/>
      <w:kern w:val="0"/>
      <w:sz w:val="24"/>
      <w:szCs w:val="24"/>
    </w:rPr>
  </w:style>
  <w:style w:type="paragraph" w:styleId="a7">
    <w:name w:val="List Paragraph"/>
    <w:basedOn w:val="a"/>
    <w:uiPriority w:val="34"/>
    <w:qFormat/>
    <w:rsid w:val="008531D0"/>
    <w:pPr>
      <w:ind w:firstLineChars="200" w:firstLine="420"/>
    </w:pPr>
  </w:style>
  <w:style w:type="character" w:styleId="a8">
    <w:name w:val="annotation reference"/>
    <w:basedOn w:val="a0"/>
    <w:uiPriority w:val="99"/>
    <w:semiHidden/>
    <w:unhideWhenUsed/>
    <w:rsid w:val="00BB2AA5"/>
    <w:rPr>
      <w:sz w:val="21"/>
      <w:szCs w:val="21"/>
    </w:rPr>
  </w:style>
  <w:style w:type="paragraph" w:styleId="a9">
    <w:name w:val="annotation text"/>
    <w:basedOn w:val="a"/>
    <w:link w:val="Char2"/>
    <w:uiPriority w:val="99"/>
    <w:unhideWhenUsed/>
    <w:rsid w:val="00BB2AA5"/>
  </w:style>
  <w:style w:type="character" w:customStyle="1" w:styleId="Char2">
    <w:name w:val="批注文字 Char"/>
    <w:basedOn w:val="a0"/>
    <w:link w:val="a9"/>
    <w:uiPriority w:val="99"/>
    <w:rsid w:val="00BB2AA5"/>
    <w:rPr>
      <w:rFonts w:ascii="Tahoma" w:eastAsia="微软雅黑" w:hAnsi="Tahoma" w:cs="Times New Roman"/>
      <w:kern w:val="0"/>
      <w:sz w:val="22"/>
    </w:rPr>
  </w:style>
  <w:style w:type="paragraph" w:styleId="aa">
    <w:name w:val="annotation subject"/>
    <w:basedOn w:val="a9"/>
    <w:next w:val="a9"/>
    <w:link w:val="Char3"/>
    <w:uiPriority w:val="99"/>
    <w:semiHidden/>
    <w:unhideWhenUsed/>
    <w:rsid w:val="00BB2AA5"/>
    <w:rPr>
      <w:b/>
      <w:bCs/>
    </w:rPr>
  </w:style>
  <w:style w:type="character" w:customStyle="1" w:styleId="Char3">
    <w:name w:val="批注主题 Char"/>
    <w:basedOn w:val="Char2"/>
    <w:link w:val="aa"/>
    <w:uiPriority w:val="99"/>
    <w:semiHidden/>
    <w:rsid w:val="00BB2AA5"/>
    <w:rPr>
      <w:rFonts w:ascii="Tahoma" w:eastAsia="微软雅黑" w:hAnsi="Tahoma" w:cs="Times New Roman"/>
      <w:b/>
      <w:bCs/>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5F"/>
    <w:pPr>
      <w:adjustRightInd w:val="0"/>
      <w:snapToGrid w:val="0"/>
      <w:spacing w:line="360" w:lineRule="auto"/>
    </w:pPr>
    <w:rPr>
      <w:rFonts w:ascii="Tahoma" w:hAnsi="Tahoma" w:cs="Times New Roman"/>
      <w:kern w:val="0"/>
      <w:sz w:val="24"/>
    </w:rPr>
  </w:style>
  <w:style w:type="paragraph" w:styleId="1">
    <w:name w:val="heading 1"/>
    <w:basedOn w:val="a"/>
    <w:next w:val="a"/>
    <w:link w:val="1Char"/>
    <w:uiPriority w:val="9"/>
    <w:qFormat/>
    <w:rsid w:val="00F41B9F"/>
    <w:pPr>
      <w:keepNext/>
      <w:keepLines/>
      <w:ind w:firstLineChars="200" w:firstLine="200"/>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Pr>
      <w:rFonts w:ascii="Tahoma" w:eastAsia="微软雅黑" w:hAnsi="Tahoma" w:cs="Times New Roman"/>
      <w:kern w:val="0"/>
      <w:sz w:val="18"/>
      <w:szCs w:val="18"/>
    </w:rPr>
  </w:style>
  <w:style w:type="paragraph" w:styleId="a4">
    <w:name w:val="footer"/>
    <w:basedOn w:val="a"/>
    <w:link w:val="Char0"/>
    <w:uiPriority w:val="99"/>
    <w:pPr>
      <w:tabs>
        <w:tab w:val="center" w:pos="4153"/>
        <w:tab w:val="right" w:pos="8306"/>
      </w:tabs>
    </w:pPr>
    <w:rPr>
      <w:sz w:val="18"/>
      <w:szCs w:val="18"/>
    </w:rPr>
  </w:style>
  <w:style w:type="character" w:customStyle="1" w:styleId="Char0">
    <w:name w:val="页脚 Char"/>
    <w:basedOn w:val="a0"/>
    <w:link w:val="a4"/>
    <w:uiPriority w:val="99"/>
    <w:rPr>
      <w:rFonts w:ascii="Tahoma" w:eastAsia="微软雅黑" w:hAnsi="Tahoma" w:cs="Times New Roman"/>
      <w:kern w:val="0"/>
      <w:sz w:val="18"/>
      <w:szCs w:val="18"/>
    </w:rPr>
  </w:style>
  <w:style w:type="paragraph" w:styleId="a5">
    <w:name w:val="Balloon Text"/>
    <w:basedOn w:val="a"/>
    <w:link w:val="Char1"/>
    <w:uiPriority w:val="99"/>
    <w:rPr>
      <w:sz w:val="18"/>
      <w:szCs w:val="18"/>
    </w:rPr>
  </w:style>
  <w:style w:type="character" w:customStyle="1" w:styleId="Char1">
    <w:name w:val="批注框文本 Char"/>
    <w:basedOn w:val="a0"/>
    <w:link w:val="a5"/>
    <w:uiPriority w:val="99"/>
    <w:rPr>
      <w:rFonts w:ascii="Tahoma" w:eastAsia="微软雅黑" w:hAnsi="Tahoma" w:cs="Times New Roman"/>
      <w:kern w:val="0"/>
      <w:sz w:val="18"/>
      <w:szCs w:val="18"/>
    </w:rPr>
  </w:style>
  <w:style w:type="paragraph" w:styleId="a6">
    <w:name w:val="Normal (Web)"/>
    <w:basedOn w:val="a"/>
    <w:uiPriority w:val="99"/>
    <w:pPr>
      <w:adjustRightInd/>
      <w:snapToGrid/>
      <w:spacing w:before="100" w:beforeAutospacing="1" w:after="100" w:afterAutospacing="1"/>
    </w:pPr>
    <w:rPr>
      <w:rFonts w:ascii="宋体" w:hAnsi="宋体" w:cs="宋体"/>
      <w:szCs w:val="24"/>
    </w:rPr>
  </w:style>
  <w:style w:type="character" w:customStyle="1" w:styleId="1Char">
    <w:name w:val="标题 1 Char"/>
    <w:basedOn w:val="a0"/>
    <w:link w:val="1"/>
    <w:uiPriority w:val="9"/>
    <w:rsid w:val="00F41B9F"/>
    <w:rPr>
      <w:rFonts w:ascii="Tahoma" w:hAnsi="Tahoma" w:cs="Times New Roman"/>
      <w:b/>
      <w:bCs/>
      <w:kern w:val="44"/>
      <w:sz w:val="24"/>
      <w:szCs w:val="44"/>
    </w:rPr>
  </w:style>
  <w:style w:type="paragraph" w:customStyle="1" w:styleId="Default">
    <w:name w:val="Default"/>
    <w:rsid w:val="008531D0"/>
    <w:pPr>
      <w:widowControl w:val="0"/>
      <w:autoSpaceDE w:val="0"/>
      <w:autoSpaceDN w:val="0"/>
      <w:adjustRightInd w:val="0"/>
    </w:pPr>
    <w:rPr>
      <w:rFonts w:ascii="仿宋_GB2312" w:eastAsia="仿宋_GB2312" w:hAnsiTheme="minorHAnsi" w:cs="仿宋_GB2312"/>
      <w:color w:val="000000"/>
      <w:kern w:val="0"/>
      <w:sz w:val="24"/>
      <w:szCs w:val="24"/>
    </w:rPr>
  </w:style>
  <w:style w:type="paragraph" w:styleId="a7">
    <w:name w:val="List Paragraph"/>
    <w:basedOn w:val="a"/>
    <w:uiPriority w:val="34"/>
    <w:qFormat/>
    <w:rsid w:val="008531D0"/>
    <w:pPr>
      <w:ind w:firstLineChars="200" w:firstLine="420"/>
    </w:pPr>
  </w:style>
  <w:style w:type="character" w:styleId="a8">
    <w:name w:val="annotation reference"/>
    <w:basedOn w:val="a0"/>
    <w:uiPriority w:val="99"/>
    <w:semiHidden/>
    <w:unhideWhenUsed/>
    <w:rsid w:val="00BB2AA5"/>
    <w:rPr>
      <w:sz w:val="21"/>
      <w:szCs w:val="21"/>
    </w:rPr>
  </w:style>
  <w:style w:type="paragraph" w:styleId="a9">
    <w:name w:val="annotation text"/>
    <w:basedOn w:val="a"/>
    <w:link w:val="Char2"/>
    <w:uiPriority w:val="99"/>
    <w:unhideWhenUsed/>
    <w:rsid w:val="00BB2AA5"/>
  </w:style>
  <w:style w:type="character" w:customStyle="1" w:styleId="Char2">
    <w:name w:val="批注文字 Char"/>
    <w:basedOn w:val="a0"/>
    <w:link w:val="a9"/>
    <w:uiPriority w:val="99"/>
    <w:rsid w:val="00BB2AA5"/>
    <w:rPr>
      <w:rFonts w:ascii="Tahoma" w:eastAsia="微软雅黑" w:hAnsi="Tahoma" w:cs="Times New Roman"/>
      <w:kern w:val="0"/>
      <w:sz w:val="22"/>
    </w:rPr>
  </w:style>
  <w:style w:type="paragraph" w:styleId="aa">
    <w:name w:val="annotation subject"/>
    <w:basedOn w:val="a9"/>
    <w:next w:val="a9"/>
    <w:link w:val="Char3"/>
    <w:uiPriority w:val="99"/>
    <w:semiHidden/>
    <w:unhideWhenUsed/>
    <w:rsid w:val="00BB2AA5"/>
    <w:rPr>
      <w:b/>
      <w:bCs/>
    </w:rPr>
  </w:style>
  <w:style w:type="character" w:customStyle="1" w:styleId="Char3">
    <w:name w:val="批注主题 Char"/>
    <w:basedOn w:val="Char2"/>
    <w:link w:val="aa"/>
    <w:uiPriority w:val="99"/>
    <w:semiHidden/>
    <w:rsid w:val="00BB2AA5"/>
    <w:rPr>
      <w:rFonts w:ascii="Tahoma" w:eastAsia="微软雅黑" w:hAnsi="Tahoma" w:cs="Times New Roman"/>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2947">
      <w:bodyDiv w:val="1"/>
      <w:marLeft w:val="0"/>
      <w:marRight w:val="0"/>
      <w:marTop w:val="0"/>
      <w:marBottom w:val="0"/>
      <w:divBdr>
        <w:top w:val="none" w:sz="0" w:space="0" w:color="auto"/>
        <w:left w:val="none" w:sz="0" w:space="0" w:color="auto"/>
        <w:bottom w:val="none" w:sz="0" w:space="0" w:color="auto"/>
        <w:right w:val="none" w:sz="0" w:space="0" w:color="auto"/>
      </w:divBdr>
      <w:divsChild>
        <w:div w:id="2122139218">
          <w:marLeft w:val="0"/>
          <w:marRight w:val="0"/>
          <w:marTop w:val="0"/>
          <w:marBottom w:val="0"/>
          <w:divBdr>
            <w:top w:val="none" w:sz="0" w:space="0" w:color="auto"/>
            <w:left w:val="none" w:sz="0" w:space="0" w:color="auto"/>
            <w:bottom w:val="none" w:sz="0" w:space="0" w:color="auto"/>
            <w:right w:val="none" w:sz="0" w:space="0" w:color="auto"/>
          </w:divBdr>
        </w:div>
        <w:div w:id="1332755741">
          <w:marLeft w:val="0"/>
          <w:marRight w:val="0"/>
          <w:marTop w:val="0"/>
          <w:marBottom w:val="0"/>
          <w:divBdr>
            <w:top w:val="none" w:sz="0" w:space="0" w:color="auto"/>
            <w:left w:val="none" w:sz="0" w:space="0" w:color="auto"/>
            <w:bottom w:val="none" w:sz="0" w:space="0" w:color="auto"/>
            <w:right w:val="none" w:sz="0" w:space="0" w:color="auto"/>
          </w:divBdr>
        </w:div>
        <w:div w:id="304705897">
          <w:marLeft w:val="0"/>
          <w:marRight w:val="0"/>
          <w:marTop w:val="0"/>
          <w:marBottom w:val="0"/>
          <w:divBdr>
            <w:top w:val="none" w:sz="0" w:space="0" w:color="auto"/>
            <w:left w:val="none" w:sz="0" w:space="0" w:color="auto"/>
            <w:bottom w:val="none" w:sz="0" w:space="0" w:color="auto"/>
            <w:right w:val="none" w:sz="0" w:space="0" w:color="auto"/>
          </w:divBdr>
        </w:div>
      </w:divsChild>
    </w:div>
    <w:div w:id="87971754">
      <w:bodyDiv w:val="1"/>
      <w:marLeft w:val="0"/>
      <w:marRight w:val="0"/>
      <w:marTop w:val="0"/>
      <w:marBottom w:val="0"/>
      <w:divBdr>
        <w:top w:val="none" w:sz="0" w:space="0" w:color="auto"/>
        <w:left w:val="none" w:sz="0" w:space="0" w:color="auto"/>
        <w:bottom w:val="none" w:sz="0" w:space="0" w:color="auto"/>
        <w:right w:val="none" w:sz="0" w:space="0" w:color="auto"/>
      </w:divBdr>
      <w:divsChild>
        <w:div w:id="1639992857">
          <w:marLeft w:val="0"/>
          <w:marRight w:val="0"/>
          <w:marTop w:val="0"/>
          <w:marBottom w:val="0"/>
          <w:divBdr>
            <w:top w:val="none" w:sz="0" w:space="0" w:color="auto"/>
            <w:left w:val="none" w:sz="0" w:space="0" w:color="auto"/>
            <w:bottom w:val="none" w:sz="0" w:space="0" w:color="auto"/>
            <w:right w:val="none" w:sz="0" w:space="0" w:color="auto"/>
          </w:divBdr>
        </w:div>
        <w:div w:id="857617662">
          <w:marLeft w:val="0"/>
          <w:marRight w:val="0"/>
          <w:marTop w:val="0"/>
          <w:marBottom w:val="0"/>
          <w:divBdr>
            <w:top w:val="none" w:sz="0" w:space="0" w:color="auto"/>
            <w:left w:val="none" w:sz="0" w:space="0" w:color="auto"/>
            <w:bottom w:val="none" w:sz="0" w:space="0" w:color="auto"/>
            <w:right w:val="none" w:sz="0" w:space="0" w:color="auto"/>
          </w:divBdr>
        </w:div>
        <w:div w:id="209269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FDE2-B748-4B0F-9DEB-1E9C8995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365</Words>
  <Characters>2083</Characters>
  <Application>Microsoft Office Word</Application>
  <DocSecurity>0</DocSecurity>
  <Lines>17</Lines>
  <Paragraphs>4</Paragraphs>
  <ScaleCrop>false</ScaleCrop>
  <Company>Microsoft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钟小燕</dc:creator>
  <cp:lastModifiedBy>黄聪</cp:lastModifiedBy>
  <cp:revision>5</cp:revision>
  <cp:lastPrinted>2020-04-20T00:27:00Z</cp:lastPrinted>
  <dcterms:created xsi:type="dcterms:W3CDTF">2020-12-03T10:24:00Z</dcterms:created>
  <dcterms:modified xsi:type="dcterms:W3CDTF">2020-12-03T14:05:00Z</dcterms:modified>
</cp:coreProperties>
</file>