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537BC" w14:textId="77777777" w:rsidR="003E011C" w:rsidRDefault="00ED47A1">
      <w:pPr>
        <w:rPr>
          <w:rFonts w:ascii="Times" w:hAnsi="Times"/>
          <w:sz w:val="24"/>
          <w:szCs w:val="24"/>
        </w:rPr>
      </w:pPr>
      <w:r>
        <w:rPr>
          <w:rFonts w:ascii="Times" w:hAnsi="Times" w:hint="eastAsia"/>
          <w:sz w:val="24"/>
          <w:szCs w:val="24"/>
        </w:rPr>
        <w:t>证券代码：</w:t>
      </w:r>
      <w:r>
        <w:rPr>
          <w:rFonts w:ascii="Times" w:hAnsi="Times" w:hint="eastAsia"/>
          <w:sz w:val="24"/>
          <w:szCs w:val="24"/>
        </w:rPr>
        <w:t xml:space="preserve">000720                                   </w:t>
      </w:r>
      <w:r>
        <w:rPr>
          <w:rFonts w:ascii="Times" w:hAnsi="Times" w:hint="eastAsia"/>
          <w:sz w:val="24"/>
          <w:szCs w:val="24"/>
        </w:rPr>
        <w:t>证券简称：新能泰山</w:t>
      </w:r>
    </w:p>
    <w:p w14:paraId="6D980435" w14:textId="77777777" w:rsidR="003E011C" w:rsidRDefault="003E011C">
      <w:pPr>
        <w:jc w:val="center"/>
        <w:rPr>
          <w:rFonts w:ascii="Times" w:hAnsi="Times"/>
          <w:sz w:val="24"/>
          <w:szCs w:val="24"/>
        </w:rPr>
      </w:pPr>
    </w:p>
    <w:p w14:paraId="7BE64815" w14:textId="77777777" w:rsidR="003E011C" w:rsidRDefault="00ED47A1">
      <w:pPr>
        <w:spacing w:line="560" w:lineRule="atLeast"/>
        <w:jc w:val="center"/>
        <w:rPr>
          <w:rFonts w:ascii="Times" w:hAnsi="Times"/>
          <w:b/>
          <w:sz w:val="32"/>
          <w:szCs w:val="32"/>
        </w:rPr>
      </w:pPr>
      <w:r>
        <w:rPr>
          <w:rFonts w:ascii="Times" w:hAnsi="Times" w:hint="eastAsia"/>
          <w:b/>
          <w:sz w:val="32"/>
          <w:szCs w:val="32"/>
        </w:rPr>
        <w:t>山东新能泰山发电股份有限公司</w:t>
      </w:r>
    </w:p>
    <w:p w14:paraId="4C683DF2" w14:textId="77777777" w:rsidR="003E011C" w:rsidRDefault="00ED47A1">
      <w:pPr>
        <w:spacing w:line="560" w:lineRule="atLeast"/>
        <w:jc w:val="center"/>
        <w:rPr>
          <w:rFonts w:ascii="Times" w:hAnsi="Times"/>
          <w:b/>
          <w:sz w:val="32"/>
          <w:szCs w:val="32"/>
        </w:rPr>
      </w:pPr>
      <w:r>
        <w:rPr>
          <w:rFonts w:ascii="Times" w:hAnsi="Times" w:hint="eastAsia"/>
          <w:b/>
          <w:sz w:val="32"/>
          <w:szCs w:val="32"/>
        </w:rPr>
        <w:t>投资者关系活动记录表</w:t>
      </w:r>
    </w:p>
    <w:p w14:paraId="561D518B" w14:textId="607BE241" w:rsidR="003E011C" w:rsidRDefault="00ED47A1">
      <w:pPr>
        <w:ind w:firstLineChars="3100" w:firstLine="6510"/>
        <w:rPr>
          <w:rFonts w:ascii="Times" w:hAnsi="Times"/>
          <w:sz w:val="24"/>
          <w:szCs w:val="24"/>
        </w:rPr>
      </w:pPr>
      <w:r>
        <w:rPr>
          <w:rFonts w:ascii="Times" w:hAnsi="Times" w:hint="eastAsia"/>
        </w:rPr>
        <w:t>编号：</w:t>
      </w:r>
      <w:r>
        <w:rPr>
          <w:rFonts w:ascii="Times" w:hAnsi="Times" w:hint="eastAsia"/>
          <w:sz w:val="24"/>
          <w:szCs w:val="24"/>
        </w:rPr>
        <w:t>20</w:t>
      </w:r>
      <w:r>
        <w:rPr>
          <w:rFonts w:ascii="Times" w:hAnsi="Times"/>
          <w:sz w:val="24"/>
          <w:szCs w:val="24"/>
        </w:rPr>
        <w:t>20</w:t>
      </w:r>
      <w:r>
        <w:rPr>
          <w:rFonts w:ascii="Times" w:hAnsi="Times" w:hint="eastAsia"/>
          <w:sz w:val="24"/>
          <w:szCs w:val="24"/>
        </w:rPr>
        <w:t>-00</w:t>
      </w:r>
      <w:r w:rsidR="00081735">
        <w:rPr>
          <w:rFonts w:ascii="Times" w:hAnsi="Times"/>
          <w:sz w:val="24"/>
          <w:szCs w:val="24"/>
        </w:rPr>
        <w:t>3</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3E011C" w14:paraId="76815EB0" w14:textId="77777777">
        <w:tc>
          <w:tcPr>
            <w:tcW w:w="1908" w:type="dxa"/>
            <w:vAlign w:val="center"/>
          </w:tcPr>
          <w:p w14:paraId="3DCE192A" w14:textId="77777777" w:rsidR="003E011C" w:rsidRDefault="00ED47A1">
            <w:pPr>
              <w:spacing w:line="312" w:lineRule="auto"/>
              <w:rPr>
                <w:rFonts w:ascii="Times" w:hAnsi="Times"/>
                <w:b/>
                <w:bCs/>
                <w:iCs/>
                <w:color w:val="000000"/>
                <w:sz w:val="24"/>
                <w:szCs w:val="24"/>
              </w:rPr>
            </w:pPr>
            <w:r>
              <w:rPr>
                <w:rFonts w:ascii="Times" w:hAnsi="Times" w:hint="eastAsia"/>
                <w:b/>
                <w:bCs/>
                <w:iCs/>
                <w:color w:val="000000"/>
                <w:sz w:val="24"/>
                <w:szCs w:val="24"/>
              </w:rPr>
              <w:t>投资者关系活动类别</w:t>
            </w:r>
          </w:p>
          <w:p w14:paraId="26A827AB" w14:textId="77777777" w:rsidR="003E011C" w:rsidRDefault="003E011C">
            <w:pPr>
              <w:spacing w:line="312" w:lineRule="auto"/>
              <w:rPr>
                <w:rFonts w:ascii="Times" w:hAnsi="Times"/>
                <w:b/>
                <w:bCs/>
                <w:iCs/>
                <w:color w:val="000000"/>
                <w:sz w:val="24"/>
                <w:szCs w:val="24"/>
              </w:rPr>
            </w:pPr>
          </w:p>
        </w:tc>
        <w:tc>
          <w:tcPr>
            <w:tcW w:w="6614" w:type="dxa"/>
          </w:tcPr>
          <w:p w14:paraId="1C068292" w14:textId="2300A76F" w:rsidR="003E011C" w:rsidRDefault="00ED47A1">
            <w:pPr>
              <w:spacing w:line="312" w:lineRule="auto"/>
              <w:rPr>
                <w:rFonts w:ascii="Times" w:hAnsi="Times"/>
                <w:bCs/>
                <w:iCs/>
                <w:color w:val="000000"/>
                <w:sz w:val="24"/>
                <w:szCs w:val="24"/>
              </w:rPr>
            </w:pPr>
            <w:r>
              <w:rPr>
                <w:rFonts w:ascii="Times" w:hAnsi="Times" w:hint="eastAsia"/>
                <w:bCs/>
                <w:iCs/>
                <w:color w:val="000000"/>
                <w:sz w:val="24"/>
                <w:szCs w:val="24"/>
              </w:rPr>
              <w:t>□</w:t>
            </w:r>
            <w:r>
              <w:rPr>
                <w:rFonts w:ascii="Times" w:hAnsi="Times" w:hint="eastAsia"/>
                <w:sz w:val="24"/>
                <w:szCs w:val="24"/>
              </w:rPr>
              <w:t>特定对象调研</w:t>
            </w:r>
            <w:r>
              <w:rPr>
                <w:rFonts w:ascii="Times" w:hAnsi="Times" w:hint="eastAsia"/>
                <w:sz w:val="24"/>
                <w:szCs w:val="24"/>
              </w:rPr>
              <w:t xml:space="preserve">        </w:t>
            </w:r>
            <w:r w:rsidR="00156D55" w:rsidRPr="00156D55">
              <w:rPr>
                <w:rFonts w:ascii="Times" w:hAnsi="Times" w:hint="eastAsia"/>
                <w:sz w:val="24"/>
                <w:szCs w:val="24"/>
              </w:rPr>
              <w:t>□</w:t>
            </w:r>
            <w:r>
              <w:rPr>
                <w:rFonts w:ascii="Times" w:hAnsi="Times" w:hint="eastAsia"/>
                <w:sz w:val="24"/>
                <w:szCs w:val="24"/>
              </w:rPr>
              <w:t>分析师会议</w:t>
            </w:r>
          </w:p>
          <w:p w14:paraId="40CBDE66" w14:textId="77777777" w:rsidR="003E011C" w:rsidRDefault="00ED47A1">
            <w:pPr>
              <w:spacing w:line="312" w:lineRule="auto"/>
              <w:rPr>
                <w:rFonts w:ascii="Times" w:hAnsi="Times"/>
                <w:bCs/>
                <w:iCs/>
                <w:color w:val="000000"/>
                <w:sz w:val="24"/>
                <w:szCs w:val="24"/>
              </w:rPr>
            </w:pPr>
            <w:r>
              <w:rPr>
                <w:rFonts w:ascii="Times" w:hAnsi="Times" w:hint="eastAsia"/>
                <w:bCs/>
                <w:iCs/>
                <w:color w:val="000000"/>
                <w:sz w:val="24"/>
                <w:szCs w:val="24"/>
              </w:rPr>
              <w:t>□</w:t>
            </w:r>
            <w:r>
              <w:rPr>
                <w:rFonts w:ascii="Times" w:hAnsi="Times" w:hint="eastAsia"/>
                <w:sz w:val="24"/>
                <w:szCs w:val="24"/>
              </w:rPr>
              <w:t>媒体采访</w:t>
            </w:r>
            <w:r>
              <w:rPr>
                <w:rFonts w:ascii="Times" w:hAnsi="Times" w:hint="eastAsia"/>
                <w:sz w:val="24"/>
                <w:szCs w:val="24"/>
              </w:rPr>
              <w:t xml:space="preserve">            </w:t>
            </w:r>
            <w:r w:rsidR="0086075F">
              <w:rPr>
                <w:rFonts w:ascii="宋体" w:eastAsia="宋体" w:hAnsi="宋体" w:hint="eastAsia"/>
                <w:bCs/>
                <w:iCs/>
                <w:color w:val="000000"/>
                <w:sz w:val="24"/>
              </w:rPr>
              <w:t>□</w:t>
            </w:r>
            <w:r>
              <w:rPr>
                <w:rFonts w:ascii="Times" w:hAnsi="Times" w:hint="eastAsia"/>
                <w:sz w:val="24"/>
                <w:szCs w:val="24"/>
              </w:rPr>
              <w:t>业绩说明会</w:t>
            </w:r>
          </w:p>
          <w:p w14:paraId="681FD435" w14:textId="77777777" w:rsidR="003E011C" w:rsidRDefault="00ED47A1">
            <w:pPr>
              <w:spacing w:line="312" w:lineRule="auto"/>
              <w:rPr>
                <w:rFonts w:ascii="Times" w:hAnsi="Times"/>
                <w:bCs/>
                <w:iCs/>
                <w:color w:val="000000"/>
                <w:sz w:val="24"/>
                <w:szCs w:val="24"/>
              </w:rPr>
            </w:pPr>
            <w:r>
              <w:rPr>
                <w:rFonts w:ascii="Times" w:hAnsi="Times" w:hint="eastAsia"/>
                <w:bCs/>
                <w:iCs/>
                <w:color w:val="000000"/>
                <w:sz w:val="24"/>
                <w:szCs w:val="24"/>
              </w:rPr>
              <w:t>□</w:t>
            </w:r>
            <w:r>
              <w:rPr>
                <w:rFonts w:ascii="Times" w:hAnsi="Times" w:hint="eastAsia"/>
                <w:sz w:val="24"/>
                <w:szCs w:val="24"/>
              </w:rPr>
              <w:t>新闻发布会</w:t>
            </w:r>
            <w:r>
              <w:rPr>
                <w:rFonts w:ascii="Times" w:hAnsi="Times" w:hint="eastAsia"/>
                <w:sz w:val="24"/>
                <w:szCs w:val="24"/>
              </w:rPr>
              <w:t xml:space="preserve">          </w:t>
            </w:r>
            <w:r>
              <w:rPr>
                <w:rFonts w:ascii="Times" w:hAnsi="Times" w:hint="eastAsia"/>
                <w:bCs/>
                <w:iCs/>
                <w:color w:val="000000"/>
                <w:sz w:val="24"/>
                <w:szCs w:val="24"/>
              </w:rPr>
              <w:t>□</w:t>
            </w:r>
            <w:r>
              <w:rPr>
                <w:rFonts w:ascii="Times" w:hAnsi="Times" w:hint="eastAsia"/>
                <w:sz w:val="24"/>
                <w:szCs w:val="24"/>
              </w:rPr>
              <w:t>路演活动</w:t>
            </w:r>
          </w:p>
          <w:p w14:paraId="281CD756" w14:textId="77777777" w:rsidR="003E011C" w:rsidRDefault="00ED47A1">
            <w:pPr>
              <w:tabs>
                <w:tab w:val="left" w:pos="3045"/>
                <w:tab w:val="center" w:pos="3199"/>
              </w:tabs>
              <w:spacing w:line="312" w:lineRule="auto"/>
              <w:rPr>
                <w:rFonts w:ascii="Times" w:hAnsi="Times"/>
                <w:bCs/>
                <w:iCs/>
                <w:color w:val="000000"/>
                <w:sz w:val="24"/>
                <w:szCs w:val="24"/>
              </w:rPr>
            </w:pPr>
            <w:r>
              <w:rPr>
                <w:rFonts w:ascii="Times" w:hAnsi="Times" w:hint="eastAsia"/>
                <w:bCs/>
                <w:iCs/>
                <w:color w:val="000000"/>
                <w:sz w:val="24"/>
                <w:szCs w:val="24"/>
              </w:rPr>
              <w:t>□</w:t>
            </w:r>
            <w:r>
              <w:rPr>
                <w:rFonts w:ascii="Times" w:hAnsi="Times" w:hint="eastAsia"/>
                <w:sz w:val="24"/>
                <w:szCs w:val="24"/>
              </w:rPr>
              <w:t>现场参观</w:t>
            </w:r>
            <w:r>
              <w:rPr>
                <w:rFonts w:ascii="Times" w:hAnsi="Times"/>
                <w:bCs/>
                <w:iCs/>
                <w:color w:val="000000"/>
                <w:sz w:val="24"/>
                <w:szCs w:val="24"/>
              </w:rPr>
              <w:tab/>
            </w:r>
          </w:p>
          <w:p w14:paraId="757DCF29" w14:textId="053392FE" w:rsidR="003E011C" w:rsidRDefault="00D208EF">
            <w:pPr>
              <w:tabs>
                <w:tab w:val="center" w:pos="3199"/>
              </w:tabs>
              <w:spacing w:line="312" w:lineRule="auto"/>
              <w:rPr>
                <w:rFonts w:ascii="Times" w:hAnsi="Times"/>
                <w:bCs/>
                <w:iCs/>
                <w:color w:val="000000"/>
                <w:sz w:val="24"/>
                <w:szCs w:val="24"/>
              </w:rPr>
            </w:pPr>
            <w:r w:rsidRPr="0086075F">
              <w:rPr>
                <w:rFonts w:ascii="Times" w:hAnsi="Times" w:hint="eastAsia"/>
                <w:bCs/>
                <w:iCs/>
                <w:color w:val="000000"/>
                <w:sz w:val="24"/>
                <w:szCs w:val="24"/>
              </w:rPr>
              <w:t>√</w:t>
            </w:r>
            <w:r w:rsidR="00ED47A1">
              <w:rPr>
                <w:rFonts w:ascii="Times" w:hAnsi="Times" w:hint="eastAsia"/>
                <w:sz w:val="24"/>
                <w:szCs w:val="24"/>
              </w:rPr>
              <w:t>其他</w:t>
            </w:r>
            <w:r w:rsidR="0086075F" w:rsidRPr="0086075F">
              <w:rPr>
                <w:rFonts w:ascii="Times" w:hAnsi="Times" w:hint="eastAsia"/>
                <w:sz w:val="24"/>
                <w:szCs w:val="24"/>
              </w:rPr>
              <w:t>（电话会议）</w:t>
            </w:r>
            <w:r w:rsidR="00ED47A1">
              <w:rPr>
                <w:rFonts w:ascii="Times" w:hAnsi="Times" w:hint="eastAsia"/>
                <w:sz w:val="24"/>
                <w:szCs w:val="24"/>
              </w:rPr>
              <w:t xml:space="preserve"> </w:t>
            </w:r>
          </w:p>
        </w:tc>
      </w:tr>
      <w:tr w:rsidR="003E011C" w14:paraId="47006BEF" w14:textId="77777777">
        <w:tc>
          <w:tcPr>
            <w:tcW w:w="1908" w:type="dxa"/>
            <w:vAlign w:val="center"/>
          </w:tcPr>
          <w:p w14:paraId="5C1A7D72" w14:textId="77777777" w:rsidR="003E011C" w:rsidRDefault="00ED47A1">
            <w:pPr>
              <w:spacing w:line="312" w:lineRule="auto"/>
              <w:rPr>
                <w:rFonts w:ascii="Times" w:hAnsi="Times"/>
                <w:b/>
                <w:bCs/>
                <w:iCs/>
                <w:color w:val="000000"/>
                <w:sz w:val="24"/>
                <w:szCs w:val="24"/>
              </w:rPr>
            </w:pPr>
            <w:r>
              <w:rPr>
                <w:rFonts w:ascii="Times" w:hAnsi="Times" w:hint="eastAsia"/>
                <w:b/>
                <w:bCs/>
                <w:iCs/>
                <w:color w:val="000000"/>
                <w:sz w:val="24"/>
                <w:szCs w:val="24"/>
              </w:rPr>
              <w:t>参与单位名称及人员姓名</w:t>
            </w:r>
          </w:p>
        </w:tc>
        <w:tc>
          <w:tcPr>
            <w:tcW w:w="6614" w:type="dxa"/>
            <w:vAlign w:val="center"/>
          </w:tcPr>
          <w:p w14:paraId="232E81E3" w14:textId="4214DE72" w:rsidR="0011251A" w:rsidRPr="0011251A" w:rsidRDefault="0011251A" w:rsidP="0011251A">
            <w:pPr>
              <w:spacing w:line="420" w:lineRule="exact"/>
              <w:jc w:val="left"/>
              <w:rPr>
                <w:rFonts w:ascii="宋体" w:eastAsia="宋体" w:hAnsi="宋体" w:cs="楷体"/>
                <w:sz w:val="24"/>
                <w:szCs w:val="24"/>
              </w:rPr>
            </w:pPr>
            <w:r w:rsidRPr="0011251A">
              <w:rPr>
                <w:rFonts w:ascii="宋体" w:eastAsia="宋体" w:hAnsi="宋体" w:cs="楷体" w:hint="eastAsia"/>
                <w:sz w:val="24"/>
                <w:szCs w:val="24"/>
              </w:rPr>
              <w:t>长城证券</w:t>
            </w:r>
            <w:r>
              <w:rPr>
                <w:rFonts w:ascii="宋体" w:eastAsia="宋体" w:hAnsi="宋体" w:cs="楷体" w:hint="eastAsia"/>
                <w:sz w:val="24"/>
                <w:szCs w:val="24"/>
              </w:rPr>
              <w:t>：</w:t>
            </w:r>
            <w:r w:rsidRPr="0011251A">
              <w:rPr>
                <w:rFonts w:ascii="宋体" w:eastAsia="宋体" w:hAnsi="宋体" w:cs="楷体" w:hint="eastAsia"/>
                <w:sz w:val="24"/>
                <w:szCs w:val="24"/>
              </w:rPr>
              <w:t xml:space="preserve"> 罗江南</w:t>
            </w:r>
            <w:r w:rsidR="00981279">
              <w:rPr>
                <w:rFonts w:ascii="宋体" w:eastAsia="宋体" w:hAnsi="宋体" w:cs="楷体" w:hint="eastAsia"/>
                <w:sz w:val="24"/>
                <w:szCs w:val="24"/>
              </w:rPr>
              <w:t>先生</w:t>
            </w:r>
          </w:p>
          <w:p w14:paraId="4A39B7A2" w14:textId="35A6982D" w:rsidR="0011251A" w:rsidRPr="0011251A" w:rsidRDefault="0011251A" w:rsidP="0011251A">
            <w:pPr>
              <w:spacing w:line="420" w:lineRule="exact"/>
              <w:jc w:val="left"/>
              <w:rPr>
                <w:rFonts w:ascii="宋体" w:eastAsia="宋体" w:hAnsi="宋体" w:cs="楷体"/>
                <w:sz w:val="24"/>
                <w:szCs w:val="24"/>
              </w:rPr>
            </w:pPr>
            <w:r w:rsidRPr="0011251A">
              <w:rPr>
                <w:rFonts w:ascii="宋体" w:eastAsia="宋体" w:hAnsi="宋体" w:cs="楷体" w:hint="eastAsia"/>
                <w:sz w:val="24"/>
                <w:szCs w:val="24"/>
              </w:rPr>
              <w:t>方正</w:t>
            </w:r>
            <w:r w:rsidR="00981279">
              <w:rPr>
                <w:rFonts w:ascii="宋体" w:eastAsia="宋体" w:hAnsi="宋体" w:cs="楷体" w:hint="eastAsia"/>
                <w:sz w:val="24"/>
                <w:szCs w:val="24"/>
              </w:rPr>
              <w:t>证券</w:t>
            </w:r>
            <w:r>
              <w:rPr>
                <w:rFonts w:ascii="宋体" w:eastAsia="宋体" w:hAnsi="宋体" w:cs="楷体" w:hint="eastAsia"/>
                <w:sz w:val="24"/>
                <w:szCs w:val="24"/>
              </w:rPr>
              <w:t>：</w:t>
            </w:r>
            <w:r w:rsidRPr="0011251A">
              <w:rPr>
                <w:rFonts w:ascii="宋体" w:eastAsia="宋体" w:hAnsi="宋体" w:cs="楷体" w:hint="eastAsia"/>
                <w:sz w:val="24"/>
                <w:szCs w:val="24"/>
              </w:rPr>
              <w:t xml:space="preserve"> 周延宇</w:t>
            </w:r>
            <w:r w:rsidR="00981279">
              <w:rPr>
                <w:rFonts w:ascii="宋体" w:eastAsia="宋体" w:hAnsi="宋体" w:cs="楷体" w:hint="eastAsia"/>
                <w:sz w:val="24"/>
                <w:szCs w:val="24"/>
              </w:rPr>
              <w:t>先生</w:t>
            </w:r>
          </w:p>
          <w:p w14:paraId="23469759" w14:textId="5328CB3E" w:rsidR="0011251A" w:rsidRPr="0011251A" w:rsidRDefault="0011251A" w:rsidP="0011251A">
            <w:pPr>
              <w:spacing w:line="420" w:lineRule="exact"/>
              <w:jc w:val="left"/>
              <w:rPr>
                <w:rFonts w:ascii="宋体" w:eastAsia="宋体" w:hAnsi="宋体" w:cs="楷体"/>
                <w:sz w:val="24"/>
                <w:szCs w:val="24"/>
              </w:rPr>
            </w:pPr>
            <w:r w:rsidRPr="0011251A">
              <w:rPr>
                <w:rFonts w:ascii="宋体" w:eastAsia="宋体" w:hAnsi="宋体" w:cs="楷体" w:hint="eastAsia"/>
                <w:sz w:val="24"/>
                <w:szCs w:val="24"/>
              </w:rPr>
              <w:t>西南</w:t>
            </w:r>
            <w:r w:rsidR="00981279">
              <w:rPr>
                <w:rFonts w:ascii="宋体" w:eastAsia="宋体" w:hAnsi="宋体" w:cs="楷体" w:hint="eastAsia"/>
                <w:sz w:val="24"/>
                <w:szCs w:val="24"/>
              </w:rPr>
              <w:t>证券</w:t>
            </w:r>
            <w:r>
              <w:rPr>
                <w:rFonts w:ascii="宋体" w:eastAsia="宋体" w:hAnsi="宋体" w:cs="楷体" w:hint="eastAsia"/>
                <w:sz w:val="24"/>
                <w:szCs w:val="24"/>
              </w:rPr>
              <w:t>：</w:t>
            </w:r>
            <w:r w:rsidRPr="0011251A">
              <w:rPr>
                <w:rFonts w:ascii="宋体" w:eastAsia="宋体" w:hAnsi="宋体" w:cs="楷体" w:hint="eastAsia"/>
                <w:sz w:val="24"/>
                <w:szCs w:val="24"/>
              </w:rPr>
              <w:t xml:space="preserve"> 陈照林</w:t>
            </w:r>
            <w:r w:rsidR="00981279">
              <w:rPr>
                <w:rFonts w:ascii="宋体" w:eastAsia="宋体" w:hAnsi="宋体" w:cs="楷体" w:hint="eastAsia"/>
                <w:sz w:val="24"/>
                <w:szCs w:val="24"/>
              </w:rPr>
              <w:t>先生</w:t>
            </w:r>
          </w:p>
          <w:p w14:paraId="623C867E" w14:textId="5F09DBA5" w:rsidR="0011251A" w:rsidRPr="00D90D12" w:rsidRDefault="0011251A" w:rsidP="0011251A">
            <w:pPr>
              <w:spacing w:line="420" w:lineRule="exact"/>
              <w:jc w:val="left"/>
              <w:rPr>
                <w:rFonts w:ascii="宋体" w:eastAsia="宋体" w:hAnsi="宋体" w:cs="楷体"/>
                <w:sz w:val="24"/>
                <w:szCs w:val="24"/>
              </w:rPr>
            </w:pPr>
            <w:r w:rsidRPr="0011251A">
              <w:rPr>
                <w:rFonts w:ascii="宋体" w:eastAsia="宋体" w:hAnsi="宋体" w:cs="楷体" w:hint="eastAsia"/>
                <w:sz w:val="24"/>
                <w:szCs w:val="24"/>
              </w:rPr>
              <w:t>天风证券</w:t>
            </w:r>
            <w:r>
              <w:rPr>
                <w:rFonts w:ascii="宋体" w:eastAsia="宋体" w:hAnsi="宋体" w:cs="楷体" w:hint="eastAsia"/>
                <w:sz w:val="24"/>
                <w:szCs w:val="24"/>
              </w:rPr>
              <w:t>：</w:t>
            </w:r>
            <w:r w:rsidRPr="0011251A">
              <w:rPr>
                <w:rFonts w:ascii="宋体" w:eastAsia="宋体" w:hAnsi="宋体" w:cs="楷体" w:hint="eastAsia"/>
                <w:sz w:val="24"/>
                <w:szCs w:val="24"/>
              </w:rPr>
              <w:t xml:space="preserve"> 高晟</w:t>
            </w:r>
            <w:r w:rsidR="00981279">
              <w:rPr>
                <w:rFonts w:ascii="宋体" w:eastAsia="宋体" w:hAnsi="宋体" w:cs="楷体" w:hint="eastAsia"/>
                <w:sz w:val="24"/>
                <w:szCs w:val="24"/>
              </w:rPr>
              <w:t>先生</w:t>
            </w:r>
          </w:p>
        </w:tc>
      </w:tr>
      <w:tr w:rsidR="003E011C" w14:paraId="5A56A9F3" w14:textId="77777777">
        <w:tc>
          <w:tcPr>
            <w:tcW w:w="1908" w:type="dxa"/>
            <w:vAlign w:val="center"/>
          </w:tcPr>
          <w:p w14:paraId="763999B2" w14:textId="77777777" w:rsidR="003E011C" w:rsidRDefault="00ED47A1">
            <w:pPr>
              <w:spacing w:line="312" w:lineRule="auto"/>
              <w:rPr>
                <w:rFonts w:ascii="Times" w:hAnsi="Times"/>
                <w:b/>
                <w:bCs/>
                <w:iCs/>
                <w:color w:val="000000"/>
                <w:sz w:val="24"/>
                <w:szCs w:val="24"/>
              </w:rPr>
            </w:pPr>
            <w:r>
              <w:rPr>
                <w:rFonts w:ascii="Times" w:hAnsi="Times" w:hint="eastAsia"/>
                <w:b/>
                <w:bCs/>
                <w:iCs/>
                <w:color w:val="000000"/>
                <w:sz w:val="24"/>
                <w:szCs w:val="24"/>
              </w:rPr>
              <w:t>时间</w:t>
            </w:r>
          </w:p>
        </w:tc>
        <w:tc>
          <w:tcPr>
            <w:tcW w:w="6614" w:type="dxa"/>
          </w:tcPr>
          <w:p w14:paraId="1ACA34C2" w14:textId="6BAB6ADE" w:rsidR="003E011C" w:rsidRDefault="00ED47A1">
            <w:pPr>
              <w:spacing w:line="312" w:lineRule="auto"/>
              <w:rPr>
                <w:rFonts w:ascii="Times" w:hAnsi="Times"/>
                <w:bCs/>
                <w:iCs/>
                <w:color w:val="000000"/>
                <w:sz w:val="24"/>
                <w:szCs w:val="24"/>
              </w:rPr>
            </w:pPr>
            <w:r>
              <w:rPr>
                <w:rFonts w:ascii="Times" w:hAnsi="Times" w:hint="eastAsia"/>
                <w:bCs/>
                <w:iCs/>
                <w:color w:val="000000"/>
                <w:sz w:val="24"/>
                <w:szCs w:val="24"/>
              </w:rPr>
              <w:t>20</w:t>
            </w:r>
            <w:r>
              <w:rPr>
                <w:rFonts w:ascii="Times" w:hAnsi="Times"/>
                <w:bCs/>
                <w:iCs/>
                <w:color w:val="000000"/>
                <w:sz w:val="24"/>
                <w:szCs w:val="24"/>
              </w:rPr>
              <w:t>20</w:t>
            </w:r>
            <w:r>
              <w:rPr>
                <w:rFonts w:ascii="Times" w:hAnsi="Times" w:hint="eastAsia"/>
                <w:bCs/>
                <w:iCs/>
                <w:color w:val="000000"/>
                <w:sz w:val="24"/>
                <w:szCs w:val="24"/>
              </w:rPr>
              <w:t>年</w:t>
            </w:r>
            <w:r w:rsidR="00007EB4">
              <w:rPr>
                <w:rFonts w:ascii="Times" w:hAnsi="Times"/>
                <w:bCs/>
                <w:iCs/>
                <w:color w:val="000000"/>
                <w:sz w:val="24"/>
                <w:szCs w:val="24"/>
              </w:rPr>
              <w:t>12</w:t>
            </w:r>
            <w:r>
              <w:rPr>
                <w:rFonts w:ascii="Times" w:hAnsi="Times" w:hint="eastAsia"/>
                <w:bCs/>
                <w:iCs/>
                <w:color w:val="000000"/>
                <w:sz w:val="24"/>
                <w:szCs w:val="24"/>
              </w:rPr>
              <w:t>月</w:t>
            </w:r>
            <w:r w:rsidR="00007EB4">
              <w:rPr>
                <w:rFonts w:ascii="Times" w:hAnsi="Times"/>
                <w:bCs/>
                <w:iCs/>
                <w:color w:val="000000"/>
                <w:sz w:val="24"/>
                <w:szCs w:val="24"/>
              </w:rPr>
              <w:t>4</w:t>
            </w:r>
            <w:r>
              <w:rPr>
                <w:rFonts w:ascii="Times" w:hAnsi="Times" w:hint="eastAsia"/>
                <w:bCs/>
                <w:iCs/>
                <w:color w:val="000000"/>
                <w:sz w:val="24"/>
                <w:szCs w:val="24"/>
              </w:rPr>
              <w:t>日</w:t>
            </w:r>
          </w:p>
        </w:tc>
      </w:tr>
      <w:tr w:rsidR="003E011C" w14:paraId="52C12D5D" w14:textId="77777777">
        <w:tc>
          <w:tcPr>
            <w:tcW w:w="1908" w:type="dxa"/>
            <w:vAlign w:val="center"/>
          </w:tcPr>
          <w:p w14:paraId="49C2C750" w14:textId="77777777" w:rsidR="003E011C" w:rsidRDefault="00ED47A1">
            <w:pPr>
              <w:spacing w:line="312" w:lineRule="auto"/>
              <w:rPr>
                <w:rFonts w:ascii="Times" w:hAnsi="Times"/>
                <w:b/>
                <w:bCs/>
                <w:iCs/>
                <w:color w:val="000000"/>
                <w:sz w:val="24"/>
                <w:szCs w:val="24"/>
              </w:rPr>
            </w:pPr>
            <w:r>
              <w:rPr>
                <w:rFonts w:ascii="Times" w:hAnsi="Times" w:hint="eastAsia"/>
                <w:b/>
                <w:bCs/>
                <w:iCs/>
                <w:color w:val="000000"/>
                <w:sz w:val="24"/>
                <w:szCs w:val="24"/>
              </w:rPr>
              <w:t>地点</w:t>
            </w:r>
          </w:p>
        </w:tc>
        <w:tc>
          <w:tcPr>
            <w:tcW w:w="6614" w:type="dxa"/>
          </w:tcPr>
          <w:p w14:paraId="50652174" w14:textId="77777777" w:rsidR="003E011C" w:rsidRDefault="00D90D12">
            <w:pPr>
              <w:spacing w:line="312" w:lineRule="auto"/>
              <w:rPr>
                <w:rFonts w:ascii="Times" w:eastAsia="宋体" w:hAnsi="Times"/>
                <w:bCs/>
                <w:iCs/>
                <w:color w:val="000000"/>
                <w:sz w:val="24"/>
                <w:szCs w:val="24"/>
              </w:rPr>
            </w:pPr>
            <w:r>
              <w:rPr>
                <w:rFonts w:ascii="Times" w:eastAsia="宋体" w:hAnsi="Times" w:hint="eastAsia"/>
                <w:bCs/>
                <w:iCs/>
                <w:color w:val="000000"/>
                <w:sz w:val="24"/>
                <w:szCs w:val="24"/>
              </w:rPr>
              <w:t>电话会议</w:t>
            </w:r>
          </w:p>
        </w:tc>
      </w:tr>
      <w:tr w:rsidR="003E011C" w14:paraId="2423E113" w14:textId="77777777">
        <w:tc>
          <w:tcPr>
            <w:tcW w:w="1908" w:type="dxa"/>
            <w:vAlign w:val="center"/>
          </w:tcPr>
          <w:p w14:paraId="57F63AE6" w14:textId="77777777" w:rsidR="003E011C" w:rsidRDefault="00ED47A1">
            <w:pPr>
              <w:spacing w:line="312" w:lineRule="auto"/>
              <w:rPr>
                <w:rFonts w:ascii="Times" w:hAnsi="Times"/>
                <w:b/>
                <w:bCs/>
                <w:iCs/>
                <w:color w:val="000000"/>
                <w:sz w:val="24"/>
                <w:szCs w:val="24"/>
              </w:rPr>
            </w:pPr>
            <w:r>
              <w:rPr>
                <w:rFonts w:ascii="Times" w:hAnsi="Times" w:hint="eastAsia"/>
                <w:b/>
                <w:bCs/>
                <w:iCs/>
                <w:color w:val="000000"/>
                <w:sz w:val="24"/>
                <w:szCs w:val="24"/>
              </w:rPr>
              <w:t>上市公司接待人员姓名</w:t>
            </w:r>
          </w:p>
        </w:tc>
        <w:tc>
          <w:tcPr>
            <w:tcW w:w="6614" w:type="dxa"/>
            <w:vAlign w:val="center"/>
          </w:tcPr>
          <w:p w14:paraId="1C3E7BE6" w14:textId="3F8F31EB" w:rsidR="003E011C" w:rsidRDefault="00676671">
            <w:pPr>
              <w:spacing w:line="312" w:lineRule="auto"/>
              <w:rPr>
                <w:rFonts w:ascii="Times" w:eastAsia="宋体" w:hAnsi="Times"/>
                <w:bCs/>
                <w:iCs/>
                <w:color w:val="000000"/>
                <w:sz w:val="24"/>
                <w:szCs w:val="24"/>
              </w:rPr>
            </w:pPr>
            <w:r>
              <w:rPr>
                <w:rFonts w:ascii="宋体" w:eastAsia="宋体" w:hAnsi="宋体" w:cs="楷体" w:hint="eastAsia"/>
                <w:sz w:val="24"/>
                <w:szCs w:val="24"/>
              </w:rPr>
              <w:t>董事会秘书</w:t>
            </w:r>
            <w:r w:rsidR="005C750E" w:rsidRPr="005C750E">
              <w:rPr>
                <w:rFonts w:ascii="宋体" w:eastAsia="宋体" w:hAnsi="宋体" w:cs="楷体" w:hint="eastAsia"/>
                <w:sz w:val="24"/>
                <w:szCs w:val="24"/>
              </w:rPr>
              <w:t>刘昭营</w:t>
            </w:r>
            <w:r>
              <w:rPr>
                <w:rFonts w:ascii="宋体" w:eastAsia="宋体" w:hAnsi="宋体" w:cs="楷体" w:hint="eastAsia"/>
                <w:sz w:val="24"/>
                <w:szCs w:val="24"/>
              </w:rPr>
              <w:t>先生</w:t>
            </w:r>
            <w:r w:rsidR="005C750E">
              <w:rPr>
                <w:rFonts w:ascii="宋体" w:eastAsia="宋体" w:hAnsi="宋体" w:cs="楷体" w:hint="eastAsia"/>
                <w:sz w:val="24"/>
                <w:szCs w:val="24"/>
              </w:rPr>
              <w:t>，</w:t>
            </w:r>
            <w:r>
              <w:rPr>
                <w:rFonts w:ascii="宋体" w:eastAsia="宋体" w:hAnsi="宋体" w:cs="楷体" w:hint="eastAsia"/>
                <w:sz w:val="24"/>
                <w:szCs w:val="24"/>
              </w:rPr>
              <w:t>证券事务代表</w:t>
            </w:r>
            <w:r w:rsidR="005C750E" w:rsidRPr="005C750E">
              <w:rPr>
                <w:rFonts w:ascii="宋体" w:eastAsia="宋体" w:hAnsi="宋体" w:cs="楷体" w:hint="eastAsia"/>
                <w:sz w:val="24"/>
                <w:szCs w:val="24"/>
              </w:rPr>
              <w:t>梁万锦</w:t>
            </w:r>
            <w:r>
              <w:rPr>
                <w:rFonts w:ascii="宋体" w:eastAsia="宋体" w:hAnsi="宋体" w:cs="楷体" w:hint="eastAsia"/>
                <w:sz w:val="24"/>
                <w:szCs w:val="24"/>
              </w:rPr>
              <w:t>先生</w:t>
            </w:r>
          </w:p>
        </w:tc>
      </w:tr>
      <w:tr w:rsidR="003E011C" w14:paraId="736B13A3" w14:textId="77777777">
        <w:trPr>
          <w:trHeight w:val="687"/>
        </w:trPr>
        <w:tc>
          <w:tcPr>
            <w:tcW w:w="1908" w:type="dxa"/>
            <w:vAlign w:val="center"/>
          </w:tcPr>
          <w:p w14:paraId="0F7E6A6D" w14:textId="77777777" w:rsidR="003E011C" w:rsidRDefault="00ED47A1">
            <w:pPr>
              <w:spacing w:line="312" w:lineRule="auto"/>
              <w:rPr>
                <w:rFonts w:ascii="Times" w:hAnsi="Times"/>
                <w:b/>
                <w:bCs/>
                <w:iCs/>
                <w:color w:val="000000"/>
                <w:sz w:val="24"/>
                <w:szCs w:val="24"/>
              </w:rPr>
            </w:pPr>
            <w:r>
              <w:rPr>
                <w:rFonts w:ascii="Times" w:hAnsi="Times" w:hint="eastAsia"/>
                <w:b/>
                <w:bCs/>
                <w:iCs/>
                <w:color w:val="000000"/>
                <w:sz w:val="24"/>
                <w:szCs w:val="24"/>
              </w:rPr>
              <w:t>投资者关系活动主要内容介绍</w:t>
            </w:r>
          </w:p>
        </w:tc>
        <w:tc>
          <w:tcPr>
            <w:tcW w:w="6614" w:type="dxa"/>
          </w:tcPr>
          <w:p w14:paraId="4CDF6EB7" w14:textId="5D5314E2" w:rsidR="00A423A5" w:rsidRPr="0013163C" w:rsidRDefault="00A423A5" w:rsidP="00E179A1">
            <w:pPr>
              <w:spacing w:line="520" w:lineRule="exact"/>
              <w:ind w:firstLineChars="200" w:firstLine="560"/>
              <w:rPr>
                <w:rFonts w:asciiTheme="minorEastAsia" w:hAnsiTheme="minorEastAsia" w:cs="楷体"/>
                <w:sz w:val="28"/>
                <w:szCs w:val="28"/>
              </w:rPr>
            </w:pPr>
            <w:r w:rsidRPr="0013163C">
              <w:rPr>
                <w:rFonts w:asciiTheme="minorEastAsia" w:hAnsiTheme="minorEastAsia" w:cs="楷体" w:hint="eastAsia"/>
                <w:sz w:val="28"/>
                <w:szCs w:val="28"/>
              </w:rPr>
              <w:t>公司同相关</w:t>
            </w:r>
            <w:r w:rsidR="00D7389B" w:rsidRPr="0013163C">
              <w:rPr>
                <w:rFonts w:asciiTheme="minorEastAsia" w:hAnsiTheme="minorEastAsia" w:cs="楷体" w:hint="eastAsia"/>
                <w:sz w:val="28"/>
                <w:szCs w:val="28"/>
              </w:rPr>
              <w:t>行业</w:t>
            </w:r>
            <w:r w:rsidRPr="0013163C">
              <w:rPr>
                <w:rFonts w:asciiTheme="minorEastAsia" w:hAnsiTheme="minorEastAsia" w:cs="楷体" w:hint="eastAsia"/>
                <w:sz w:val="28"/>
                <w:szCs w:val="28"/>
              </w:rPr>
              <w:t>板块券商分析师于12月4日举行了电话沟通会，就其关心的问题进行了沟通交流，主要沟通内容如下：</w:t>
            </w:r>
          </w:p>
          <w:p w14:paraId="78083686" w14:textId="77777777" w:rsidR="00301893" w:rsidRPr="0013163C" w:rsidRDefault="00301893" w:rsidP="00622A39">
            <w:pPr>
              <w:adjustRightInd w:val="0"/>
              <w:snapToGrid w:val="0"/>
              <w:spacing w:line="420" w:lineRule="exact"/>
              <w:rPr>
                <w:rFonts w:asciiTheme="minorEastAsia" w:hAnsiTheme="minorEastAsia" w:cs="楷体"/>
                <w:sz w:val="28"/>
                <w:szCs w:val="28"/>
              </w:rPr>
            </w:pPr>
          </w:p>
          <w:p w14:paraId="1B608024" w14:textId="41510C56" w:rsidR="00BE2105" w:rsidRPr="00E179A1" w:rsidRDefault="00BE2105" w:rsidP="00BE2105">
            <w:pPr>
              <w:spacing w:line="520" w:lineRule="exact"/>
              <w:ind w:firstLineChars="200" w:firstLine="562"/>
              <w:rPr>
                <w:rFonts w:asciiTheme="minorEastAsia" w:hAnsiTheme="minorEastAsia" w:cs="楷体"/>
                <w:b/>
                <w:bCs/>
                <w:sz w:val="28"/>
                <w:szCs w:val="28"/>
              </w:rPr>
            </w:pPr>
            <w:r w:rsidRPr="00E179A1">
              <w:rPr>
                <w:rFonts w:asciiTheme="minorEastAsia" w:hAnsiTheme="minorEastAsia" w:cs="楷体" w:hint="eastAsia"/>
                <w:b/>
                <w:bCs/>
                <w:sz w:val="28"/>
                <w:szCs w:val="28"/>
              </w:rPr>
              <w:t>分析师问题</w:t>
            </w:r>
            <w:r w:rsidR="00E75A72" w:rsidRPr="00E179A1">
              <w:rPr>
                <w:rFonts w:asciiTheme="minorEastAsia" w:hAnsiTheme="minorEastAsia" w:cs="楷体"/>
                <w:b/>
                <w:bCs/>
                <w:sz w:val="28"/>
                <w:szCs w:val="28"/>
              </w:rPr>
              <w:t>1</w:t>
            </w:r>
            <w:r w:rsidRPr="00E179A1">
              <w:rPr>
                <w:rFonts w:asciiTheme="minorEastAsia" w:hAnsiTheme="minorEastAsia" w:cs="楷体" w:hint="eastAsia"/>
                <w:b/>
                <w:bCs/>
                <w:sz w:val="28"/>
                <w:szCs w:val="28"/>
              </w:rPr>
              <w:t>：公司近期披露了关于子公司拟公开挂牌转让江山汇A</w:t>
            </w:r>
            <w:r w:rsidR="001363E4">
              <w:rPr>
                <w:rFonts w:asciiTheme="minorEastAsia" w:hAnsiTheme="minorEastAsia" w:cs="楷体" w:hint="eastAsia"/>
                <w:b/>
                <w:bCs/>
                <w:sz w:val="28"/>
                <w:szCs w:val="28"/>
              </w:rPr>
              <w:t>、</w:t>
            </w:r>
            <w:r w:rsidRPr="00E179A1">
              <w:rPr>
                <w:rFonts w:asciiTheme="minorEastAsia" w:hAnsiTheme="minorEastAsia" w:cs="楷体" w:hint="eastAsia"/>
                <w:b/>
                <w:bCs/>
                <w:sz w:val="28"/>
                <w:szCs w:val="28"/>
              </w:rPr>
              <w:t>E地块存货项目的公告，请问公司此笔交易是基于什么样的背景与目的？</w:t>
            </w:r>
          </w:p>
          <w:p w14:paraId="6020AA76" w14:textId="30F72541" w:rsidR="00BE2105" w:rsidRPr="00E179A1" w:rsidRDefault="00BE2105" w:rsidP="00BE2105">
            <w:pPr>
              <w:spacing w:line="520" w:lineRule="exact"/>
              <w:ind w:firstLineChars="200" w:firstLine="560"/>
              <w:rPr>
                <w:rFonts w:asciiTheme="minorEastAsia" w:hAnsiTheme="minorEastAsia" w:cs="楷体"/>
                <w:sz w:val="28"/>
                <w:szCs w:val="28"/>
              </w:rPr>
            </w:pPr>
            <w:r w:rsidRPr="008B5395">
              <w:rPr>
                <w:rFonts w:asciiTheme="minorEastAsia" w:hAnsiTheme="minorEastAsia" w:cs="楷体" w:hint="eastAsia"/>
                <w:sz w:val="28"/>
                <w:szCs w:val="28"/>
              </w:rPr>
              <w:t>公司于2</w:t>
            </w:r>
            <w:r w:rsidRPr="008B5395">
              <w:rPr>
                <w:rFonts w:asciiTheme="minorEastAsia" w:hAnsiTheme="minorEastAsia" w:cs="楷体"/>
                <w:sz w:val="28"/>
                <w:szCs w:val="28"/>
              </w:rPr>
              <w:t>020</w:t>
            </w:r>
            <w:r w:rsidRPr="008B5395">
              <w:rPr>
                <w:rFonts w:asciiTheme="minorEastAsia" w:hAnsiTheme="minorEastAsia" w:cs="楷体" w:hint="eastAsia"/>
                <w:sz w:val="28"/>
                <w:szCs w:val="28"/>
              </w:rPr>
              <w:t>年1</w:t>
            </w:r>
            <w:r w:rsidRPr="008B5395">
              <w:rPr>
                <w:rFonts w:asciiTheme="minorEastAsia" w:hAnsiTheme="minorEastAsia" w:cs="楷体"/>
                <w:sz w:val="28"/>
                <w:szCs w:val="28"/>
              </w:rPr>
              <w:t>1</w:t>
            </w:r>
            <w:r w:rsidRPr="008B5395">
              <w:rPr>
                <w:rFonts w:asciiTheme="minorEastAsia" w:hAnsiTheme="minorEastAsia" w:cs="楷体" w:hint="eastAsia"/>
                <w:sz w:val="28"/>
                <w:szCs w:val="28"/>
              </w:rPr>
              <w:t>月</w:t>
            </w:r>
            <w:r w:rsidR="00F20483" w:rsidRPr="008B5395">
              <w:rPr>
                <w:rFonts w:asciiTheme="minorEastAsia" w:hAnsiTheme="minorEastAsia" w:cs="楷体" w:hint="eastAsia"/>
                <w:sz w:val="28"/>
                <w:szCs w:val="28"/>
              </w:rPr>
              <w:t>1</w:t>
            </w:r>
            <w:r w:rsidR="00F20483" w:rsidRPr="008B5395">
              <w:rPr>
                <w:rFonts w:asciiTheme="minorEastAsia" w:hAnsiTheme="minorEastAsia" w:cs="楷体"/>
                <w:sz w:val="28"/>
                <w:szCs w:val="28"/>
              </w:rPr>
              <w:t>9</w:t>
            </w:r>
            <w:r w:rsidR="00F20483" w:rsidRPr="008B5395">
              <w:rPr>
                <w:rFonts w:asciiTheme="minorEastAsia" w:hAnsiTheme="minorEastAsia" w:cs="楷体" w:hint="eastAsia"/>
                <w:sz w:val="28"/>
                <w:szCs w:val="28"/>
              </w:rPr>
              <w:t>日</w:t>
            </w:r>
            <w:r w:rsidRPr="008B5395">
              <w:rPr>
                <w:rFonts w:asciiTheme="minorEastAsia" w:hAnsiTheme="minorEastAsia" w:cs="楷体" w:hint="eastAsia"/>
                <w:sz w:val="28"/>
                <w:szCs w:val="28"/>
              </w:rPr>
              <w:t>披露了《关于所属宁华世纪公司挂牌出售存货资产的公告》，</w:t>
            </w:r>
            <w:r w:rsidR="0018622F" w:rsidRPr="008B5395">
              <w:rPr>
                <w:rFonts w:asciiTheme="minorEastAsia" w:hAnsiTheme="minorEastAsia" w:cs="楷体" w:hint="eastAsia"/>
                <w:sz w:val="28"/>
                <w:szCs w:val="28"/>
              </w:rPr>
              <w:t>本次</w:t>
            </w:r>
            <w:r w:rsidRPr="008B5395">
              <w:rPr>
                <w:rFonts w:asciiTheme="minorEastAsia" w:hAnsiTheme="minorEastAsia" w:cs="楷体" w:hint="eastAsia"/>
                <w:sz w:val="28"/>
                <w:szCs w:val="28"/>
              </w:rPr>
              <w:t>通过公开挂牌</w:t>
            </w:r>
            <w:r w:rsidR="00EA4255" w:rsidRPr="008B5395">
              <w:rPr>
                <w:rFonts w:asciiTheme="minorEastAsia" w:hAnsiTheme="minorEastAsia" w:cs="楷体" w:hint="eastAsia"/>
                <w:sz w:val="28"/>
                <w:szCs w:val="28"/>
              </w:rPr>
              <w:t>出售存货资产</w:t>
            </w:r>
            <w:r w:rsidRPr="008B5395">
              <w:rPr>
                <w:rFonts w:asciiTheme="minorEastAsia" w:hAnsiTheme="minorEastAsia" w:cs="楷体" w:hint="eastAsia"/>
                <w:sz w:val="28"/>
                <w:szCs w:val="28"/>
              </w:rPr>
              <w:t>，将有效加速资金回流，所得款项也将用于有效推进公司现有以及拓展项目的开发运营</w:t>
            </w:r>
            <w:r w:rsidR="00F20483" w:rsidRPr="008B5395">
              <w:rPr>
                <w:rFonts w:asciiTheme="minorEastAsia" w:hAnsiTheme="minorEastAsia" w:cs="楷体" w:hint="eastAsia"/>
                <w:sz w:val="28"/>
                <w:szCs w:val="28"/>
              </w:rPr>
              <w:t>，符合公司中长期发展利益</w:t>
            </w:r>
            <w:r w:rsidRPr="008B5395">
              <w:rPr>
                <w:rFonts w:asciiTheme="minorEastAsia" w:hAnsiTheme="minorEastAsia" w:cs="楷体" w:hint="eastAsia"/>
                <w:sz w:val="28"/>
                <w:szCs w:val="28"/>
              </w:rPr>
              <w:t>。</w:t>
            </w:r>
          </w:p>
          <w:p w14:paraId="60385259" w14:textId="3F353A24" w:rsidR="00BE2105" w:rsidRPr="0013163C" w:rsidRDefault="00BE2105" w:rsidP="00BE2105">
            <w:pPr>
              <w:spacing w:line="520" w:lineRule="exact"/>
              <w:ind w:firstLineChars="200" w:firstLine="560"/>
              <w:rPr>
                <w:rFonts w:asciiTheme="minorEastAsia" w:hAnsiTheme="minorEastAsia" w:cs="楷体"/>
                <w:sz w:val="28"/>
                <w:szCs w:val="28"/>
              </w:rPr>
            </w:pPr>
            <w:r w:rsidRPr="00E179A1">
              <w:rPr>
                <w:rFonts w:asciiTheme="minorEastAsia" w:hAnsiTheme="minorEastAsia" w:cs="楷体" w:hint="eastAsia"/>
                <w:sz w:val="28"/>
                <w:szCs w:val="28"/>
              </w:rPr>
              <w:lastRenderedPageBreak/>
              <w:t>2020年内，因新冠肺炎疫情，公司各业务板块生产经营受到一定程度的影响，经营指标出现</w:t>
            </w:r>
            <w:r w:rsidR="000C623C">
              <w:rPr>
                <w:rFonts w:asciiTheme="minorEastAsia" w:hAnsiTheme="minorEastAsia" w:cs="楷体" w:hint="eastAsia"/>
                <w:sz w:val="28"/>
                <w:szCs w:val="28"/>
              </w:rPr>
              <w:t>一定</w:t>
            </w:r>
            <w:r w:rsidRPr="00E179A1">
              <w:rPr>
                <w:rFonts w:asciiTheme="minorEastAsia" w:hAnsiTheme="minorEastAsia" w:cs="楷体" w:hint="eastAsia"/>
                <w:sz w:val="28"/>
                <w:szCs w:val="28"/>
              </w:rPr>
              <w:t>波动。若年内</w:t>
            </w:r>
            <w:r w:rsidR="00B13629" w:rsidRPr="00E179A1">
              <w:rPr>
                <w:rFonts w:asciiTheme="minorEastAsia" w:hAnsiTheme="minorEastAsia" w:cs="楷体" w:hint="eastAsia"/>
                <w:sz w:val="28"/>
                <w:szCs w:val="28"/>
              </w:rPr>
              <w:t>本次挂牌转让完成</w:t>
            </w:r>
            <w:r w:rsidRPr="00E179A1">
              <w:rPr>
                <w:rFonts w:asciiTheme="minorEastAsia" w:hAnsiTheme="minorEastAsia" w:cs="楷体" w:hint="eastAsia"/>
                <w:sz w:val="28"/>
                <w:szCs w:val="28"/>
              </w:rPr>
              <w:t>，</w:t>
            </w:r>
            <w:r w:rsidR="00B13629" w:rsidRPr="00E179A1">
              <w:rPr>
                <w:rFonts w:asciiTheme="minorEastAsia" w:hAnsiTheme="minorEastAsia" w:cs="楷体" w:hint="eastAsia"/>
                <w:sz w:val="28"/>
                <w:szCs w:val="28"/>
              </w:rPr>
              <w:t>预计可实现利润3</w:t>
            </w:r>
            <w:r w:rsidR="00B13629" w:rsidRPr="00E179A1">
              <w:rPr>
                <w:rFonts w:asciiTheme="minorEastAsia" w:hAnsiTheme="minorEastAsia" w:cs="楷体"/>
                <w:sz w:val="28"/>
                <w:szCs w:val="28"/>
              </w:rPr>
              <w:t>.7</w:t>
            </w:r>
            <w:r w:rsidR="00B13629" w:rsidRPr="00E179A1">
              <w:rPr>
                <w:rFonts w:asciiTheme="minorEastAsia" w:hAnsiTheme="minorEastAsia" w:cs="楷体" w:hint="eastAsia"/>
                <w:sz w:val="28"/>
                <w:szCs w:val="28"/>
              </w:rPr>
              <w:t>亿元，</w:t>
            </w:r>
            <w:r w:rsidRPr="00E179A1">
              <w:rPr>
                <w:rFonts w:asciiTheme="minorEastAsia" w:hAnsiTheme="minorEastAsia" w:cs="楷体" w:hint="eastAsia"/>
                <w:sz w:val="28"/>
                <w:szCs w:val="28"/>
              </w:rPr>
              <w:t>2020年业绩将得到有效保障</w:t>
            </w:r>
            <w:r w:rsidR="00B13629" w:rsidRPr="00E179A1">
              <w:rPr>
                <w:rFonts w:asciiTheme="minorEastAsia" w:hAnsiTheme="minorEastAsia" w:cs="楷体" w:hint="eastAsia"/>
                <w:sz w:val="28"/>
                <w:szCs w:val="28"/>
              </w:rPr>
              <w:t>。</w:t>
            </w:r>
          </w:p>
          <w:p w14:paraId="206D4799" w14:textId="77777777" w:rsidR="00BE2105" w:rsidRPr="0013163C" w:rsidRDefault="00BE2105" w:rsidP="00F63E67">
            <w:pPr>
              <w:spacing w:line="520" w:lineRule="exact"/>
              <w:ind w:firstLineChars="200" w:firstLine="560"/>
              <w:rPr>
                <w:rFonts w:asciiTheme="minorEastAsia" w:hAnsiTheme="minorEastAsia" w:cs="楷体"/>
                <w:sz w:val="28"/>
                <w:szCs w:val="28"/>
              </w:rPr>
            </w:pPr>
          </w:p>
          <w:p w14:paraId="4EBC8C88" w14:textId="35A94C55" w:rsidR="005613FF" w:rsidRPr="00E179A1" w:rsidRDefault="001374D7" w:rsidP="00F63E67">
            <w:pPr>
              <w:spacing w:line="520" w:lineRule="exact"/>
              <w:ind w:firstLineChars="200" w:firstLine="562"/>
              <w:rPr>
                <w:rFonts w:asciiTheme="minorEastAsia" w:hAnsiTheme="minorEastAsia" w:cs="楷体"/>
                <w:b/>
                <w:bCs/>
                <w:sz w:val="28"/>
                <w:szCs w:val="28"/>
              </w:rPr>
            </w:pPr>
            <w:r w:rsidRPr="00C46D37">
              <w:rPr>
                <w:rFonts w:asciiTheme="minorEastAsia" w:hAnsiTheme="minorEastAsia" w:cs="楷体" w:hint="eastAsia"/>
                <w:b/>
                <w:bCs/>
                <w:sz w:val="28"/>
                <w:szCs w:val="28"/>
              </w:rPr>
              <w:t>分析师问题</w:t>
            </w:r>
            <w:r w:rsidR="00E75A72" w:rsidRPr="00C46D37">
              <w:rPr>
                <w:rFonts w:asciiTheme="minorEastAsia" w:hAnsiTheme="minorEastAsia" w:cs="楷体"/>
                <w:b/>
                <w:bCs/>
                <w:sz w:val="28"/>
                <w:szCs w:val="28"/>
              </w:rPr>
              <w:t>2</w:t>
            </w:r>
            <w:r w:rsidR="005613FF" w:rsidRPr="00C46D37">
              <w:rPr>
                <w:rFonts w:asciiTheme="minorEastAsia" w:hAnsiTheme="minorEastAsia" w:cs="楷体" w:hint="eastAsia"/>
                <w:b/>
                <w:bCs/>
                <w:sz w:val="28"/>
                <w:szCs w:val="28"/>
              </w:rPr>
              <w:t>：关于土地盘活</w:t>
            </w:r>
            <w:r w:rsidR="00092217" w:rsidRPr="00C46D37">
              <w:rPr>
                <w:rFonts w:asciiTheme="minorEastAsia" w:hAnsiTheme="minorEastAsia" w:cs="楷体" w:hint="eastAsia"/>
                <w:b/>
                <w:bCs/>
                <w:sz w:val="28"/>
                <w:szCs w:val="28"/>
              </w:rPr>
              <w:t>业务</w:t>
            </w:r>
            <w:r w:rsidR="005613FF" w:rsidRPr="00C46D37">
              <w:rPr>
                <w:rFonts w:asciiTheme="minorEastAsia" w:hAnsiTheme="minorEastAsia" w:cs="楷体" w:hint="eastAsia"/>
                <w:b/>
                <w:bCs/>
                <w:sz w:val="28"/>
                <w:szCs w:val="28"/>
              </w:rPr>
              <w:t>，</w:t>
            </w:r>
            <w:r w:rsidR="00355DF6" w:rsidRPr="00C46D37">
              <w:rPr>
                <w:rFonts w:asciiTheme="minorEastAsia" w:hAnsiTheme="minorEastAsia" w:cs="楷体" w:hint="eastAsia"/>
                <w:b/>
                <w:bCs/>
                <w:sz w:val="28"/>
                <w:szCs w:val="28"/>
              </w:rPr>
              <w:t>目前</w:t>
            </w:r>
            <w:r w:rsidR="00CE0C22" w:rsidRPr="00C46D37">
              <w:rPr>
                <w:rFonts w:asciiTheme="minorEastAsia" w:hAnsiTheme="minorEastAsia" w:cs="楷体" w:hint="eastAsia"/>
                <w:b/>
                <w:bCs/>
                <w:sz w:val="28"/>
                <w:szCs w:val="28"/>
              </w:rPr>
              <w:t>公司</w:t>
            </w:r>
            <w:r w:rsidR="005613FF" w:rsidRPr="00C46D37">
              <w:rPr>
                <w:rFonts w:asciiTheme="minorEastAsia" w:hAnsiTheme="minorEastAsia" w:cs="楷体" w:hint="eastAsia"/>
                <w:b/>
                <w:bCs/>
                <w:sz w:val="28"/>
                <w:szCs w:val="28"/>
              </w:rPr>
              <w:t>梳理</w:t>
            </w:r>
            <w:r w:rsidR="00CE0C22" w:rsidRPr="00C46D37">
              <w:rPr>
                <w:rFonts w:asciiTheme="minorEastAsia" w:hAnsiTheme="minorEastAsia" w:cs="楷体" w:hint="eastAsia"/>
                <w:b/>
                <w:bCs/>
                <w:sz w:val="28"/>
                <w:szCs w:val="28"/>
              </w:rPr>
              <w:t>的相关</w:t>
            </w:r>
            <w:r w:rsidR="0038251B" w:rsidRPr="00C46D37">
              <w:rPr>
                <w:rFonts w:asciiTheme="minorEastAsia" w:hAnsiTheme="minorEastAsia" w:cs="楷体" w:hint="eastAsia"/>
                <w:b/>
                <w:bCs/>
                <w:sz w:val="28"/>
                <w:szCs w:val="28"/>
              </w:rPr>
              <w:t>资产</w:t>
            </w:r>
            <w:r w:rsidR="00CE0C22" w:rsidRPr="00C46D37">
              <w:rPr>
                <w:rFonts w:asciiTheme="minorEastAsia" w:hAnsiTheme="minorEastAsia" w:cs="楷体" w:hint="eastAsia"/>
                <w:b/>
                <w:bCs/>
                <w:sz w:val="28"/>
                <w:szCs w:val="28"/>
              </w:rPr>
              <w:t>情况如何</w:t>
            </w:r>
            <w:r w:rsidR="0038251B" w:rsidRPr="00C46D37">
              <w:rPr>
                <w:rFonts w:asciiTheme="minorEastAsia" w:hAnsiTheme="minorEastAsia" w:cs="楷体" w:hint="eastAsia"/>
                <w:b/>
                <w:bCs/>
                <w:sz w:val="28"/>
                <w:szCs w:val="28"/>
              </w:rPr>
              <w:t>？</w:t>
            </w:r>
            <w:r w:rsidR="00A3030A" w:rsidRPr="00C46D37">
              <w:rPr>
                <w:rFonts w:asciiTheme="minorEastAsia" w:hAnsiTheme="minorEastAsia" w:cs="楷体" w:hint="eastAsia"/>
                <w:b/>
                <w:bCs/>
                <w:sz w:val="28"/>
                <w:szCs w:val="28"/>
              </w:rPr>
              <w:t>此外</w:t>
            </w:r>
            <w:r w:rsidR="0038251B" w:rsidRPr="00C46D37">
              <w:rPr>
                <w:rFonts w:asciiTheme="minorEastAsia" w:hAnsiTheme="minorEastAsia" w:cs="楷体" w:hint="eastAsia"/>
                <w:b/>
                <w:bCs/>
                <w:sz w:val="28"/>
                <w:szCs w:val="28"/>
              </w:rPr>
              <w:t>，</w:t>
            </w:r>
            <w:r w:rsidR="00D063E0" w:rsidRPr="00C46D37">
              <w:rPr>
                <w:rFonts w:asciiTheme="minorEastAsia" w:hAnsiTheme="minorEastAsia" w:cs="楷体" w:hint="eastAsia"/>
                <w:b/>
                <w:bCs/>
                <w:sz w:val="28"/>
                <w:szCs w:val="28"/>
              </w:rPr>
              <w:t>公司</w:t>
            </w:r>
            <w:r w:rsidR="005613FF" w:rsidRPr="00C46D37">
              <w:rPr>
                <w:rFonts w:asciiTheme="minorEastAsia" w:hAnsiTheme="minorEastAsia" w:cs="楷体" w:hint="eastAsia"/>
                <w:b/>
                <w:bCs/>
                <w:sz w:val="28"/>
                <w:szCs w:val="28"/>
              </w:rPr>
              <w:t>未来</w:t>
            </w:r>
            <w:r w:rsidR="0038251B" w:rsidRPr="00C46D37">
              <w:rPr>
                <w:rFonts w:asciiTheme="minorEastAsia" w:hAnsiTheme="minorEastAsia" w:cs="楷体" w:hint="eastAsia"/>
                <w:b/>
                <w:bCs/>
                <w:sz w:val="28"/>
                <w:szCs w:val="28"/>
              </w:rPr>
              <w:t>大宗</w:t>
            </w:r>
            <w:r w:rsidR="009671E1" w:rsidRPr="00C46D37">
              <w:rPr>
                <w:rFonts w:asciiTheme="minorEastAsia" w:hAnsiTheme="minorEastAsia" w:cs="楷体" w:hint="eastAsia"/>
                <w:b/>
                <w:bCs/>
                <w:sz w:val="28"/>
                <w:szCs w:val="28"/>
              </w:rPr>
              <w:t>商品</w:t>
            </w:r>
            <w:r w:rsidR="0038251B" w:rsidRPr="00C46D37">
              <w:rPr>
                <w:rFonts w:asciiTheme="minorEastAsia" w:hAnsiTheme="minorEastAsia" w:cs="楷体" w:hint="eastAsia"/>
                <w:b/>
                <w:bCs/>
                <w:sz w:val="28"/>
                <w:szCs w:val="28"/>
              </w:rPr>
              <w:t>供应链</w:t>
            </w:r>
            <w:r w:rsidR="005613FF" w:rsidRPr="00C46D37">
              <w:rPr>
                <w:rFonts w:asciiTheme="minorEastAsia" w:hAnsiTheme="minorEastAsia" w:cs="楷体" w:hint="eastAsia"/>
                <w:b/>
                <w:bCs/>
                <w:sz w:val="28"/>
                <w:szCs w:val="28"/>
              </w:rPr>
              <w:t>的</w:t>
            </w:r>
            <w:r w:rsidR="009477DF" w:rsidRPr="00C46D37">
              <w:rPr>
                <w:rFonts w:asciiTheme="minorEastAsia" w:hAnsiTheme="minorEastAsia" w:cs="楷体" w:hint="eastAsia"/>
                <w:b/>
                <w:bCs/>
                <w:sz w:val="28"/>
                <w:szCs w:val="28"/>
              </w:rPr>
              <w:t>发展</w:t>
            </w:r>
            <w:r w:rsidR="005613FF" w:rsidRPr="00C46D37">
              <w:rPr>
                <w:rFonts w:asciiTheme="minorEastAsia" w:hAnsiTheme="minorEastAsia" w:cs="楷体" w:hint="eastAsia"/>
                <w:b/>
                <w:bCs/>
                <w:sz w:val="28"/>
                <w:szCs w:val="28"/>
              </w:rPr>
              <w:t>规划</w:t>
            </w:r>
            <w:r w:rsidR="009477DF" w:rsidRPr="00C46D37">
              <w:rPr>
                <w:rFonts w:asciiTheme="minorEastAsia" w:hAnsiTheme="minorEastAsia" w:cs="楷体" w:hint="eastAsia"/>
                <w:b/>
                <w:bCs/>
                <w:sz w:val="28"/>
                <w:szCs w:val="28"/>
              </w:rPr>
              <w:t>是怎样的</w:t>
            </w:r>
            <w:r w:rsidR="005613FF" w:rsidRPr="00C46D37">
              <w:rPr>
                <w:rFonts w:asciiTheme="minorEastAsia" w:hAnsiTheme="minorEastAsia" w:cs="楷体" w:hint="eastAsia"/>
                <w:b/>
                <w:bCs/>
                <w:sz w:val="28"/>
                <w:szCs w:val="28"/>
              </w:rPr>
              <w:t>？</w:t>
            </w:r>
          </w:p>
          <w:p w14:paraId="4ECCAF9C" w14:textId="2D6CDBB0" w:rsidR="00D1739E" w:rsidRPr="00E179A1" w:rsidRDefault="00D1739E" w:rsidP="00DD6BE9">
            <w:pPr>
              <w:spacing w:line="520" w:lineRule="exact"/>
              <w:ind w:firstLineChars="200" w:firstLine="560"/>
              <w:rPr>
                <w:rFonts w:asciiTheme="minorEastAsia" w:hAnsiTheme="minorEastAsia" w:cs="楷体"/>
                <w:sz w:val="28"/>
                <w:szCs w:val="28"/>
              </w:rPr>
            </w:pPr>
            <w:r w:rsidRPr="00E179A1">
              <w:rPr>
                <w:rFonts w:asciiTheme="minorEastAsia" w:hAnsiTheme="minorEastAsia" w:cs="楷体" w:hint="eastAsia"/>
                <w:sz w:val="28"/>
                <w:szCs w:val="28"/>
              </w:rPr>
              <w:t>公司作为华能集团闲置存量土地利用与盘活平台，拟通过设立基金投资运营具体项目作为主要方式，在全国多个城市布局，探索产业园综合开发业务模式，打造产业园综合开发品牌。</w:t>
            </w:r>
          </w:p>
          <w:p w14:paraId="1D79DDC6" w14:textId="06187068" w:rsidR="00D1739E" w:rsidRPr="00E179A1" w:rsidRDefault="00D1739E" w:rsidP="00DD6BE9">
            <w:pPr>
              <w:spacing w:line="520" w:lineRule="exact"/>
              <w:ind w:firstLineChars="200" w:firstLine="560"/>
              <w:rPr>
                <w:rFonts w:asciiTheme="minorEastAsia" w:hAnsiTheme="minorEastAsia" w:cs="楷体"/>
                <w:sz w:val="28"/>
                <w:szCs w:val="28"/>
              </w:rPr>
            </w:pPr>
            <w:r w:rsidRPr="00E179A1">
              <w:rPr>
                <w:rFonts w:asciiTheme="minorEastAsia" w:hAnsiTheme="minorEastAsia" w:cs="楷体" w:hint="eastAsia"/>
                <w:sz w:val="28"/>
                <w:szCs w:val="28"/>
              </w:rPr>
              <w:t>华能集团在全国范围内的闲置存量土地，随着城市的发展，区位条件发生了一定变化，土地价值有较大的提升空间。目前公司正就华能集团土地盘活积极开展工作，进行项目梳理和前期工作开展，已基本确立了以“国际能源先行区”的发展模式盘活华能集团闲置存量土地</w:t>
            </w:r>
            <w:r w:rsidR="005740B7" w:rsidRPr="00E179A1">
              <w:rPr>
                <w:rFonts w:asciiTheme="minorEastAsia" w:hAnsiTheme="minorEastAsia" w:cs="楷体" w:hint="eastAsia"/>
                <w:sz w:val="28"/>
                <w:szCs w:val="28"/>
              </w:rPr>
              <w:t>，通过引入金融、科技、现代服务业等高端产业项目，</w:t>
            </w:r>
            <w:r w:rsidR="00E43468" w:rsidRPr="00E179A1">
              <w:rPr>
                <w:rFonts w:asciiTheme="minorEastAsia" w:hAnsiTheme="minorEastAsia" w:cs="楷体" w:hint="eastAsia"/>
                <w:sz w:val="28"/>
                <w:szCs w:val="28"/>
              </w:rPr>
              <w:t>探索</w:t>
            </w:r>
            <w:r w:rsidR="005740B7" w:rsidRPr="00E179A1">
              <w:rPr>
                <w:rFonts w:asciiTheme="minorEastAsia" w:hAnsiTheme="minorEastAsia" w:cs="楷体" w:hint="eastAsia"/>
                <w:sz w:val="28"/>
                <w:szCs w:val="28"/>
              </w:rPr>
              <w:t>建设区域总部产业园</w:t>
            </w:r>
            <w:r w:rsidR="0002290A" w:rsidRPr="00E179A1">
              <w:rPr>
                <w:rFonts w:asciiTheme="minorEastAsia" w:hAnsiTheme="minorEastAsia" w:cs="楷体" w:hint="eastAsia"/>
                <w:sz w:val="28"/>
                <w:szCs w:val="28"/>
              </w:rPr>
              <w:t>。</w:t>
            </w:r>
          </w:p>
          <w:p w14:paraId="3268209D" w14:textId="076B57AB" w:rsidR="00D1739E" w:rsidRPr="00E179A1" w:rsidRDefault="00D1739E" w:rsidP="00DD6BE9">
            <w:pPr>
              <w:spacing w:line="520" w:lineRule="exact"/>
              <w:ind w:firstLineChars="200" w:firstLine="560"/>
              <w:rPr>
                <w:rFonts w:asciiTheme="minorEastAsia" w:hAnsiTheme="minorEastAsia" w:cs="楷体"/>
                <w:sz w:val="28"/>
                <w:szCs w:val="28"/>
              </w:rPr>
            </w:pPr>
            <w:r w:rsidRPr="00E179A1">
              <w:rPr>
                <w:rFonts w:asciiTheme="minorEastAsia" w:hAnsiTheme="minorEastAsia" w:cs="楷体" w:hint="eastAsia"/>
                <w:sz w:val="28"/>
                <w:szCs w:val="28"/>
              </w:rPr>
              <w:t>2019年12月，公司已经出资参与设立了重庆华渝股权投资基金合伙企业（有限合伙），用于盘活华能集团下属的华能重庆珞璜发电有限责任公司的土地</w:t>
            </w:r>
            <w:r w:rsidR="001E54FE" w:rsidRPr="00E179A1">
              <w:rPr>
                <w:rFonts w:asciiTheme="minorEastAsia" w:hAnsiTheme="minorEastAsia" w:cs="楷体" w:hint="eastAsia"/>
                <w:sz w:val="28"/>
                <w:szCs w:val="28"/>
              </w:rPr>
              <w:t>。目前</w:t>
            </w:r>
            <w:r w:rsidRPr="00E179A1">
              <w:rPr>
                <w:rFonts w:asciiTheme="minorEastAsia" w:hAnsiTheme="minorEastAsia" w:cs="楷体" w:hint="eastAsia"/>
                <w:sz w:val="28"/>
                <w:szCs w:val="28"/>
              </w:rPr>
              <w:t>公司在全国其他城市开展闲置存量土地盘活工作，已陆续梳理了华能集团在我国西南、华东、华北、华南等区域的9个城市的21块闲置存量土地。目前公司重点与南京市、呼和浩特市等城市相关部门就闲</w:t>
            </w:r>
            <w:r w:rsidRPr="00E179A1">
              <w:rPr>
                <w:rFonts w:asciiTheme="minorEastAsia" w:hAnsiTheme="minorEastAsia" w:cs="楷体" w:hint="eastAsia"/>
                <w:sz w:val="28"/>
                <w:szCs w:val="28"/>
              </w:rPr>
              <w:lastRenderedPageBreak/>
              <w:t>置存量土地盘活进行了接洽与协商。</w:t>
            </w:r>
          </w:p>
          <w:p w14:paraId="376632EA" w14:textId="5CB417A2" w:rsidR="00DB57A8" w:rsidRPr="00E179A1" w:rsidRDefault="00F63E67" w:rsidP="0018622F">
            <w:pPr>
              <w:spacing w:line="520" w:lineRule="exact"/>
              <w:ind w:firstLineChars="200" w:firstLine="560"/>
              <w:rPr>
                <w:rFonts w:asciiTheme="minorEastAsia" w:hAnsiTheme="minorEastAsia" w:cs="楷体"/>
                <w:sz w:val="28"/>
                <w:szCs w:val="28"/>
              </w:rPr>
            </w:pPr>
            <w:r w:rsidRPr="00E179A1">
              <w:rPr>
                <w:rFonts w:asciiTheme="minorEastAsia" w:hAnsiTheme="minorEastAsia" w:cs="楷体" w:hint="eastAsia"/>
                <w:sz w:val="28"/>
                <w:szCs w:val="28"/>
              </w:rPr>
              <w:t>大宗商品供应链业务方面，</w:t>
            </w:r>
            <w:r w:rsidR="00DB57A8" w:rsidRPr="00E179A1">
              <w:rPr>
                <w:rFonts w:asciiTheme="minorEastAsia" w:hAnsiTheme="minorEastAsia" w:cs="楷体" w:hint="eastAsia"/>
                <w:sz w:val="28"/>
                <w:szCs w:val="28"/>
              </w:rPr>
              <w:t>目前华能集团把新能泰山定位为整合华能集团物流业务的上市平台，未来的发展重点是大宗商品智慧供应链集成服务项目，将向大宗商品智慧供应链集成服务商发展转型</w:t>
            </w:r>
            <w:r w:rsidR="00384FBB" w:rsidRPr="00E179A1">
              <w:rPr>
                <w:rFonts w:asciiTheme="minorEastAsia" w:hAnsiTheme="minorEastAsia" w:cs="楷体" w:hint="eastAsia"/>
                <w:sz w:val="28"/>
                <w:szCs w:val="28"/>
              </w:rPr>
              <w:t>。</w:t>
            </w:r>
            <w:r w:rsidR="00DB57A8" w:rsidRPr="00E179A1">
              <w:rPr>
                <w:rFonts w:asciiTheme="minorEastAsia" w:hAnsiTheme="minorEastAsia" w:cs="楷体" w:hint="eastAsia"/>
                <w:sz w:val="28"/>
                <w:szCs w:val="28"/>
              </w:rPr>
              <w:t>公司未来愿景是依靠科技创新、业务创新和模式创新，以供应链运营平台为支撑，以物流为基石，以供应链运营为引擎，以供应链金融为抓手，打造国内一流领先的、利用互联网平台集交易、技术、物流、大数据和金融服务为一体的智慧供应链集成服务提供商。</w:t>
            </w:r>
            <w:r w:rsidR="00DB57A8" w:rsidRPr="00E179A1">
              <w:rPr>
                <w:rFonts w:asciiTheme="minorEastAsia" w:hAnsiTheme="minorEastAsia" w:cs="楷体"/>
                <w:sz w:val="28"/>
                <w:szCs w:val="28"/>
              </w:rPr>
              <w:t>华能集团目前正积极加快海上风电等绿色清洁能源发展脚步，电力物资、冶金、能源等大宗商品采购为公司在华能集团系统内持续开展供应链业务提供了基础，带来稳定收入</w:t>
            </w:r>
            <w:r w:rsidR="00DB57A8" w:rsidRPr="00E179A1">
              <w:rPr>
                <w:rFonts w:asciiTheme="minorEastAsia" w:hAnsiTheme="minorEastAsia" w:cs="楷体" w:hint="eastAsia"/>
                <w:sz w:val="28"/>
                <w:szCs w:val="28"/>
              </w:rPr>
              <w:t>电线电缆产品是公司重点发展的大宗商品供应链业务产品之一，电线电缆业务的稳健发展，与智慧供应链建设形成协同效应。</w:t>
            </w:r>
          </w:p>
          <w:p w14:paraId="3C39A571" w14:textId="77777777" w:rsidR="00081D96" w:rsidRPr="00E179A1" w:rsidRDefault="00081D96" w:rsidP="00081D96">
            <w:pPr>
              <w:spacing w:line="520" w:lineRule="exact"/>
              <w:ind w:firstLineChars="200" w:firstLine="560"/>
              <w:rPr>
                <w:rFonts w:asciiTheme="minorEastAsia" w:hAnsiTheme="minorEastAsia" w:cs="楷体"/>
                <w:sz w:val="28"/>
                <w:szCs w:val="28"/>
              </w:rPr>
            </w:pPr>
            <w:r w:rsidRPr="00E179A1">
              <w:rPr>
                <w:rFonts w:asciiTheme="minorEastAsia" w:hAnsiTheme="minorEastAsia" w:cs="楷体" w:hint="eastAsia"/>
                <w:sz w:val="28"/>
                <w:szCs w:val="28"/>
              </w:rPr>
              <w:t xml:space="preserve">为避免与公司产生同业竞争，华能能交在2015年12月9日披露的《详式权益变动报告书》中承诺（以下简称：承诺）：“……华能能交将采取合法及有效的措施，促使华能能交控制的其他企业不从事与新能泰山相同或相似的业务，如果有同时适用于新能泰山和信息披露义务人控制的其他公司进行商业开发的机会，新能泰山在同等条件下享有优先选择权。……” </w:t>
            </w:r>
          </w:p>
          <w:p w14:paraId="1061BFC7" w14:textId="30C3E123" w:rsidR="005613FF" w:rsidRPr="007D4105" w:rsidRDefault="00081D96" w:rsidP="007D4105">
            <w:pPr>
              <w:spacing w:line="520" w:lineRule="exact"/>
              <w:ind w:firstLineChars="200" w:firstLine="560"/>
              <w:rPr>
                <w:rFonts w:asciiTheme="minorEastAsia" w:hAnsiTheme="minorEastAsia" w:cs="楷体"/>
                <w:sz w:val="28"/>
                <w:szCs w:val="28"/>
              </w:rPr>
            </w:pPr>
            <w:r w:rsidRPr="00E179A1">
              <w:rPr>
                <w:rFonts w:asciiTheme="minorEastAsia" w:hAnsiTheme="minorEastAsia" w:cs="楷体" w:hint="eastAsia"/>
                <w:sz w:val="28"/>
                <w:szCs w:val="28"/>
              </w:rPr>
              <w:t>根据上述承诺，控股股东华能能交不排除待时机成熟时将已成熟且盈利的有关大宗商品供应链业务、物流业务等优质资产逐步注入公司，有利于提高公司</w:t>
            </w:r>
            <w:r w:rsidRPr="00E179A1">
              <w:rPr>
                <w:rFonts w:asciiTheme="minorEastAsia" w:hAnsiTheme="minorEastAsia" w:cs="楷体" w:hint="eastAsia"/>
                <w:sz w:val="28"/>
                <w:szCs w:val="28"/>
              </w:rPr>
              <w:lastRenderedPageBreak/>
              <w:t>质量，增加公司盈利可持续性。</w:t>
            </w:r>
          </w:p>
          <w:p w14:paraId="65A0B927" w14:textId="77777777" w:rsidR="007D4105" w:rsidRPr="0013163C" w:rsidRDefault="007D4105" w:rsidP="00081D96">
            <w:pPr>
              <w:adjustRightInd w:val="0"/>
              <w:snapToGrid w:val="0"/>
              <w:spacing w:line="420" w:lineRule="exact"/>
              <w:ind w:firstLineChars="200" w:firstLine="560"/>
              <w:rPr>
                <w:rFonts w:asciiTheme="minorEastAsia" w:hAnsiTheme="minorEastAsia" w:cs="楷体"/>
                <w:sz w:val="28"/>
                <w:szCs w:val="28"/>
              </w:rPr>
            </w:pPr>
          </w:p>
          <w:p w14:paraId="1CC9E11E" w14:textId="61219BCF" w:rsidR="005613FF" w:rsidRPr="00E179A1" w:rsidRDefault="00A7559E" w:rsidP="00C96067">
            <w:pPr>
              <w:spacing w:line="520" w:lineRule="exact"/>
              <w:ind w:firstLineChars="200" w:firstLine="562"/>
              <w:rPr>
                <w:rFonts w:asciiTheme="minorEastAsia" w:hAnsiTheme="minorEastAsia" w:cs="楷体"/>
                <w:b/>
                <w:bCs/>
                <w:sz w:val="28"/>
                <w:szCs w:val="28"/>
              </w:rPr>
            </w:pPr>
            <w:r w:rsidRPr="00E179A1">
              <w:rPr>
                <w:rFonts w:asciiTheme="minorEastAsia" w:hAnsiTheme="minorEastAsia" w:cs="楷体" w:hint="eastAsia"/>
                <w:b/>
                <w:bCs/>
                <w:sz w:val="28"/>
                <w:szCs w:val="28"/>
              </w:rPr>
              <w:t>分析师问题</w:t>
            </w:r>
            <w:r w:rsidR="00B74C10" w:rsidRPr="00E179A1">
              <w:rPr>
                <w:rFonts w:asciiTheme="minorEastAsia" w:hAnsiTheme="minorEastAsia" w:cs="楷体"/>
                <w:b/>
                <w:bCs/>
                <w:sz w:val="28"/>
                <w:szCs w:val="28"/>
              </w:rPr>
              <w:t>3</w:t>
            </w:r>
            <w:r w:rsidR="005613FF" w:rsidRPr="00E179A1">
              <w:rPr>
                <w:rFonts w:asciiTheme="minorEastAsia" w:hAnsiTheme="minorEastAsia" w:cs="楷体" w:hint="eastAsia"/>
                <w:b/>
                <w:bCs/>
                <w:sz w:val="28"/>
                <w:szCs w:val="28"/>
              </w:rPr>
              <w:t>：</w:t>
            </w:r>
            <w:r w:rsidR="00F83409" w:rsidRPr="00E179A1">
              <w:rPr>
                <w:rFonts w:asciiTheme="minorEastAsia" w:hAnsiTheme="minorEastAsia" w:cs="楷体" w:hint="eastAsia"/>
                <w:b/>
                <w:bCs/>
                <w:sz w:val="28"/>
                <w:szCs w:val="28"/>
              </w:rPr>
              <w:t>公司</w:t>
            </w:r>
            <w:r w:rsidR="005613FF" w:rsidRPr="00E179A1">
              <w:rPr>
                <w:rFonts w:asciiTheme="minorEastAsia" w:hAnsiTheme="minorEastAsia" w:cs="楷体" w:hint="eastAsia"/>
                <w:b/>
                <w:bCs/>
                <w:sz w:val="28"/>
                <w:szCs w:val="28"/>
              </w:rPr>
              <w:t>供应链</w:t>
            </w:r>
            <w:r w:rsidR="00F83409" w:rsidRPr="00E179A1">
              <w:rPr>
                <w:rFonts w:asciiTheme="minorEastAsia" w:hAnsiTheme="minorEastAsia" w:cs="楷体" w:hint="eastAsia"/>
                <w:b/>
                <w:bCs/>
                <w:sz w:val="28"/>
                <w:szCs w:val="28"/>
              </w:rPr>
              <w:t>业务</w:t>
            </w:r>
            <w:r w:rsidR="005613FF" w:rsidRPr="00E179A1">
              <w:rPr>
                <w:rFonts w:asciiTheme="minorEastAsia" w:hAnsiTheme="minorEastAsia" w:cs="楷体" w:hint="eastAsia"/>
                <w:b/>
                <w:bCs/>
                <w:sz w:val="28"/>
                <w:szCs w:val="28"/>
              </w:rPr>
              <w:t>，</w:t>
            </w:r>
            <w:r w:rsidR="00100F27" w:rsidRPr="00E179A1">
              <w:rPr>
                <w:rFonts w:asciiTheme="minorEastAsia" w:hAnsiTheme="minorEastAsia" w:cs="楷体" w:hint="eastAsia"/>
                <w:b/>
                <w:bCs/>
                <w:sz w:val="28"/>
                <w:szCs w:val="28"/>
              </w:rPr>
              <w:t>目前</w:t>
            </w:r>
            <w:r w:rsidR="00B74C10" w:rsidRPr="00E179A1">
              <w:rPr>
                <w:rFonts w:asciiTheme="minorEastAsia" w:hAnsiTheme="minorEastAsia" w:cs="楷体" w:hint="eastAsia"/>
                <w:b/>
                <w:bCs/>
                <w:sz w:val="28"/>
                <w:szCs w:val="28"/>
              </w:rPr>
              <w:t>主要品类有哪些</w:t>
            </w:r>
            <w:r w:rsidR="00F83409" w:rsidRPr="00E179A1">
              <w:rPr>
                <w:rFonts w:asciiTheme="minorEastAsia" w:hAnsiTheme="minorEastAsia" w:cs="楷体" w:hint="eastAsia"/>
                <w:b/>
                <w:bCs/>
                <w:sz w:val="28"/>
                <w:szCs w:val="28"/>
              </w:rPr>
              <w:t>？</w:t>
            </w:r>
            <w:r w:rsidR="003A7E76" w:rsidRPr="00E179A1">
              <w:rPr>
                <w:rFonts w:asciiTheme="minorEastAsia" w:hAnsiTheme="minorEastAsia" w:cs="楷体" w:hint="eastAsia"/>
                <w:b/>
                <w:bCs/>
                <w:sz w:val="28"/>
                <w:szCs w:val="28"/>
              </w:rPr>
              <w:t>未来</w:t>
            </w:r>
            <w:r w:rsidR="00F2556F" w:rsidRPr="00E179A1">
              <w:rPr>
                <w:rFonts w:asciiTheme="minorEastAsia" w:hAnsiTheme="minorEastAsia" w:cs="楷体" w:hint="eastAsia"/>
                <w:b/>
                <w:bCs/>
                <w:sz w:val="28"/>
                <w:szCs w:val="28"/>
              </w:rPr>
              <w:t>供应链业务</w:t>
            </w:r>
            <w:r w:rsidR="00DE1212" w:rsidRPr="00E179A1">
              <w:rPr>
                <w:rFonts w:asciiTheme="minorEastAsia" w:hAnsiTheme="minorEastAsia" w:cs="楷体" w:hint="eastAsia"/>
                <w:b/>
                <w:bCs/>
                <w:sz w:val="28"/>
                <w:szCs w:val="28"/>
              </w:rPr>
              <w:t>的</w:t>
            </w:r>
            <w:r w:rsidR="00C46D37">
              <w:rPr>
                <w:rFonts w:asciiTheme="minorEastAsia" w:hAnsiTheme="minorEastAsia" w:cs="楷体" w:hint="eastAsia"/>
                <w:b/>
                <w:bCs/>
                <w:sz w:val="28"/>
                <w:szCs w:val="28"/>
              </w:rPr>
              <w:t>主要</w:t>
            </w:r>
            <w:r w:rsidR="008C6F58" w:rsidRPr="00E179A1">
              <w:rPr>
                <w:rFonts w:asciiTheme="minorEastAsia" w:hAnsiTheme="minorEastAsia" w:cs="楷体" w:hint="eastAsia"/>
                <w:b/>
                <w:bCs/>
                <w:sz w:val="28"/>
                <w:szCs w:val="28"/>
              </w:rPr>
              <w:t>发展</w:t>
            </w:r>
            <w:r w:rsidR="005613FF" w:rsidRPr="00E179A1">
              <w:rPr>
                <w:rFonts w:asciiTheme="minorEastAsia" w:hAnsiTheme="minorEastAsia" w:cs="楷体" w:hint="eastAsia"/>
                <w:b/>
                <w:bCs/>
                <w:sz w:val="28"/>
                <w:szCs w:val="28"/>
              </w:rPr>
              <w:t>模式</w:t>
            </w:r>
            <w:r w:rsidR="008C6F58" w:rsidRPr="00E179A1">
              <w:rPr>
                <w:rFonts w:asciiTheme="minorEastAsia" w:hAnsiTheme="minorEastAsia" w:cs="楷体" w:hint="eastAsia"/>
                <w:b/>
                <w:bCs/>
                <w:sz w:val="28"/>
                <w:szCs w:val="28"/>
              </w:rPr>
              <w:t>？</w:t>
            </w:r>
          </w:p>
          <w:p w14:paraId="504BDD40" w14:textId="054213B6" w:rsidR="003A7E76" w:rsidRPr="0013163C" w:rsidRDefault="00B329C2" w:rsidP="00C96067">
            <w:pPr>
              <w:spacing w:line="520" w:lineRule="exact"/>
              <w:ind w:firstLineChars="200" w:firstLine="560"/>
              <w:rPr>
                <w:rFonts w:asciiTheme="minorEastAsia" w:hAnsiTheme="minorEastAsia" w:cs="楷体"/>
                <w:sz w:val="28"/>
                <w:szCs w:val="28"/>
              </w:rPr>
            </w:pPr>
            <w:r w:rsidRPr="0013163C">
              <w:rPr>
                <w:rFonts w:asciiTheme="minorEastAsia" w:hAnsiTheme="minorEastAsia" w:cs="楷体" w:hint="eastAsia"/>
                <w:sz w:val="28"/>
                <w:szCs w:val="28"/>
              </w:rPr>
              <w:t>目前公司供应链业务主要品类为冶金商品、煤炭、钢铁、有色金属、电力物资、备品备件等。下一步</w:t>
            </w:r>
            <w:r w:rsidR="00996EA1" w:rsidRPr="0013163C">
              <w:rPr>
                <w:rFonts w:asciiTheme="minorEastAsia" w:hAnsiTheme="minorEastAsia" w:cs="楷体" w:hint="eastAsia"/>
                <w:sz w:val="28"/>
                <w:szCs w:val="28"/>
              </w:rPr>
              <w:t>，公司将继续加大开展大宗商品供应链业务力度</w:t>
            </w:r>
            <w:r w:rsidR="00236490" w:rsidRPr="0013163C">
              <w:rPr>
                <w:rFonts w:asciiTheme="minorEastAsia" w:hAnsiTheme="minorEastAsia" w:cs="楷体" w:hint="eastAsia"/>
                <w:sz w:val="28"/>
                <w:szCs w:val="28"/>
              </w:rPr>
              <w:t>，随着大宗商品供应链业务模式的逐步成熟，将有效孵化更多的大宗商品智慧供应链项目</w:t>
            </w:r>
            <w:r w:rsidR="006B566C" w:rsidRPr="0013163C">
              <w:rPr>
                <w:rFonts w:asciiTheme="minorEastAsia" w:hAnsiTheme="minorEastAsia" w:cs="楷体" w:hint="eastAsia"/>
                <w:sz w:val="28"/>
                <w:szCs w:val="28"/>
              </w:rPr>
              <w:t>。</w:t>
            </w:r>
          </w:p>
          <w:p w14:paraId="0499CA05" w14:textId="43E5BAC3" w:rsidR="00B7182B" w:rsidRPr="0013163C" w:rsidRDefault="00B7182B" w:rsidP="00C96067">
            <w:pPr>
              <w:spacing w:line="520" w:lineRule="exact"/>
              <w:ind w:firstLineChars="200" w:firstLine="560"/>
              <w:rPr>
                <w:rFonts w:asciiTheme="minorEastAsia" w:hAnsiTheme="minorEastAsia" w:cs="楷体"/>
                <w:sz w:val="28"/>
                <w:szCs w:val="28"/>
              </w:rPr>
            </w:pPr>
            <w:r w:rsidRPr="00CF448B">
              <w:rPr>
                <w:rFonts w:asciiTheme="minorEastAsia" w:hAnsiTheme="minorEastAsia" w:cs="楷体" w:hint="eastAsia"/>
                <w:sz w:val="28"/>
                <w:szCs w:val="28"/>
              </w:rPr>
              <w:t>公司发展的现代智慧供应链业务是通过“互联网+”等现代信息技术手段，对从原材料采购到最终用户的全流程整合管理，有效降低供应链各环节的交易、管理成本，同时在供应链金融服务方面取得增值收益。目前华能集团把新能泰山定位为整合华能集团物流业务的上市平台，未来的发展重点是大宗商品智慧供应链集成服务项目，重点发展物资供应链、冶金、能源、工程配送等供应链业务，在物流仓储平台、电商交易平台、供应链金融服务平台三个主方向进行布局和建设。未来计划主要开展的业务包括：1</w:t>
            </w:r>
            <w:r w:rsidRPr="00CF448B">
              <w:rPr>
                <w:rFonts w:asciiTheme="minorEastAsia" w:hAnsiTheme="minorEastAsia" w:cs="楷体"/>
                <w:sz w:val="28"/>
                <w:szCs w:val="28"/>
              </w:rPr>
              <w:t>.电力物资及其他大宗商品线上线下结合的集采销售与供应链服务；</w:t>
            </w:r>
            <w:r w:rsidRPr="00CF448B">
              <w:rPr>
                <w:rFonts w:asciiTheme="minorEastAsia" w:hAnsiTheme="minorEastAsia" w:cs="楷体" w:hint="eastAsia"/>
                <w:sz w:val="28"/>
                <w:szCs w:val="28"/>
              </w:rPr>
              <w:t>2</w:t>
            </w:r>
            <w:r w:rsidRPr="00CF448B">
              <w:rPr>
                <w:rFonts w:asciiTheme="minorEastAsia" w:hAnsiTheme="minorEastAsia" w:cs="楷体"/>
                <w:sz w:val="28"/>
                <w:szCs w:val="28"/>
              </w:rPr>
              <w:t>.基于信息化平台的冶金产品供应链营运，以及工程配送业务；</w:t>
            </w:r>
            <w:r w:rsidRPr="00CF448B">
              <w:rPr>
                <w:rFonts w:asciiTheme="minorEastAsia" w:hAnsiTheme="minorEastAsia" w:cs="楷体" w:hint="eastAsia"/>
                <w:sz w:val="28"/>
                <w:szCs w:val="28"/>
              </w:rPr>
              <w:t>3</w:t>
            </w:r>
            <w:r w:rsidRPr="00CF448B">
              <w:rPr>
                <w:rFonts w:asciiTheme="minorEastAsia" w:hAnsiTheme="minorEastAsia" w:cs="楷体"/>
                <w:sz w:val="28"/>
                <w:szCs w:val="28"/>
              </w:rPr>
              <w:t>.基于无车承运人和物联网可视化技术的物流仓</w:t>
            </w:r>
            <w:r w:rsidRPr="00CF448B">
              <w:rPr>
                <w:rFonts w:asciiTheme="minorEastAsia" w:hAnsiTheme="minorEastAsia" w:cs="楷体" w:hint="eastAsia"/>
                <w:sz w:val="28"/>
                <w:szCs w:val="28"/>
              </w:rPr>
              <w:t>储运输业务运营与管理；4</w:t>
            </w:r>
            <w:r w:rsidRPr="00CF448B">
              <w:rPr>
                <w:rFonts w:asciiTheme="minorEastAsia" w:hAnsiTheme="minorEastAsia" w:cs="楷体"/>
                <w:sz w:val="28"/>
                <w:szCs w:val="28"/>
              </w:rPr>
              <w:t>.供应链金融及金融信用大数据应用服务等。</w:t>
            </w:r>
          </w:p>
          <w:p w14:paraId="0478CFA0" w14:textId="17425861" w:rsidR="005613FF" w:rsidRDefault="005613FF" w:rsidP="00C96067">
            <w:pPr>
              <w:spacing w:line="520" w:lineRule="exact"/>
              <w:ind w:firstLineChars="200" w:firstLine="560"/>
              <w:rPr>
                <w:rFonts w:asciiTheme="minorEastAsia" w:hAnsiTheme="minorEastAsia" w:cs="楷体"/>
                <w:sz w:val="28"/>
                <w:szCs w:val="28"/>
              </w:rPr>
            </w:pPr>
          </w:p>
          <w:p w14:paraId="67454E0A" w14:textId="77777777" w:rsidR="00361512" w:rsidRPr="0013163C" w:rsidRDefault="00361512" w:rsidP="00C96067">
            <w:pPr>
              <w:spacing w:line="520" w:lineRule="exact"/>
              <w:ind w:firstLineChars="200" w:firstLine="560"/>
              <w:rPr>
                <w:rFonts w:asciiTheme="minorEastAsia" w:hAnsiTheme="minorEastAsia" w:cs="楷体"/>
                <w:sz w:val="28"/>
                <w:szCs w:val="28"/>
              </w:rPr>
            </w:pPr>
          </w:p>
          <w:p w14:paraId="1297202E" w14:textId="2F685281" w:rsidR="00CD1B99" w:rsidRPr="00CF448B" w:rsidRDefault="00E15CCA" w:rsidP="00C96067">
            <w:pPr>
              <w:spacing w:line="520" w:lineRule="exact"/>
              <w:ind w:firstLineChars="200" w:firstLine="562"/>
              <w:rPr>
                <w:rFonts w:asciiTheme="minorEastAsia" w:hAnsiTheme="minorEastAsia" w:cs="楷体"/>
                <w:b/>
                <w:bCs/>
                <w:sz w:val="28"/>
                <w:szCs w:val="28"/>
              </w:rPr>
            </w:pPr>
            <w:r w:rsidRPr="00CF448B">
              <w:rPr>
                <w:rFonts w:asciiTheme="minorEastAsia" w:hAnsiTheme="minorEastAsia" w:cs="楷体" w:hint="eastAsia"/>
                <w:b/>
                <w:bCs/>
                <w:sz w:val="28"/>
                <w:szCs w:val="28"/>
              </w:rPr>
              <w:lastRenderedPageBreak/>
              <w:t>分析师问题</w:t>
            </w:r>
            <w:r w:rsidR="00B74C10" w:rsidRPr="00CF448B">
              <w:rPr>
                <w:rFonts w:asciiTheme="minorEastAsia" w:hAnsiTheme="minorEastAsia" w:cs="楷体"/>
                <w:b/>
                <w:bCs/>
                <w:sz w:val="28"/>
                <w:szCs w:val="28"/>
              </w:rPr>
              <w:t>4</w:t>
            </w:r>
            <w:r w:rsidR="005613FF" w:rsidRPr="00CF448B">
              <w:rPr>
                <w:rFonts w:asciiTheme="minorEastAsia" w:hAnsiTheme="minorEastAsia" w:cs="楷体" w:hint="eastAsia"/>
                <w:b/>
                <w:bCs/>
                <w:sz w:val="28"/>
                <w:szCs w:val="28"/>
              </w:rPr>
              <w:t>：</w:t>
            </w:r>
            <w:r w:rsidR="002765C6" w:rsidRPr="00CF448B">
              <w:rPr>
                <w:rFonts w:asciiTheme="minorEastAsia" w:hAnsiTheme="minorEastAsia" w:cs="楷体" w:hint="eastAsia"/>
                <w:b/>
                <w:bCs/>
                <w:sz w:val="28"/>
                <w:szCs w:val="28"/>
              </w:rPr>
              <w:t>公司</w:t>
            </w:r>
            <w:r w:rsidR="005613FF" w:rsidRPr="00CF448B">
              <w:rPr>
                <w:rFonts w:asciiTheme="minorEastAsia" w:hAnsiTheme="minorEastAsia" w:cs="楷体" w:hint="eastAsia"/>
                <w:b/>
                <w:bCs/>
                <w:sz w:val="28"/>
                <w:szCs w:val="28"/>
              </w:rPr>
              <w:t>供应链金融</w:t>
            </w:r>
            <w:r w:rsidR="002765C6" w:rsidRPr="00CF448B">
              <w:rPr>
                <w:rFonts w:asciiTheme="minorEastAsia" w:hAnsiTheme="minorEastAsia" w:cs="楷体" w:hint="eastAsia"/>
                <w:b/>
                <w:bCs/>
                <w:sz w:val="28"/>
                <w:szCs w:val="28"/>
              </w:rPr>
              <w:t>业务布局情况</w:t>
            </w:r>
            <w:r w:rsidR="005613FF" w:rsidRPr="00CF448B">
              <w:rPr>
                <w:rFonts w:asciiTheme="minorEastAsia" w:hAnsiTheme="minorEastAsia" w:cs="楷体" w:hint="eastAsia"/>
                <w:b/>
                <w:bCs/>
                <w:sz w:val="28"/>
                <w:szCs w:val="28"/>
              </w:rPr>
              <w:t>？</w:t>
            </w:r>
          </w:p>
          <w:p w14:paraId="3C5A6896" w14:textId="5194F91A" w:rsidR="00124BC2" w:rsidRPr="0013163C" w:rsidRDefault="00CD1B99" w:rsidP="000126D7">
            <w:pPr>
              <w:spacing w:line="520" w:lineRule="exact"/>
              <w:ind w:firstLineChars="200" w:firstLine="560"/>
              <w:rPr>
                <w:rFonts w:asciiTheme="minorEastAsia" w:hAnsiTheme="minorEastAsia" w:cs="楷体"/>
                <w:sz w:val="28"/>
                <w:szCs w:val="28"/>
              </w:rPr>
            </w:pPr>
            <w:r w:rsidRPr="00CF448B">
              <w:rPr>
                <w:rFonts w:asciiTheme="minorEastAsia" w:hAnsiTheme="minorEastAsia" w:cs="楷体" w:hint="eastAsia"/>
                <w:sz w:val="28"/>
                <w:szCs w:val="28"/>
              </w:rPr>
              <w:t>根据公司未来将向大宗商品智慧供应链集成服务商发展转型需要，为把握供应链金融发展机遇，深化产业与资本融合</w:t>
            </w:r>
            <w:r w:rsidR="002C4F24" w:rsidRPr="00CF448B">
              <w:rPr>
                <w:rFonts w:asciiTheme="minorEastAsia" w:hAnsiTheme="minorEastAsia" w:cs="楷体" w:hint="eastAsia"/>
                <w:sz w:val="28"/>
                <w:szCs w:val="28"/>
              </w:rPr>
              <w:t>，</w:t>
            </w:r>
            <w:r w:rsidR="0018729C" w:rsidRPr="00CF448B">
              <w:rPr>
                <w:rFonts w:asciiTheme="minorEastAsia" w:hAnsiTheme="minorEastAsia" w:cs="楷体" w:hint="eastAsia"/>
                <w:sz w:val="28"/>
                <w:szCs w:val="28"/>
              </w:rPr>
              <w:t>全方位介入</w:t>
            </w:r>
            <w:r w:rsidR="00733C6A">
              <w:rPr>
                <w:rFonts w:asciiTheme="minorEastAsia" w:hAnsiTheme="minorEastAsia" w:cs="楷体" w:hint="eastAsia"/>
                <w:sz w:val="28"/>
                <w:szCs w:val="28"/>
              </w:rPr>
              <w:t>供应链</w:t>
            </w:r>
            <w:r w:rsidR="0018729C" w:rsidRPr="00CF448B">
              <w:rPr>
                <w:rFonts w:asciiTheme="minorEastAsia" w:hAnsiTheme="minorEastAsia" w:cs="楷体" w:hint="eastAsia"/>
                <w:sz w:val="28"/>
                <w:szCs w:val="28"/>
              </w:rPr>
              <w:t>金融</w:t>
            </w:r>
            <w:r w:rsidR="00733C6A">
              <w:rPr>
                <w:rFonts w:asciiTheme="minorEastAsia" w:hAnsiTheme="minorEastAsia" w:cs="楷体" w:hint="eastAsia"/>
                <w:sz w:val="28"/>
                <w:szCs w:val="28"/>
              </w:rPr>
              <w:t>业务</w:t>
            </w:r>
            <w:r w:rsidR="0018729C" w:rsidRPr="00CF448B">
              <w:rPr>
                <w:rFonts w:asciiTheme="minorEastAsia" w:hAnsiTheme="minorEastAsia" w:cs="楷体" w:hint="eastAsia"/>
                <w:sz w:val="28"/>
                <w:szCs w:val="28"/>
              </w:rPr>
              <w:t>领域，</w:t>
            </w:r>
            <w:r w:rsidRPr="00CF448B">
              <w:rPr>
                <w:rFonts w:asciiTheme="minorEastAsia" w:hAnsiTheme="minorEastAsia" w:cs="楷体" w:hint="eastAsia"/>
                <w:sz w:val="28"/>
                <w:szCs w:val="28"/>
              </w:rPr>
              <w:t>公司已于2</w:t>
            </w:r>
            <w:r w:rsidRPr="00CF448B">
              <w:rPr>
                <w:rFonts w:asciiTheme="minorEastAsia" w:hAnsiTheme="minorEastAsia" w:cs="楷体"/>
                <w:sz w:val="28"/>
                <w:szCs w:val="28"/>
              </w:rPr>
              <w:t>018</w:t>
            </w:r>
            <w:r w:rsidRPr="00CF448B">
              <w:rPr>
                <w:rFonts w:asciiTheme="minorEastAsia" w:hAnsiTheme="minorEastAsia" w:cs="楷体" w:hint="eastAsia"/>
                <w:sz w:val="28"/>
                <w:szCs w:val="28"/>
              </w:rPr>
              <w:t>年1月出资1,000万元人民币参与成立北京云成金融信息服务有限</w:t>
            </w:r>
            <w:r w:rsidR="005B0DBC" w:rsidRPr="00CF448B">
              <w:rPr>
                <w:rFonts w:asciiTheme="minorEastAsia" w:hAnsiTheme="minorEastAsia" w:cs="楷体" w:hint="eastAsia"/>
                <w:sz w:val="28"/>
                <w:szCs w:val="28"/>
              </w:rPr>
              <w:t>公司</w:t>
            </w:r>
            <w:r w:rsidRPr="00CF448B">
              <w:rPr>
                <w:rFonts w:asciiTheme="minorEastAsia" w:hAnsiTheme="minorEastAsia" w:cs="楷体" w:hint="eastAsia"/>
                <w:sz w:val="28"/>
                <w:szCs w:val="28"/>
              </w:rPr>
              <w:t>、于2</w:t>
            </w:r>
            <w:r w:rsidRPr="00CF448B">
              <w:rPr>
                <w:rFonts w:asciiTheme="minorEastAsia" w:hAnsiTheme="minorEastAsia" w:cs="楷体"/>
                <w:sz w:val="28"/>
                <w:szCs w:val="28"/>
              </w:rPr>
              <w:t>018</w:t>
            </w:r>
            <w:r w:rsidRPr="00CF448B">
              <w:rPr>
                <w:rFonts w:asciiTheme="minorEastAsia" w:hAnsiTheme="minorEastAsia" w:cs="楷体" w:hint="eastAsia"/>
                <w:sz w:val="28"/>
                <w:szCs w:val="28"/>
              </w:rPr>
              <w:t>年7月出资</w:t>
            </w:r>
            <w:r w:rsidRPr="00CF448B">
              <w:rPr>
                <w:rFonts w:asciiTheme="minorEastAsia" w:hAnsiTheme="minorEastAsia" w:cs="楷体"/>
                <w:sz w:val="28"/>
                <w:szCs w:val="28"/>
              </w:rPr>
              <w:t>5,002万元人民币</w:t>
            </w:r>
            <w:r w:rsidRPr="00CF448B">
              <w:rPr>
                <w:rFonts w:asciiTheme="minorEastAsia" w:hAnsiTheme="minorEastAsia" w:cs="楷体" w:hint="eastAsia"/>
                <w:sz w:val="28"/>
                <w:szCs w:val="28"/>
              </w:rPr>
              <w:t>参与成立江苏智链商业保理有限公司，</w:t>
            </w:r>
            <w:r w:rsidR="004B1FBF" w:rsidRPr="00CF448B">
              <w:rPr>
                <w:rFonts w:asciiTheme="minorEastAsia" w:hAnsiTheme="minorEastAsia" w:cs="楷体" w:hint="eastAsia"/>
                <w:sz w:val="28"/>
                <w:szCs w:val="28"/>
              </w:rPr>
              <w:t>初步</w:t>
            </w:r>
            <w:r w:rsidR="006A78BE" w:rsidRPr="00CF448B">
              <w:rPr>
                <w:rFonts w:asciiTheme="minorEastAsia" w:hAnsiTheme="minorEastAsia" w:cs="楷体" w:hint="eastAsia"/>
                <w:sz w:val="28"/>
                <w:szCs w:val="28"/>
              </w:rPr>
              <w:t>完成了供应链金融服务平台方向的布局和建设，为下一阶段这方面业务的后续开展奠定了基础</w:t>
            </w:r>
            <w:r w:rsidR="004F67EE">
              <w:rPr>
                <w:rFonts w:asciiTheme="minorEastAsia" w:hAnsiTheme="minorEastAsia" w:cs="楷体" w:hint="eastAsia"/>
                <w:sz w:val="28"/>
                <w:szCs w:val="28"/>
              </w:rPr>
              <w:t>，公司将</w:t>
            </w:r>
            <w:r w:rsidR="003A5FEA" w:rsidRPr="00CF448B">
              <w:rPr>
                <w:rFonts w:asciiTheme="minorEastAsia" w:hAnsiTheme="minorEastAsia" w:cs="楷体" w:hint="eastAsia"/>
                <w:sz w:val="28"/>
                <w:szCs w:val="28"/>
              </w:rPr>
              <w:t>以开放合作方式开展多种</w:t>
            </w:r>
            <w:r w:rsidR="00A81A33" w:rsidRPr="00CF448B">
              <w:rPr>
                <w:rFonts w:asciiTheme="minorEastAsia" w:hAnsiTheme="minorEastAsia" w:cs="楷体" w:hint="eastAsia"/>
                <w:sz w:val="28"/>
                <w:szCs w:val="28"/>
              </w:rPr>
              <w:t>供应链金融及金融信用大数据应用服</w:t>
            </w:r>
            <w:r w:rsidR="003A5FEA" w:rsidRPr="00CF448B">
              <w:rPr>
                <w:rFonts w:asciiTheme="minorEastAsia" w:hAnsiTheme="minorEastAsia" w:cs="楷体" w:hint="eastAsia"/>
                <w:sz w:val="28"/>
                <w:szCs w:val="28"/>
              </w:rPr>
              <w:t>务。</w:t>
            </w:r>
          </w:p>
        </w:tc>
      </w:tr>
      <w:tr w:rsidR="003E011C" w14:paraId="1CE7998F" w14:textId="77777777">
        <w:trPr>
          <w:trHeight w:val="503"/>
        </w:trPr>
        <w:tc>
          <w:tcPr>
            <w:tcW w:w="1908" w:type="dxa"/>
            <w:vAlign w:val="center"/>
          </w:tcPr>
          <w:p w14:paraId="6DDD498D" w14:textId="77777777" w:rsidR="003E011C" w:rsidRDefault="00ED47A1">
            <w:pPr>
              <w:spacing w:line="312" w:lineRule="auto"/>
              <w:rPr>
                <w:rFonts w:ascii="Times" w:hAnsi="Times"/>
                <w:b/>
                <w:bCs/>
                <w:iCs/>
                <w:color w:val="000000"/>
                <w:sz w:val="24"/>
                <w:szCs w:val="24"/>
              </w:rPr>
            </w:pPr>
            <w:r>
              <w:rPr>
                <w:rFonts w:ascii="Times" w:hAnsi="Times" w:hint="eastAsia"/>
                <w:b/>
                <w:bCs/>
                <w:iCs/>
                <w:color w:val="000000"/>
                <w:sz w:val="24"/>
                <w:szCs w:val="24"/>
              </w:rPr>
              <w:lastRenderedPageBreak/>
              <w:t>附件清单（如有）</w:t>
            </w:r>
          </w:p>
        </w:tc>
        <w:tc>
          <w:tcPr>
            <w:tcW w:w="6614" w:type="dxa"/>
          </w:tcPr>
          <w:p w14:paraId="5D5B9172" w14:textId="77777777" w:rsidR="003E011C" w:rsidRPr="00C96067" w:rsidRDefault="00ED47A1">
            <w:pPr>
              <w:spacing w:line="312" w:lineRule="auto"/>
              <w:rPr>
                <w:rFonts w:asciiTheme="minorEastAsia" w:hAnsiTheme="minorEastAsia"/>
                <w:bCs/>
                <w:iCs/>
                <w:color w:val="000000"/>
                <w:sz w:val="28"/>
                <w:szCs w:val="28"/>
              </w:rPr>
            </w:pPr>
            <w:r w:rsidRPr="00C96067">
              <w:rPr>
                <w:rFonts w:asciiTheme="minorEastAsia" w:hAnsiTheme="minorEastAsia" w:hint="eastAsia"/>
                <w:bCs/>
                <w:iCs/>
                <w:color w:val="000000"/>
                <w:sz w:val="28"/>
                <w:szCs w:val="28"/>
              </w:rPr>
              <w:t>无</w:t>
            </w:r>
          </w:p>
        </w:tc>
      </w:tr>
      <w:tr w:rsidR="003E011C" w14:paraId="379DC9A5" w14:textId="77777777">
        <w:tc>
          <w:tcPr>
            <w:tcW w:w="1908" w:type="dxa"/>
            <w:vAlign w:val="center"/>
          </w:tcPr>
          <w:p w14:paraId="7BFABFF0" w14:textId="77777777" w:rsidR="003E011C" w:rsidRDefault="00ED47A1">
            <w:pPr>
              <w:spacing w:line="312" w:lineRule="auto"/>
              <w:rPr>
                <w:rFonts w:ascii="Times" w:hAnsi="Times"/>
                <w:b/>
                <w:bCs/>
                <w:iCs/>
                <w:color w:val="000000"/>
                <w:sz w:val="24"/>
                <w:szCs w:val="24"/>
              </w:rPr>
            </w:pPr>
            <w:r>
              <w:rPr>
                <w:rFonts w:ascii="Times" w:hAnsi="Times" w:hint="eastAsia"/>
                <w:b/>
                <w:bCs/>
                <w:iCs/>
                <w:color w:val="000000"/>
                <w:sz w:val="24"/>
                <w:szCs w:val="24"/>
              </w:rPr>
              <w:t>日期</w:t>
            </w:r>
          </w:p>
        </w:tc>
        <w:tc>
          <w:tcPr>
            <w:tcW w:w="6614" w:type="dxa"/>
          </w:tcPr>
          <w:p w14:paraId="5DA254D8" w14:textId="014816C1" w:rsidR="003E011C" w:rsidRPr="00C96067" w:rsidRDefault="00ED47A1">
            <w:pPr>
              <w:spacing w:line="312" w:lineRule="auto"/>
              <w:rPr>
                <w:rFonts w:asciiTheme="minorEastAsia" w:hAnsiTheme="minorEastAsia"/>
                <w:bCs/>
                <w:iCs/>
                <w:color w:val="000000"/>
                <w:sz w:val="28"/>
                <w:szCs w:val="28"/>
              </w:rPr>
            </w:pPr>
            <w:r w:rsidRPr="00C96067">
              <w:rPr>
                <w:rFonts w:asciiTheme="minorEastAsia" w:hAnsiTheme="minorEastAsia" w:hint="eastAsia"/>
                <w:bCs/>
                <w:iCs/>
                <w:color w:val="000000"/>
                <w:sz w:val="28"/>
                <w:szCs w:val="28"/>
              </w:rPr>
              <w:t>20</w:t>
            </w:r>
            <w:r w:rsidRPr="00C96067">
              <w:rPr>
                <w:rFonts w:asciiTheme="minorEastAsia" w:hAnsiTheme="minorEastAsia"/>
                <w:bCs/>
                <w:iCs/>
                <w:color w:val="000000"/>
                <w:sz w:val="28"/>
                <w:szCs w:val="28"/>
              </w:rPr>
              <w:t>20</w:t>
            </w:r>
            <w:r w:rsidRPr="00C96067">
              <w:rPr>
                <w:rFonts w:asciiTheme="minorEastAsia" w:hAnsiTheme="minorEastAsia" w:hint="eastAsia"/>
                <w:bCs/>
                <w:iCs/>
                <w:color w:val="000000"/>
                <w:sz w:val="28"/>
                <w:szCs w:val="28"/>
              </w:rPr>
              <w:t>年</w:t>
            </w:r>
            <w:r w:rsidR="00230939" w:rsidRPr="00C96067">
              <w:rPr>
                <w:rFonts w:asciiTheme="minorEastAsia" w:hAnsiTheme="minorEastAsia"/>
                <w:bCs/>
                <w:iCs/>
                <w:color w:val="000000"/>
                <w:sz w:val="28"/>
                <w:szCs w:val="28"/>
              </w:rPr>
              <w:t>12</w:t>
            </w:r>
            <w:r w:rsidRPr="00C96067">
              <w:rPr>
                <w:rFonts w:asciiTheme="minorEastAsia" w:hAnsiTheme="minorEastAsia" w:hint="eastAsia"/>
                <w:bCs/>
                <w:iCs/>
                <w:color w:val="000000"/>
                <w:sz w:val="28"/>
                <w:szCs w:val="28"/>
              </w:rPr>
              <w:t>月</w:t>
            </w:r>
            <w:r w:rsidR="00230939" w:rsidRPr="00C96067">
              <w:rPr>
                <w:rFonts w:asciiTheme="minorEastAsia" w:hAnsiTheme="minorEastAsia"/>
                <w:bCs/>
                <w:iCs/>
                <w:color w:val="000000"/>
                <w:sz w:val="28"/>
                <w:szCs w:val="28"/>
              </w:rPr>
              <w:t>4</w:t>
            </w:r>
            <w:r w:rsidRPr="00C96067">
              <w:rPr>
                <w:rFonts w:asciiTheme="minorEastAsia" w:hAnsiTheme="minorEastAsia" w:hint="eastAsia"/>
                <w:bCs/>
                <w:iCs/>
                <w:color w:val="000000"/>
                <w:sz w:val="28"/>
                <w:szCs w:val="28"/>
              </w:rPr>
              <w:t>日</w:t>
            </w:r>
          </w:p>
        </w:tc>
      </w:tr>
    </w:tbl>
    <w:p w14:paraId="3B4D9D5A" w14:textId="77777777" w:rsidR="003E011C" w:rsidRDefault="003E011C">
      <w:pPr>
        <w:rPr>
          <w:rFonts w:ascii="Times" w:hAnsi="Times"/>
        </w:rPr>
      </w:pPr>
    </w:p>
    <w:sectPr w:rsidR="003E011C">
      <w:footerReference w:type="default" r:id="rId9"/>
      <w:pgSz w:w="11906" w:h="16838"/>
      <w:pgMar w:top="1440" w:right="1797" w:bottom="1644"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1AF7C" w14:textId="77777777" w:rsidR="000642DD" w:rsidRDefault="000642DD">
      <w:r>
        <w:separator/>
      </w:r>
    </w:p>
  </w:endnote>
  <w:endnote w:type="continuationSeparator" w:id="0">
    <w:p w14:paraId="0277A31B" w14:textId="77777777" w:rsidR="000642DD" w:rsidRDefault="0006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403341"/>
    </w:sdtPr>
    <w:sdtEndPr/>
    <w:sdtContent>
      <w:p w14:paraId="6FB06754" w14:textId="77777777" w:rsidR="003E011C" w:rsidRDefault="00ED47A1">
        <w:pPr>
          <w:pStyle w:val="a3"/>
          <w:jc w:val="center"/>
        </w:pPr>
        <w:r>
          <w:rPr>
            <w:rFonts w:asciiTheme="minorEastAsia" w:hAnsiTheme="minorEastAsia"/>
          </w:rPr>
          <w:fldChar w:fldCharType="begin"/>
        </w:r>
        <w:r>
          <w:rPr>
            <w:rFonts w:asciiTheme="minorEastAsia" w:hAnsiTheme="minorEastAsia"/>
          </w:rPr>
          <w:instrText>PAGE   \* MERGEFORMAT</w:instrText>
        </w:r>
        <w:r>
          <w:rPr>
            <w:rFonts w:asciiTheme="minorEastAsia" w:hAnsiTheme="minorEastAsia"/>
          </w:rPr>
          <w:fldChar w:fldCharType="separate"/>
        </w:r>
        <w:r>
          <w:rPr>
            <w:rFonts w:asciiTheme="minorEastAsia" w:hAnsiTheme="minorEastAsia"/>
            <w:lang w:val="zh-CN"/>
          </w:rPr>
          <w:t>2</w:t>
        </w:r>
        <w:r>
          <w:rPr>
            <w:rFonts w:asciiTheme="minorEastAsia" w:hAnsiTheme="minorEastAsia"/>
          </w:rPr>
          <w:fldChar w:fldCharType="end"/>
        </w:r>
      </w:p>
    </w:sdtContent>
  </w:sdt>
  <w:p w14:paraId="5D79023E" w14:textId="77777777" w:rsidR="003E011C" w:rsidRDefault="003E01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61E50" w14:textId="77777777" w:rsidR="000642DD" w:rsidRDefault="000642DD">
      <w:r>
        <w:separator/>
      </w:r>
    </w:p>
  </w:footnote>
  <w:footnote w:type="continuationSeparator" w:id="0">
    <w:p w14:paraId="1DD0CA22" w14:textId="77777777" w:rsidR="000642DD" w:rsidRDefault="00064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62706"/>
    <w:multiLevelType w:val="hybridMultilevel"/>
    <w:tmpl w:val="A088F5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139"/>
    <w:rsid w:val="00007EB4"/>
    <w:rsid w:val="000126D7"/>
    <w:rsid w:val="0002290A"/>
    <w:rsid w:val="00024671"/>
    <w:rsid w:val="00033EF9"/>
    <w:rsid w:val="00035B55"/>
    <w:rsid w:val="00047324"/>
    <w:rsid w:val="0005507D"/>
    <w:rsid w:val="0005565E"/>
    <w:rsid w:val="00062F62"/>
    <w:rsid w:val="00063C8E"/>
    <w:rsid w:val="000642DD"/>
    <w:rsid w:val="00071349"/>
    <w:rsid w:val="00081056"/>
    <w:rsid w:val="00081735"/>
    <w:rsid w:val="00081D96"/>
    <w:rsid w:val="00082F2A"/>
    <w:rsid w:val="0008386D"/>
    <w:rsid w:val="000851CC"/>
    <w:rsid w:val="00085FC6"/>
    <w:rsid w:val="0009066E"/>
    <w:rsid w:val="00090DF9"/>
    <w:rsid w:val="00092217"/>
    <w:rsid w:val="000A20DB"/>
    <w:rsid w:val="000B68F0"/>
    <w:rsid w:val="000C04BB"/>
    <w:rsid w:val="000C2FBF"/>
    <w:rsid w:val="000C600E"/>
    <w:rsid w:val="000C623C"/>
    <w:rsid w:val="000D2448"/>
    <w:rsid w:val="000D3F8C"/>
    <w:rsid w:val="000F5D9E"/>
    <w:rsid w:val="00100F27"/>
    <w:rsid w:val="0011251A"/>
    <w:rsid w:val="001140F4"/>
    <w:rsid w:val="00117055"/>
    <w:rsid w:val="00124BC2"/>
    <w:rsid w:val="001277FA"/>
    <w:rsid w:val="0013163C"/>
    <w:rsid w:val="00135525"/>
    <w:rsid w:val="001363E4"/>
    <w:rsid w:val="00136712"/>
    <w:rsid w:val="001374D7"/>
    <w:rsid w:val="00151F23"/>
    <w:rsid w:val="00152106"/>
    <w:rsid w:val="00156D55"/>
    <w:rsid w:val="00157D10"/>
    <w:rsid w:val="00164E3E"/>
    <w:rsid w:val="00170893"/>
    <w:rsid w:val="00172A27"/>
    <w:rsid w:val="00175848"/>
    <w:rsid w:val="001759B7"/>
    <w:rsid w:val="001771D5"/>
    <w:rsid w:val="00180F8A"/>
    <w:rsid w:val="0018622F"/>
    <w:rsid w:val="0018729C"/>
    <w:rsid w:val="001A090D"/>
    <w:rsid w:val="001A3F06"/>
    <w:rsid w:val="001B04C7"/>
    <w:rsid w:val="001C0F26"/>
    <w:rsid w:val="001C0FC8"/>
    <w:rsid w:val="001D10A1"/>
    <w:rsid w:val="001D10A9"/>
    <w:rsid w:val="001D1BCA"/>
    <w:rsid w:val="001D4C90"/>
    <w:rsid w:val="001E3CE5"/>
    <w:rsid w:val="001E54FE"/>
    <w:rsid w:val="001E5D63"/>
    <w:rsid w:val="001E7C2F"/>
    <w:rsid w:val="001F281B"/>
    <w:rsid w:val="002029B7"/>
    <w:rsid w:val="002109DB"/>
    <w:rsid w:val="00215C6D"/>
    <w:rsid w:val="002160FA"/>
    <w:rsid w:val="00216D9E"/>
    <w:rsid w:val="0021792F"/>
    <w:rsid w:val="00224E24"/>
    <w:rsid w:val="00230939"/>
    <w:rsid w:val="00236490"/>
    <w:rsid w:val="00236803"/>
    <w:rsid w:val="002433CF"/>
    <w:rsid w:val="00247397"/>
    <w:rsid w:val="00253130"/>
    <w:rsid w:val="00256C87"/>
    <w:rsid w:val="00270A52"/>
    <w:rsid w:val="002753D8"/>
    <w:rsid w:val="002765C6"/>
    <w:rsid w:val="002836F2"/>
    <w:rsid w:val="00283BB0"/>
    <w:rsid w:val="00285733"/>
    <w:rsid w:val="0029672B"/>
    <w:rsid w:val="002A0000"/>
    <w:rsid w:val="002A320B"/>
    <w:rsid w:val="002A71BD"/>
    <w:rsid w:val="002B1B4C"/>
    <w:rsid w:val="002C279C"/>
    <w:rsid w:val="002C4F24"/>
    <w:rsid w:val="002C5231"/>
    <w:rsid w:val="002C6A1E"/>
    <w:rsid w:val="002D0D80"/>
    <w:rsid w:val="002E0906"/>
    <w:rsid w:val="002E26D5"/>
    <w:rsid w:val="002F587F"/>
    <w:rsid w:val="002F7254"/>
    <w:rsid w:val="00301893"/>
    <w:rsid w:val="0030378D"/>
    <w:rsid w:val="003121EA"/>
    <w:rsid w:val="00324F6A"/>
    <w:rsid w:val="00334437"/>
    <w:rsid w:val="00343835"/>
    <w:rsid w:val="00355DF6"/>
    <w:rsid w:val="00361512"/>
    <w:rsid w:val="00362DF6"/>
    <w:rsid w:val="003653AB"/>
    <w:rsid w:val="003733F7"/>
    <w:rsid w:val="00373AFA"/>
    <w:rsid w:val="003809F1"/>
    <w:rsid w:val="0038251B"/>
    <w:rsid w:val="00384106"/>
    <w:rsid w:val="00384FBB"/>
    <w:rsid w:val="00390E6F"/>
    <w:rsid w:val="00396AE1"/>
    <w:rsid w:val="003A5FEA"/>
    <w:rsid w:val="003A7E76"/>
    <w:rsid w:val="003B7B2F"/>
    <w:rsid w:val="003C0AFB"/>
    <w:rsid w:val="003D5DB6"/>
    <w:rsid w:val="003D621D"/>
    <w:rsid w:val="003E011C"/>
    <w:rsid w:val="003E3954"/>
    <w:rsid w:val="003E7532"/>
    <w:rsid w:val="003F03AE"/>
    <w:rsid w:val="003F5CD4"/>
    <w:rsid w:val="00406346"/>
    <w:rsid w:val="00414198"/>
    <w:rsid w:val="004218DA"/>
    <w:rsid w:val="0042389A"/>
    <w:rsid w:val="00425A05"/>
    <w:rsid w:val="00427EB7"/>
    <w:rsid w:val="00430124"/>
    <w:rsid w:val="004403A0"/>
    <w:rsid w:val="00443EB7"/>
    <w:rsid w:val="00463CA3"/>
    <w:rsid w:val="00467832"/>
    <w:rsid w:val="004678A6"/>
    <w:rsid w:val="00474BD1"/>
    <w:rsid w:val="00480012"/>
    <w:rsid w:val="00496D00"/>
    <w:rsid w:val="00497796"/>
    <w:rsid w:val="004A5E7B"/>
    <w:rsid w:val="004A7706"/>
    <w:rsid w:val="004A7BD9"/>
    <w:rsid w:val="004B1FBF"/>
    <w:rsid w:val="004C7800"/>
    <w:rsid w:val="004D025B"/>
    <w:rsid w:val="004D7C0E"/>
    <w:rsid w:val="004E5BBA"/>
    <w:rsid w:val="004E60FF"/>
    <w:rsid w:val="004F0767"/>
    <w:rsid w:val="004F45EB"/>
    <w:rsid w:val="004F4637"/>
    <w:rsid w:val="004F67EE"/>
    <w:rsid w:val="005032CB"/>
    <w:rsid w:val="0050427A"/>
    <w:rsid w:val="00504FD2"/>
    <w:rsid w:val="00505216"/>
    <w:rsid w:val="00510A2F"/>
    <w:rsid w:val="0051547C"/>
    <w:rsid w:val="00521055"/>
    <w:rsid w:val="00527FAC"/>
    <w:rsid w:val="00530A31"/>
    <w:rsid w:val="005352C2"/>
    <w:rsid w:val="00537D72"/>
    <w:rsid w:val="005421FC"/>
    <w:rsid w:val="00542B5A"/>
    <w:rsid w:val="00543610"/>
    <w:rsid w:val="005554F7"/>
    <w:rsid w:val="005561D4"/>
    <w:rsid w:val="005613FF"/>
    <w:rsid w:val="0056286A"/>
    <w:rsid w:val="00566D83"/>
    <w:rsid w:val="00572CC9"/>
    <w:rsid w:val="00572D00"/>
    <w:rsid w:val="005740B7"/>
    <w:rsid w:val="00580687"/>
    <w:rsid w:val="00581840"/>
    <w:rsid w:val="00587962"/>
    <w:rsid w:val="005B0DBC"/>
    <w:rsid w:val="005B63A7"/>
    <w:rsid w:val="005C750E"/>
    <w:rsid w:val="005D3DA4"/>
    <w:rsid w:val="005D5EA3"/>
    <w:rsid w:val="005E1295"/>
    <w:rsid w:val="005E12BA"/>
    <w:rsid w:val="005E2192"/>
    <w:rsid w:val="005E2C05"/>
    <w:rsid w:val="005E79E4"/>
    <w:rsid w:val="005F0B09"/>
    <w:rsid w:val="005F5F5C"/>
    <w:rsid w:val="005F66F7"/>
    <w:rsid w:val="00613989"/>
    <w:rsid w:val="00622A39"/>
    <w:rsid w:val="0062377D"/>
    <w:rsid w:val="0062646D"/>
    <w:rsid w:val="006309F3"/>
    <w:rsid w:val="006329B8"/>
    <w:rsid w:val="0063681F"/>
    <w:rsid w:val="006409D0"/>
    <w:rsid w:val="00642175"/>
    <w:rsid w:val="0066377B"/>
    <w:rsid w:val="00673C7E"/>
    <w:rsid w:val="00676671"/>
    <w:rsid w:val="00676F05"/>
    <w:rsid w:val="00681158"/>
    <w:rsid w:val="006905B8"/>
    <w:rsid w:val="0069391D"/>
    <w:rsid w:val="006A78BE"/>
    <w:rsid w:val="006B1934"/>
    <w:rsid w:val="006B566C"/>
    <w:rsid w:val="006C0999"/>
    <w:rsid w:val="006D00BA"/>
    <w:rsid w:val="006D09C8"/>
    <w:rsid w:val="006D2001"/>
    <w:rsid w:val="006D356A"/>
    <w:rsid w:val="006D4095"/>
    <w:rsid w:val="006F2EB0"/>
    <w:rsid w:val="006F4AC2"/>
    <w:rsid w:val="006F5709"/>
    <w:rsid w:val="00700347"/>
    <w:rsid w:val="007019AB"/>
    <w:rsid w:val="00706904"/>
    <w:rsid w:val="00710787"/>
    <w:rsid w:val="00711DC7"/>
    <w:rsid w:val="00722B35"/>
    <w:rsid w:val="00730AA4"/>
    <w:rsid w:val="00732FAC"/>
    <w:rsid w:val="00733C6A"/>
    <w:rsid w:val="00740601"/>
    <w:rsid w:val="007406CB"/>
    <w:rsid w:val="007500CD"/>
    <w:rsid w:val="00750A3B"/>
    <w:rsid w:val="00755948"/>
    <w:rsid w:val="00755C5B"/>
    <w:rsid w:val="007725CE"/>
    <w:rsid w:val="00777418"/>
    <w:rsid w:val="00792E3C"/>
    <w:rsid w:val="00795648"/>
    <w:rsid w:val="00795B02"/>
    <w:rsid w:val="007A7C12"/>
    <w:rsid w:val="007B1085"/>
    <w:rsid w:val="007C00AD"/>
    <w:rsid w:val="007C2788"/>
    <w:rsid w:val="007D14C9"/>
    <w:rsid w:val="007D4105"/>
    <w:rsid w:val="007D7E95"/>
    <w:rsid w:val="007E3965"/>
    <w:rsid w:val="007E3FFA"/>
    <w:rsid w:val="007F28A3"/>
    <w:rsid w:val="007F34F2"/>
    <w:rsid w:val="00802011"/>
    <w:rsid w:val="00816F00"/>
    <w:rsid w:val="00822C63"/>
    <w:rsid w:val="008235C7"/>
    <w:rsid w:val="00823EED"/>
    <w:rsid w:val="008430E8"/>
    <w:rsid w:val="008473FC"/>
    <w:rsid w:val="00856BD9"/>
    <w:rsid w:val="0086075F"/>
    <w:rsid w:val="00874DDC"/>
    <w:rsid w:val="008814C6"/>
    <w:rsid w:val="008854B0"/>
    <w:rsid w:val="008913A7"/>
    <w:rsid w:val="00891A8E"/>
    <w:rsid w:val="008948EF"/>
    <w:rsid w:val="008A4641"/>
    <w:rsid w:val="008A4D37"/>
    <w:rsid w:val="008A61D4"/>
    <w:rsid w:val="008A74D7"/>
    <w:rsid w:val="008B2B1E"/>
    <w:rsid w:val="008B2DC7"/>
    <w:rsid w:val="008B349F"/>
    <w:rsid w:val="008B5395"/>
    <w:rsid w:val="008B5B66"/>
    <w:rsid w:val="008C1538"/>
    <w:rsid w:val="008C23E0"/>
    <w:rsid w:val="008C44DA"/>
    <w:rsid w:val="008C5B40"/>
    <w:rsid w:val="008C6F58"/>
    <w:rsid w:val="008D5CB7"/>
    <w:rsid w:val="008F2865"/>
    <w:rsid w:val="009047BE"/>
    <w:rsid w:val="0090798E"/>
    <w:rsid w:val="00913699"/>
    <w:rsid w:val="009165FF"/>
    <w:rsid w:val="00916B4C"/>
    <w:rsid w:val="00916F34"/>
    <w:rsid w:val="009207EA"/>
    <w:rsid w:val="00922A7F"/>
    <w:rsid w:val="00926B53"/>
    <w:rsid w:val="0094605A"/>
    <w:rsid w:val="009477DF"/>
    <w:rsid w:val="00950C38"/>
    <w:rsid w:val="009671E1"/>
    <w:rsid w:val="00973BF2"/>
    <w:rsid w:val="00976D39"/>
    <w:rsid w:val="00981279"/>
    <w:rsid w:val="009853E8"/>
    <w:rsid w:val="00996EA1"/>
    <w:rsid w:val="00997073"/>
    <w:rsid w:val="009A6410"/>
    <w:rsid w:val="009B18E4"/>
    <w:rsid w:val="009B3643"/>
    <w:rsid w:val="009B48EB"/>
    <w:rsid w:val="009C413F"/>
    <w:rsid w:val="009C48EC"/>
    <w:rsid w:val="009C5BB9"/>
    <w:rsid w:val="009D54B5"/>
    <w:rsid w:val="009D79BC"/>
    <w:rsid w:val="009E02DA"/>
    <w:rsid w:val="009E54F1"/>
    <w:rsid w:val="009F06FA"/>
    <w:rsid w:val="009F5591"/>
    <w:rsid w:val="00A01D4C"/>
    <w:rsid w:val="00A02C0B"/>
    <w:rsid w:val="00A0498D"/>
    <w:rsid w:val="00A3030A"/>
    <w:rsid w:val="00A34C59"/>
    <w:rsid w:val="00A423A5"/>
    <w:rsid w:val="00A44090"/>
    <w:rsid w:val="00A7559E"/>
    <w:rsid w:val="00A75CB1"/>
    <w:rsid w:val="00A770FD"/>
    <w:rsid w:val="00A81A33"/>
    <w:rsid w:val="00A929CF"/>
    <w:rsid w:val="00A978EF"/>
    <w:rsid w:val="00AA5900"/>
    <w:rsid w:val="00AC46E8"/>
    <w:rsid w:val="00AC5871"/>
    <w:rsid w:val="00AD4CD9"/>
    <w:rsid w:val="00AE23EE"/>
    <w:rsid w:val="00AF235B"/>
    <w:rsid w:val="00B12B02"/>
    <w:rsid w:val="00B13629"/>
    <w:rsid w:val="00B2390B"/>
    <w:rsid w:val="00B24A8C"/>
    <w:rsid w:val="00B26787"/>
    <w:rsid w:val="00B2746B"/>
    <w:rsid w:val="00B329C2"/>
    <w:rsid w:val="00B358C3"/>
    <w:rsid w:val="00B41772"/>
    <w:rsid w:val="00B42BC7"/>
    <w:rsid w:val="00B46DD0"/>
    <w:rsid w:val="00B47615"/>
    <w:rsid w:val="00B505A7"/>
    <w:rsid w:val="00B55D15"/>
    <w:rsid w:val="00B63A3C"/>
    <w:rsid w:val="00B7182B"/>
    <w:rsid w:val="00B74C10"/>
    <w:rsid w:val="00B75891"/>
    <w:rsid w:val="00B83FD2"/>
    <w:rsid w:val="00B848D8"/>
    <w:rsid w:val="00BA21F1"/>
    <w:rsid w:val="00BA251E"/>
    <w:rsid w:val="00BA37BB"/>
    <w:rsid w:val="00BB416A"/>
    <w:rsid w:val="00BC7529"/>
    <w:rsid w:val="00BD24CC"/>
    <w:rsid w:val="00BD5485"/>
    <w:rsid w:val="00BD5FC7"/>
    <w:rsid w:val="00BD7E6B"/>
    <w:rsid w:val="00BE0BD6"/>
    <w:rsid w:val="00BE2105"/>
    <w:rsid w:val="00BE67F0"/>
    <w:rsid w:val="00BF783B"/>
    <w:rsid w:val="00C0729B"/>
    <w:rsid w:val="00C07323"/>
    <w:rsid w:val="00C10D6A"/>
    <w:rsid w:val="00C118A7"/>
    <w:rsid w:val="00C12C90"/>
    <w:rsid w:val="00C408B6"/>
    <w:rsid w:val="00C46D37"/>
    <w:rsid w:val="00C5530B"/>
    <w:rsid w:val="00C56FE3"/>
    <w:rsid w:val="00C71D0B"/>
    <w:rsid w:val="00C721D4"/>
    <w:rsid w:val="00C72F64"/>
    <w:rsid w:val="00C96067"/>
    <w:rsid w:val="00CB3FC5"/>
    <w:rsid w:val="00CB7FAE"/>
    <w:rsid w:val="00CD1B99"/>
    <w:rsid w:val="00CE0C22"/>
    <w:rsid w:val="00CE4017"/>
    <w:rsid w:val="00CE496D"/>
    <w:rsid w:val="00CF448B"/>
    <w:rsid w:val="00D0114C"/>
    <w:rsid w:val="00D030C0"/>
    <w:rsid w:val="00D05E05"/>
    <w:rsid w:val="00D063E0"/>
    <w:rsid w:val="00D123BC"/>
    <w:rsid w:val="00D14031"/>
    <w:rsid w:val="00D14BC1"/>
    <w:rsid w:val="00D1739E"/>
    <w:rsid w:val="00D17E54"/>
    <w:rsid w:val="00D208EF"/>
    <w:rsid w:val="00D214FB"/>
    <w:rsid w:val="00D22C03"/>
    <w:rsid w:val="00D3013E"/>
    <w:rsid w:val="00D36FF6"/>
    <w:rsid w:val="00D44A89"/>
    <w:rsid w:val="00D45CCB"/>
    <w:rsid w:val="00D51D46"/>
    <w:rsid w:val="00D600B5"/>
    <w:rsid w:val="00D61587"/>
    <w:rsid w:val="00D61B1E"/>
    <w:rsid w:val="00D63EF3"/>
    <w:rsid w:val="00D65A21"/>
    <w:rsid w:val="00D66E19"/>
    <w:rsid w:val="00D671B4"/>
    <w:rsid w:val="00D7215B"/>
    <w:rsid w:val="00D7389B"/>
    <w:rsid w:val="00D74FBA"/>
    <w:rsid w:val="00D76B3F"/>
    <w:rsid w:val="00D82425"/>
    <w:rsid w:val="00D87EE6"/>
    <w:rsid w:val="00D90D12"/>
    <w:rsid w:val="00D9448F"/>
    <w:rsid w:val="00D94AB9"/>
    <w:rsid w:val="00D94E83"/>
    <w:rsid w:val="00DA292A"/>
    <w:rsid w:val="00DA3EF1"/>
    <w:rsid w:val="00DA4CAB"/>
    <w:rsid w:val="00DA6C0C"/>
    <w:rsid w:val="00DB4094"/>
    <w:rsid w:val="00DB57A8"/>
    <w:rsid w:val="00DC570A"/>
    <w:rsid w:val="00DC59CC"/>
    <w:rsid w:val="00DC60FC"/>
    <w:rsid w:val="00DD65B8"/>
    <w:rsid w:val="00DD6BE9"/>
    <w:rsid w:val="00DE1212"/>
    <w:rsid w:val="00DF2CA6"/>
    <w:rsid w:val="00DF3EBC"/>
    <w:rsid w:val="00DF7633"/>
    <w:rsid w:val="00E043F7"/>
    <w:rsid w:val="00E15CCA"/>
    <w:rsid w:val="00E179A1"/>
    <w:rsid w:val="00E231DC"/>
    <w:rsid w:val="00E23DEF"/>
    <w:rsid w:val="00E325E2"/>
    <w:rsid w:val="00E43468"/>
    <w:rsid w:val="00E511B3"/>
    <w:rsid w:val="00E71C0F"/>
    <w:rsid w:val="00E75A72"/>
    <w:rsid w:val="00E76B00"/>
    <w:rsid w:val="00E77377"/>
    <w:rsid w:val="00E84711"/>
    <w:rsid w:val="00E92E45"/>
    <w:rsid w:val="00EA064B"/>
    <w:rsid w:val="00EA10C3"/>
    <w:rsid w:val="00EA4255"/>
    <w:rsid w:val="00ED47A1"/>
    <w:rsid w:val="00ED72D5"/>
    <w:rsid w:val="00ED787B"/>
    <w:rsid w:val="00EE687C"/>
    <w:rsid w:val="00EF7C0C"/>
    <w:rsid w:val="00F010CF"/>
    <w:rsid w:val="00F13A28"/>
    <w:rsid w:val="00F20483"/>
    <w:rsid w:val="00F22408"/>
    <w:rsid w:val="00F2556F"/>
    <w:rsid w:val="00F366F3"/>
    <w:rsid w:val="00F55E59"/>
    <w:rsid w:val="00F60043"/>
    <w:rsid w:val="00F63534"/>
    <w:rsid w:val="00F63E67"/>
    <w:rsid w:val="00F6457D"/>
    <w:rsid w:val="00F7000F"/>
    <w:rsid w:val="00F725F7"/>
    <w:rsid w:val="00F753A4"/>
    <w:rsid w:val="00F7731E"/>
    <w:rsid w:val="00F8203C"/>
    <w:rsid w:val="00F83409"/>
    <w:rsid w:val="00F85CEC"/>
    <w:rsid w:val="00F92223"/>
    <w:rsid w:val="00FA4C50"/>
    <w:rsid w:val="00FB3562"/>
    <w:rsid w:val="00FC1422"/>
    <w:rsid w:val="00FC4A08"/>
    <w:rsid w:val="00FC5E65"/>
    <w:rsid w:val="00FD62CF"/>
    <w:rsid w:val="00FD6C68"/>
    <w:rsid w:val="00FE2B11"/>
    <w:rsid w:val="00FE41A1"/>
    <w:rsid w:val="00FF50A4"/>
    <w:rsid w:val="00FF5750"/>
    <w:rsid w:val="042371A1"/>
    <w:rsid w:val="18A516FB"/>
    <w:rsid w:val="209A6308"/>
    <w:rsid w:val="3199719B"/>
    <w:rsid w:val="49562204"/>
    <w:rsid w:val="54216091"/>
    <w:rsid w:val="55D83757"/>
    <w:rsid w:val="5E392C5C"/>
    <w:rsid w:val="63D83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E41FB"/>
  <w15:docId w15:val="{5895BE87-E14A-4BF6-A7C8-7CE67693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9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paragraph" w:customStyle="1" w:styleId="1">
    <w:name w:val="列表段落1"/>
    <w:basedOn w:val="a"/>
    <w:uiPriority w:val="34"/>
    <w:qFormat/>
    <w:pPr>
      <w:ind w:firstLineChars="200" w:firstLine="420"/>
    </w:pPr>
  </w:style>
  <w:style w:type="paragraph" w:customStyle="1" w:styleId="Default">
    <w:name w:val="Default"/>
    <w:unhideWhenUsed/>
    <w:pPr>
      <w:widowControl w:val="0"/>
      <w:autoSpaceDE w:val="0"/>
      <w:autoSpaceDN w:val="0"/>
      <w:adjustRightInd w:val="0"/>
    </w:pPr>
    <w:rPr>
      <w:rFonts w:ascii="微软雅黑" w:eastAsia="微软雅黑" w:hAnsi="微软雅黑" w:hint="eastAsia"/>
      <w:color w:val="000000"/>
      <w:sz w:val="24"/>
    </w:rPr>
  </w:style>
  <w:style w:type="paragraph" w:styleId="a7">
    <w:name w:val="List Paragraph"/>
    <w:basedOn w:val="a"/>
    <w:uiPriority w:val="34"/>
    <w:qFormat/>
    <w:rsid w:val="00B7182B"/>
    <w:pPr>
      <w:ind w:firstLineChars="200" w:firstLine="420"/>
    </w:pPr>
  </w:style>
  <w:style w:type="paragraph" w:styleId="a8">
    <w:name w:val="Balloon Text"/>
    <w:basedOn w:val="a"/>
    <w:link w:val="a9"/>
    <w:uiPriority w:val="99"/>
    <w:semiHidden/>
    <w:unhideWhenUsed/>
    <w:rsid w:val="00443EB7"/>
    <w:rPr>
      <w:sz w:val="18"/>
      <w:szCs w:val="18"/>
    </w:rPr>
  </w:style>
  <w:style w:type="character" w:customStyle="1" w:styleId="a9">
    <w:name w:val="批注框文本 字符"/>
    <w:basedOn w:val="a0"/>
    <w:link w:val="a8"/>
    <w:uiPriority w:val="99"/>
    <w:semiHidden/>
    <w:rsid w:val="00443EB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FC1C341-6AC8-4BFC-92E4-C93F523ECC5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5</Pages>
  <Words>366</Words>
  <Characters>2091</Characters>
  <Application>Microsoft Office Word</Application>
  <DocSecurity>0</DocSecurity>
  <Lines>17</Lines>
  <Paragraphs>4</Paragraphs>
  <ScaleCrop>false</ScaleCrop>
  <Company>Microsoft</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辰安科技：2018年3月30日投资者关系活动记录表</dc:title>
  <dc:creator>G</dc:creator>
  <cp:lastModifiedBy>Ethan Shen</cp:lastModifiedBy>
  <cp:revision>378</cp:revision>
  <cp:lastPrinted>2020-12-04T11:16:00Z</cp:lastPrinted>
  <dcterms:created xsi:type="dcterms:W3CDTF">2020-12-04T02:55:00Z</dcterms:created>
  <dcterms:modified xsi:type="dcterms:W3CDTF">2020-12-04T11:59:00Z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