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ind w:firstLine="120" w:firstLineChars="50"/>
        <w:rPr>
          <w:bCs/>
          <w:iCs/>
          <w:color w:val="000000"/>
          <w:sz w:val="24"/>
        </w:rPr>
      </w:pPr>
      <w:r>
        <w:rPr>
          <w:bCs/>
          <w:iCs/>
          <w:color w:val="000000"/>
          <w:sz w:val="24"/>
        </w:rPr>
        <w:t>证券代码：002973                                 证券简称：侨银环保</w:t>
      </w:r>
    </w:p>
    <w:p>
      <w:pPr>
        <w:spacing w:before="156" w:beforeLines="50" w:after="156" w:afterLines="50" w:line="360" w:lineRule="auto"/>
        <w:ind w:firstLine="720" w:firstLineChars="300"/>
        <w:rPr>
          <w:bCs/>
          <w:iCs/>
          <w:color w:val="000000"/>
          <w:sz w:val="24"/>
        </w:rPr>
      </w:pPr>
    </w:p>
    <w:p>
      <w:pPr>
        <w:spacing w:before="156" w:beforeLines="50" w:after="156" w:afterLines="50" w:line="360" w:lineRule="auto"/>
        <w:jc w:val="center"/>
        <w:rPr>
          <w:b/>
          <w:bCs/>
          <w:iCs/>
          <w:color w:val="000000"/>
          <w:sz w:val="32"/>
          <w:szCs w:val="32"/>
        </w:rPr>
      </w:pPr>
      <w:r>
        <w:rPr>
          <w:b/>
          <w:bCs/>
          <w:iCs/>
          <w:color w:val="000000"/>
          <w:sz w:val="32"/>
          <w:szCs w:val="32"/>
        </w:rPr>
        <w:t>侨银环保科技股份有限公司</w:t>
      </w:r>
    </w:p>
    <w:p>
      <w:pPr>
        <w:spacing w:before="156" w:beforeLines="50" w:after="156" w:afterLines="50" w:line="360" w:lineRule="auto"/>
        <w:jc w:val="center"/>
        <w:rPr>
          <w:b/>
          <w:bCs/>
          <w:iCs/>
          <w:color w:val="000000"/>
          <w:sz w:val="32"/>
          <w:szCs w:val="32"/>
        </w:rPr>
      </w:pPr>
      <w:r>
        <w:rPr>
          <w:b/>
          <w:bCs/>
          <w:iCs/>
          <w:color w:val="000000"/>
          <w:sz w:val="32"/>
          <w:szCs w:val="32"/>
        </w:rPr>
        <w:t>投资者关系活动记录表</w:t>
      </w:r>
    </w:p>
    <w:p>
      <w:pPr>
        <w:wordWrap w:val="0"/>
        <w:spacing w:line="360" w:lineRule="auto"/>
        <w:jc w:val="right"/>
        <w:rPr>
          <w:rFonts w:hint="eastAsia" w:eastAsia="宋体"/>
          <w:bCs/>
          <w:iCs/>
          <w:color w:val="000000"/>
          <w:sz w:val="24"/>
          <w:lang w:eastAsia="zh-CN"/>
        </w:rPr>
      </w:pPr>
      <w:r>
        <w:rPr>
          <w:bCs/>
          <w:iCs/>
          <w:color w:val="000000"/>
          <w:sz w:val="24"/>
        </w:rPr>
        <w:t xml:space="preserve">                                                      编号：2020-01</w:t>
      </w:r>
      <w:r>
        <w:rPr>
          <w:rFonts w:hint="eastAsia"/>
          <w:bCs/>
          <w:iCs/>
          <w:color w:val="000000"/>
          <w:sz w:val="24"/>
          <w:lang w:val="en-US" w:eastAsia="zh-CN"/>
        </w:rPr>
        <w:t>6</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7"/>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pct"/>
            <w:vAlign w:val="center"/>
          </w:tcPr>
          <w:p>
            <w:pPr>
              <w:spacing w:line="360" w:lineRule="auto"/>
              <w:jc w:val="center"/>
              <w:rPr>
                <w:b/>
                <w:bCs/>
                <w:iCs/>
                <w:color w:val="000000"/>
                <w:sz w:val="24"/>
              </w:rPr>
            </w:pPr>
            <w:r>
              <w:rPr>
                <w:b/>
                <w:bCs/>
                <w:iCs/>
                <w:color w:val="000000"/>
                <w:sz w:val="24"/>
              </w:rPr>
              <w:t>投资者关系活动类别</w:t>
            </w:r>
          </w:p>
        </w:tc>
        <w:tc>
          <w:tcPr>
            <w:tcW w:w="3881" w:type="pct"/>
          </w:tcPr>
          <w:p>
            <w:pPr>
              <w:spacing w:line="360" w:lineRule="auto"/>
              <w:rPr>
                <w:bCs/>
                <w:iCs/>
                <w:color w:val="000000"/>
                <w:sz w:val="24"/>
              </w:rPr>
            </w:pPr>
            <w:r>
              <w:rPr>
                <w:bCs/>
                <w:iCs/>
                <w:color w:val="000000"/>
                <w:sz w:val="24"/>
              </w:rPr>
              <w:sym w:font="Wingdings 2" w:char="0052"/>
            </w:r>
            <w:r>
              <w:rPr>
                <w:sz w:val="24"/>
              </w:rPr>
              <w:t xml:space="preserve">特定对象调研       </w:t>
            </w:r>
            <w:r>
              <w:rPr>
                <w:color w:val="FF0000"/>
                <w:sz w:val="24"/>
              </w:rPr>
              <w:t xml:space="preserve"> </w:t>
            </w:r>
            <w:r>
              <w:rPr>
                <w:rFonts w:ascii="宋体" w:hAnsi="宋体"/>
                <w:bCs/>
                <w:iCs/>
                <w:color w:val="000000"/>
                <w:sz w:val="24"/>
              </w:rPr>
              <w:sym w:font="Wingdings 2" w:char="00A3"/>
            </w:r>
            <w:r>
              <w:rPr>
                <w:sz w:val="24"/>
              </w:rPr>
              <w:t>分析师会议</w:t>
            </w:r>
          </w:p>
          <w:p>
            <w:pPr>
              <w:spacing w:line="360" w:lineRule="auto"/>
              <w:rPr>
                <w:bCs/>
                <w:iCs/>
                <w:color w:val="000000"/>
                <w:sz w:val="24"/>
              </w:rPr>
            </w:pPr>
            <w:r>
              <w:rPr>
                <w:rFonts w:ascii="宋体" w:hAnsi="宋体"/>
                <w:bCs/>
                <w:iCs/>
                <w:color w:val="000000"/>
                <w:sz w:val="24"/>
              </w:rPr>
              <w:t>□</w:t>
            </w:r>
            <w:r>
              <w:rPr>
                <w:sz w:val="24"/>
              </w:rPr>
              <w:t xml:space="preserve">媒体采访            </w:t>
            </w:r>
            <w:r>
              <w:rPr>
                <w:rFonts w:ascii="宋体" w:hAnsi="宋体"/>
                <w:bCs/>
                <w:iCs/>
                <w:color w:val="000000"/>
                <w:sz w:val="24"/>
              </w:rPr>
              <w:sym w:font="Wingdings 2" w:char="00A3"/>
            </w:r>
            <w:r>
              <w:rPr>
                <w:sz w:val="24"/>
              </w:rPr>
              <w:t>业绩说明会</w:t>
            </w:r>
          </w:p>
          <w:p>
            <w:pPr>
              <w:spacing w:line="360" w:lineRule="auto"/>
              <w:rPr>
                <w:bCs/>
                <w:iCs/>
                <w:color w:val="000000"/>
                <w:sz w:val="24"/>
              </w:rPr>
            </w:pPr>
            <w:r>
              <w:rPr>
                <w:rFonts w:ascii="宋体" w:hAnsi="宋体"/>
                <w:bCs/>
                <w:iCs/>
                <w:color w:val="000000"/>
                <w:sz w:val="24"/>
              </w:rPr>
              <w:t>□</w:t>
            </w:r>
            <w:r>
              <w:rPr>
                <w:sz w:val="24"/>
              </w:rPr>
              <w:t xml:space="preserve">新闻发布会          </w:t>
            </w:r>
            <w:r>
              <w:rPr>
                <w:rFonts w:ascii="宋体" w:hAnsi="宋体"/>
                <w:bCs/>
                <w:iCs/>
                <w:color w:val="000000"/>
                <w:sz w:val="24"/>
              </w:rPr>
              <w:t>□</w:t>
            </w:r>
            <w:r>
              <w:rPr>
                <w:sz w:val="24"/>
              </w:rPr>
              <w:t>路演活动</w:t>
            </w:r>
          </w:p>
          <w:p>
            <w:pPr>
              <w:tabs>
                <w:tab w:val="left" w:pos="3045"/>
                <w:tab w:val="center" w:pos="3199"/>
              </w:tabs>
              <w:spacing w:line="360" w:lineRule="auto"/>
              <w:rPr>
                <w:bCs/>
                <w:iCs/>
                <w:color w:val="000000"/>
                <w:sz w:val="24"/>
              </w:rPr>
            </w:pPr>
            <w:r>
              <w:rPr>
                <w:rFonts w:ascii="宋体" w:hAnsi="宋体"/>
                <w:bCs/>
                <w:iCs/>
                <w:color w:val="000000"/>
                <w:sz w:val="24"/>
              </w:rPr>
              <w:sym w:font="Wingdings 2" w:char="00A3"/>
            </w:r>
            <w:r>
              <w:rPr>
                <w:sz w:val="24"/>
              </w:rPr>
              <w:t>现场参观</w:t>
            </w:r>
            <w:r>
              <w:rPr>
                <w:bCs/>
                <w:iCs/>
                <w:color w:val="000000"/>
                <w:sz w:val="24"/>
              </w:rPr>
              <w:tab/>
            </w:r>
          </w:p>
          <w:p>
            <w:pPr>
              <w:tabs>
                <w:tab w:val="center" w:pos="3199"/>
              </w:tabs>
              <w:spacing w:line="360" w:lineRule="auto"/>
              <w:rPr>
                <w:bCs/>
                <w:iCs/>
                <w:color w:val="000000"/>
                <w:sz w:val="24"/>
              </w:rPr>
            </w:pPr>
            <w:r>
              <w:rPr>
                <w:rFonts w:ascii="宋体" w:hAnsi="宋体"/>
                <w:bCs/>
                <w:iCs/>
                <w:color w:val="000000"/>
                <w:sz w:val="24"/>
              </w:rPr>
              <w:t>□</w:t>
            </w:r>
            <w:r>
              <w:rPr>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pct"/>
            <w:vAlign w:val="center"/>
          </w:tcPr>
          <w:p>
            <w:pPr>
              <w:spacing w:line="360" w:lineRule="auto"/>
              <w:jc w:val="center"/>
              <w:rPr>
                <w:b/>
                <w:bCs/>
                <w:iCs/>
                <w:color w:val="000000"/>
                <w:sz w:val="24"/>
              </w:rPr>
            </w:pPr>
            <w:r>
              <w:rPr>
                <w:b/>
                <w:bCs/>
                <w:iCs/>
                <w:color w:val="000000"/>
                <w:sz w:val="24"/>
              </w:rPr>
              <w:t>参与单位名称及人员姓名</w:t>
            </w:r>
          </w:p>
        </w:tc>
        <w:tc>
          <w:tcPr>
            <w:tcW w:w="3881" w:type="pct"/>
            <w:vAlign w:val="center"/>
          </w:tcPr>
          <w:p>
            <w:pPr>
              <w:spacing w:line="360" w:lineRule="auto"/>
              <w:rPr>
                <w:bCs/>
                <w:iCs/>
                <w:color w:val="000000"/>
                <w:sz w:val="24"/>
              </w:rPr>
            </w:pPr>
            <w:r>
              <w:rPr>
                <w:rFonts w:hint="eastAsia" w:ascii="宋体" w:hAnsi="宋体"/>
                <w:bCs/>
                <w:iCs/>
                <w:color w:val="000000"/>
                <w:sz w:val="24"/>
                <w:lang w:eastAsia="zh-CN"/>
              </w:rPr>
              <w:t>国金证券、工银瑞信基金、兴全基金、万家基金、睿郡投资、尚雅投资、平安银行</w:t>
            </w:r>
            <w:r>
              <w:rPr>
                <w:rFonts w:hint="eastAsia" w:ascii="宋体" w:hAnsi="宋体"/>
                <w:bCs/>
                <w:iCs/>
                <w:color w:val="000000"/>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pct"/>
            <w:vAlign w:val="center"/>
          </w:tcPr>
          <w:p>
            <w:pPr>
              <w:spacing w:line="360" w:lineRule="auto"/>
              <w:jc w:val="center"/>
              <w:rPr>
                <w:b/>
                <w:bCs/>
                <w:iCs/>
                <w:color w:val="000000"/>
                <w:sz w:val="24"/>
              </w:rPr>
            </w:pPr>
            <w:r>
              <w:rPr>
                <w:b/>
                <w:bCs/>
                <w:iCs/>
                <w:color w:val="000000"/>
                <w:sz w:val="24"/>
              </w:rPr>
              <w:t>时间</w:t>
            </w:r>
          </w:p>
        </w:tc>
        <w:tc>
          <w:tcPr>
            <w:tcW w:w="3881" w:type="pct"/>
            <w:vAlign w:val="center"/>
          </w:tcPr>
          <w:p>
            <w:pPr>
              <w:spacing w:line="360" w:lineRule="auto"/>
              <w:rPr>
                <w:bCs/>
                <w:iCs/>
                <w:color w:val="000000"/>
                <w:sz w:val="24"/>
              </w:rPr>
            </w:pPr>
            <w:r>
              <w:rPr>
                <w:rFonts w:hint="eastAsia"/>
                <w:sz w:val="24"/>
              </w:rPr>
              <w:t>2</w:t>
            </w:r>
            <w:r>
              <w:rPr>
                <w:sz w:val="24"/>
              </w:rPr>
              <w:t>020</w:t>
            </w:r>
            <w:r>
              <w:rPr>
                <w:rFonts w:hint="eastAsia"/>
                <w:sz w:val="24"/>
              </w:rPr>
              <w:t>年</w:t>
            </w:r>
            <w:r>
              <w:rPr>
                <w:rFonts w:hint="eastAsia"/>
                <w:sz w:val="24"/>
                <w:lang w:val="en-US" w:eastAsia="zh-CN"/>
              </w:rPr>
              <w:t>12</w:t>
            </w:r>
            <w:r>
              <w:rPr>
                <w:rFonts w:hint="eastAsia"/>
                <w:sz w:val="24"/>
              </w:rPr>
              <w:t>月</w:t>
            </w:r>
            <w:r>
              <w:rPr>
                <w:rFonts w:hint="eastAsia"/>
                <w:sz w:val="24"/>
                <w:lang w:val="en-US" w:eastAsia="zh-CN"/>
              </w:rPr>
              <w:t>09</w:t>
            </w:r>
            <w:r>
              <w:rPr>
                <w:rFonts w:hint="eastAsia"/>
                <w:sz w:val="24"/>
              </w:rPr>
              <w:t>日 1</w:t>
            </w:r>
            <w:r>
              <w:rPr>
                <w:rFonts w:hint="eastAsia"/>
                <w:sz w:val="24"/>
                <w:lang w:val="en-US" w:eastAsia="zh-CN"/>
              </w:rPr>
              <w:t>5</w:t>
            </w:r>
            <w:r>
              <w:rPr>
                <w:rFonts w:hint="eastAsia"/>
                <w:sz w:val="24"/>
              </w:rPr>
              <w:t>:30开始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pct"/>
            <w:vAlign w:val="center"/>
          </w:tcPr>
          <w:p>
            <w:pPr>
              <w:spacing w:line="360" w:lineRule="auto"/>
              <w:jc w:val="center"/>
              <w:rPr>
                <w:b/>
                <w:bCs/>
                <w:iCs/>
                <w:color w:val="000000"/>
                <w:sz w:val="24"/>
              </w:rPr>
            </w:pPr>
            <w:r>
              <w:rPr>
                <w:b/>
                <w:bCs/>
                <w:iCs/>
                <w:color w:val="000000"/>
                <w:sz w:val="24"/>
              </w:rPr>
              <w:t>地点</w:t>
            </w:r>
          </w:p>
        </w:tc>
        <w:tc>
          <w:tcPr>
            <w:tcW w:w="3881" w:type="pct"/>
            <w:vAlign w:val="center"/>
          </w:tcPr>
          <w:p>
            <w:pPr>
              <w:spacing w:line="360" w:lineRule="auto"/>
              <w:rPr>
                <w:bCs/>
                <w:iCs/>
                <w:color w:val="000000"/>
                <w:sz w:val="24"/>
              </w:rPr>
            </w:pPr>
            <w:r>
              <w:rPr>
                <w:bCs/>
                <w:iCs/>
                <w:color w:val="000000"/>
                <w:sz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pct"/>
          </w:tcPr>
          <w:p>
            <w:pPr>
              <w:spacing w:line="360" w:lineRule="auto"/>
              <w:jc w:val="center"/>
              <w:rPr>
                <w:b/>
                <w:bCs/>
                <w:iCs/>
                <w:color w:val="000000"/>
                <w:sz w:val="24"/>
              </w:rPr>
            </w:pPr>
            <w:r>
              <w:rPr>
                <w:b/>
                <w:bCs/>
                <w:iCs/>
                <w:color w:val="000000"/>
                <w:sz w:val="24"/>
              </w:rPr>
              <w:t>上市公司接待人员姓名</w:t>
            </w:r>
          </w:p>
        </w:tc>
        <w:tc>
          <w:tcPr>
            <w:tcW w:w="3881" w:type="pct"/>
            <w:vAlign w:val="center"/>
          </w:tcPr>
          <w:p>
            <w:pPr>
              <w:widowControl/>
              <w:spacing w:line="360" w:lineRule="auto"/>
              <w:rPr>
                <w:sz w:val="24"/>
              </w:rPr>
            </w:pPr>
            <w:r>
              <w:rPr>
                <w:sz w:val="24"/>
              </w:rPr>
              <w:t>财务总监：陈立叶；董事会秘书：陈春霞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19" w:type="pct"/>
            <w:vAlign w:val="center"/>
          </w:tcPr>
          <w:p>
            <w:pPr>
              <w:spacing w:line="360" w:lineRule="auto"/>
              <w:jc w:val="center"/>
              <w:rPr>
                <w:b/>
                <w:bCs/>
                <w:iCs/>
                <w:color w:val="000000"/>
                <w:sz w:val="24"/>
              </w:rPr>
            </w:pPr>
            <w:r>
              <w:rPr>
                <w:b/>
                <w:bCs/>
                <w:iCs/>
                <w:color w:val="000000"/>
                <w:sz w:val="24"/>
              </w:rPr>
              <w:t>投资者关系活动主要内容介绍</w:t>
            </w:r>
          </w:p>
        </w:tc>
        <w:tc>
          <w:tcPr>
            <w:tcW w:w="3881" w:type="pct"/>
            <w:vAlign w:val="center"/>
          </w:tcPr>
          <w:p>
            <w:pPr>
              <w:spacing w:line="360" w:lineRule="auto"/>
              <w:rPr>
                <w:sz w:val="24"/>
              </w:rPr>
            </w:pPr>
            <w:r>
              <w:rPr>
                <w:sz w:val="24"/>
              </w:rPr>
              <w:t>详见会议纪要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pct"/>
            <w:vAlign w:val="center"/>
          </w:tcPr>
          <w:p>
            <w:pPr>
              <w:spacing w:line="360" w:lineRule="auto"/>
              <w:jc w:val="center"/>
              <w:rPr>
                <w:b/>
                <w:bCs/>
                <w:iCs/>
                <w:color w:val="000000"/>
                <w:sz w:val="24"/>
              </w:rPr>
            </w:pPr>
            <w:r>
              <w:rPr>
                <w:b/>
                <w:bCs/>
                <w:iCs/>
                <w:color w:val="000000"/>
                <w:sz w:val="24"/>
              </w:rPr>
              <w:t>附件清单（如有）</w:t>
            </w:r>
          </w:p>
        </w:tc>
        <w:tc>
          <w:tcPr>
            <w:tcW w:w="3881" w:type="pct"/>
            <w:vAlign w:val="center"/>
          </w:tcPr>
          <w:p>
            <w:pPr>
              <w:spacing w:line="360" w:lineRule="auto"/>
              <w:rPr>
                <w:sz w:val="24"/>
              </w:rPr>
            </w:pPr>
            <w:r>
              <w:rPr>
                <w:sz w:val="24"/>
              </w:rPr>
              <w:t>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pct"/>
            <w:vAlign w:val="center"/>
          </w:tcPr>
          <w:p>
            <w:pPr>
              <w:spacing w:line="360" w:lineRule="auto"/>
              <w:jc w:val="center"/>
              <w:rPr>
                <w:b/>
                <w:bCs/>
                <w:iCs/>
                <w:color w:val="000000"/>
                <w:sz w:val="24"/>
              </w:rPr>
            </w:pPr>
            <w:r>
              <w:rPr>
                <w:b/>
                <w:bCs/>
                <w:iCs/>
                <w:color w:val="000000"/>
                <w:sz w:val="24"/>
              </w:rPr>
              <w:t>日期</w:t>
            </w:r>
          </w:p>
        </w:tc>
        <w:tc>
          <w:tcPr>
            <w:tcW w:w="3881" w:type="pct"/>
            <w:vAlign w:val="center"/>
          </w:tcPr>
          <w:p>
            <w:pPr>
              <w:widowControl/>
              <w:spacing w:line="360" w:lineRule="auto"/>
              <w:rPr>
                <w:sz w:val="24"/>
              </w:rPr>
            </w:pPr>
            <w:r>
              <w:rPr>
                <w:sz w:val="24"/>
              </w:rPr>
              <w:t>2020年</w:t>
            </w:r>
            <w:r>
              <w:rPr>
                <w:rFonts w:hint="eastAsia"/>
                <w:sz w:val="24"/>
                <w:lang w:val="en-US" w:eastAsia="zh-CN"/>
              </w:rPr>
              <w:t>12</w:t>
            </w:r>
            <w:r>
              <w:rPr>
                <w:sz w:val="24"/>
              </w:rPr>
              <w:t>月</w:t>
            </w:r>
            <w:r>
              <w:rPr>
                <w:rFonts w:hint="eastAsia"/>
                <w:sz w:val="24"/>
                <w:lang w:val="en-US" w:eastAsia="zh-CN"/>
              </w:rPr>
              <w:t>11</w:t>
            </w:r>
            <w:r>
              <w:rPr>
                <w:sz w:val="24"/>
              </w:rPr>
              <w:t>日</w:t>
            </w:r>
          </w:p>
        </w:tc>
      </w:tr>
    </w:tbl>
    <w:p>
      <w:pPr>
        <w:spacing w:before="156" w:beforeLines="50" w:after="156" w:afterLines="50" w:line="360" w:lineRule="auto"/>
        <w:jc w:val="center"/>
        <w:rPr>
          <w:b/>
          <w:bCs/>
          <w:iCs/>
          <w:color w:val="000000"/>
          <w:sz w:val="32"/>
          <w:szCs w:val="32"/>
        </w:rPr>
      </w:pPr>
    </w:p>
    <w:p>
      <w:pPr>
        <w:spacing w:before="156" w:beforeLines="50" w:after="156" w:afterLines="50" w:line="360" w:lineRule="auto"/>
        <w:jc w:val="center"/>
        <w:rPr>
          <w:b/>
          <w:bCs/>
          <w:iCs/>
          <w:color w:val="000000"/>
          <w:sz w:val="32"/>
          <w:szCs w:val="32"/>
        </w:rPr>
      </w:pPr>
    </w:p>
    <w:p>
      <w:pPr>
        <w:spacing w:before="156" w:beforeLines="50" w:after="156" w:afterLines="50" w:line="360" w:lineRule="auto"/>
        <w:jc w:val="center"/>
        <w:rPr>
          <w:b/>
          <w:bCs/>
          <w:iCs/>
          <w:color w:val="000000"/>
          <w:sz w:val="32"/>
          <w:szCs w:val="32"/>
        </w:rPr>
      </w:pPr>
    </w:p>
    <w:p>
      <w:pPr>
        <w:spacing w:before="156" w:beforeLines="50" w:after="156" w:afterLines="50" w:line="360" w:lineRule="auto"/>
        <w:rPr>
          <w:b/>
          <w:bCs/>
          <w:iCs/>
          <w:color w:val="000000"/>
          <w:sz w:val="32"/>
          <w:szCs w:val="32"/>
        </w:rPr>
      </w:pPr>
    </w:p>
    <w:p>
      <w:pPr>
        <w:spacing w:before="156" w:beforeLines="50" w:after="156" w:afterLines="50" w:line="360" w:lineRule="auto"/>
        <w:jc w:val="center"/>
        <w:rPr>
          <w:b/>
          <w:bCs/>
          <w:iCs/>
          <w:color w:val="000000"/>
          <w:sz w:val="32"/>
          <w:szCs w:val="32"/>
        </w:rPr>
      </w:pPr>
      <w:r>
        <w:rPr>
          <w:b/>
          <w:bCs/>
          <w:iCs/>
          <w:color w:val="000000"/>
          <w:sz w:val="32"/>
          <w:szCs w:val="32"/>
        </w:rPr>
        <w:t>会议纪要</w:t>
      </w:r>
    </w:p>
    <w:tbl>
      <w:tblPr>
        <w:tblStyle w:val="4"/>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452"/>
        <w:gridCol w:w="2130"/>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809" w:type="dxa"/>
            <w:vAlign w:val="center"/>
          </w:tcPr>
          <w:p>
            <w:pPr>
              <w:spacing w:line="360" w:lineRule="auto"/>
              <w:jc w:val="center"/>
              <w:rPr>
                <w:b/>
                <w:sz w:val="24"/>
              </w:rPr>
            </w:pPr>
            <w:r>
              <w:rPr>
                <w:b/>
                <w:sz w:val="24"/>
              </w:rPr>
              <w:t>会议名称</w:t>
            </w:r>
          </w:p>
        </w:tc>
        <w:tc>
          <w:tcPr>
            <w:tcW w:w="6663" w:type="dxa"/>
            <w:gridSpan w:val="3"/>
            <w:vAlign w:val="center"/>
          </w:tcPr>
          <w:p>
            <w:pPr>
              <w:spacing w:line="360" w:lineRule="auto"/>
              <w:rPr>
                <w:sz w:val="24"/>
              </w:rPr>
            </w:pPr>
            <w:r>
              <w:rPr>
                <w:rFonts w:hint="eastAsia"/>
                <w:bCs/>
                <w:iCs/>
                <w:color w:val="000000"/>
                <w:sz w:val="24"/>
                <w:lang w:eastAsia="zh-CN"/>
              </w:rPr>
              <w:t>国金</w:t>
            </w:r>
            <w:r>
              <w:rPr>
                <w:rFonts w:hint="eastAsia"/>
                <w:bCs/>
                <w:iCs/>
                <w:color w:val="000000"/>
                <w:sz w:val="24"/>
              </w:rPr>
              <w:t>证券等机构</w:t>
            </w:r>
            <w:r>
              <w:rPr>
                <w:rFonts w:hint="eastAsia"/>
                <w:bCs/>
                <w:iCs/>
                <w:color w:val="000000"/>
                <w:sz w:val="24"/>
                <w:lang w:eastAsia="zh-CN"/>
              </w:rPr>
              <w:t>线上</w:t>
            </w:r>
            <w:r>
              <w:rPr>
                <w:rFonts w:hint="eastAsia"/>
                <w:bCs/>
                <w:iCs/>
                <w:color w:val="000000"/>
                <w:sz w:val="24"/>
              </w:rPr>
              <w:t>调研会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09" w:type="dxa"/>
            <w:vAlign w:val="center"/>
          </w:tcPr>
          <w:p>
            <w:pPr>
              <w:spacing w:line="360" w:lineRule="auto"/>
              <w:jc w:val="center"/>
              <w:rPr>
                <w:b/>
                <w:sz w:val="24"/>
              </w:rPr>
            </w:pPr>
            <w:r>
              <w:rPr>
                <w:b/>
                <w:sz w:val="24"/>
              </w:rPr>
              <w:t>时间</w:t>
            </w:r>
          </w:p>
        </w:tc>
        <w:tc>
          <w:tcPr>
            <w:tcW w:w="2452" w:type="dxa"/>
            <w:vAlign w:val="center"/>
          </w:tcPr>
          <w:p>
            <w:pPr>
              <w:spacing w:line="360" w:lineRule="auto"/>
              <w:rPr>
                <w:sz w:val="24"/>
              </w:rPr>
            </w:pPr>
            <w:r>
              <w:rPr>
                <w:sz w:val="24"/>
              </w:rPr>
              <w:t>2020.</w:t>
            </w:r>
            <w:r>
              <w:rPr>
                <w:rFonts w:hint="eastAsia"/>
                <w:sz w:val="24"/>
                <w:lang w:val="en-US" w:eastAsia="zh-CN"/>
              </w:rPr>
              <w:t>12</w:t>
            </w:r>
            <w:r>
              <w:rPr>
                <w:sz w:val="24"/>
              </w:rPr>
              <w:t>.</w:t>
            </w:r>
            <w:r>
              <w:rPr>
                <w:rFonts w:hint="eastAsia"/>
                <w:sz w:val="24"/>
                <w:lang w:val="en-US" w:eastAsia="zh-CN"/>
              </w:rPr>
              <w:t>09</w:t>
            </w:r>
            <w:r>
              <w:rPr>
                <w:sz w:val="24"/>
              </w:rPr>
              <w:t xml:space="preserve"> 1</w:t>
            </w:r>
            <w:r>
              <w:rPr>
                <w:rFonts w:hint="eastAsia"/>
                <w:sz w:val="24"/>
                <w:lang w:val="en-US" w:eastAsia="zh-CN"/>
              </w:rPr>
              <w:t>5</w:t>
            </w:r>
            <w:r>
              <w:rPr>
                <w:sz w:val="24"/>
              </w:rPr>
              <w:t>:</w:t>
            </w:r>
            <w:r>
              <w:rPr>
                <w:rFonts w:hint="eastAsia"/>
                <w:sz w:val="24"/>
              </w:rPr>
              <w:t>30</w:t>
            </w:r>
            <w:r>
              <w:rPr>
                <w:sz w:val="24"/>
              </w:rPr>
              <w:t>开始</w:t>
            </w:r>
          </w:p>
        </w:tc>
        <w:tc>
          <w:tcPr>
            <w:tcW w:w="2130" w:type="dxa"/>
            <w:vAlign w:val="center"/>
          </w:tcPr>
          <w:p>
            <w:pPr>
              <w:spacing w:line="360" w:lineRule="auto"/>
              <w:jc w:val="center"/>
              <w:rPr>
                <w:b/>
                <w:sz w:val="24"/>
              </w:rPr>
            </w:pPr>
            <w:r>
              <w:rPr>
                <w:b/>
                <w:sz w:val="24"/>
              </w:rPr>
              <w:t>地点</w:t>
            </w:r>
          </w:p>
        </w:tc>
        <w:tc>
          <w:tcPr>
            <w:tcW w:w="2081" w:type="dxa"/>
            <w:vAlign w:val="center"/>
          </w:tcPr>
          <w:p>
            <w:pPr>
              <w:spacing w:line="360" w:lineRule="auto"/>
              <w:rPr>
                <w:sz w:val="24"/>
              </w:rPr>
            </w:pPr>
            <w:r>
              <w:rPr>
                <w:rFonts w:hint="eastAsia"/>
                <w:sz w:val="24"/>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9" w:type="dxa"/>
            <w:vAlign w:val="center"/>
          </w:tcPr>
          <w:p>
            <w:pPr>
              <w:spacing w:line="360" w:lineRule="auto"/>
              <w:jc w:val="center"/>
              <w:rPr>
                <w:b/>
                <w:sz w:val="24"/>
              </w:rPr>
            </w:pPr>
            <w:r>
              <w:rPr>
                <w:b/>
                <w:sz w:val="24"/>
              </w:rPr>
              <w:t>参会人员</w:t>
            </w:r>
          </w:p>
        </w:tc>
        <w:tc>
          <w:tcPr>
            <w:tcW w:w="6663" w:type="dxa"/>
            <w:gridSpan w:val="3"/>
          </w:tcPr>
          <w:p>
            <w:pPr>
              <w:spacing w:line="360" w:lineRule="auto"/>
              <w:rPr>
                <w:rFonts w:hint="eastAsia" w:ascii="宋体" w:hAnsi="宋体"/>
                <w:bCs/>
                <w:iCs/>
                <w:color w:val="000000"/>
                <w:sz w:val="24"/>
              </w:rPr>
            </w:pPr>
            <w:r>
              <w:rPr>
                <w:rFonts w:hint="eastAsia" w:ascii="宋体" w:hAnsi="宋体"/>
                <w:bCs/>
                <w:iCs/>
                <w:color w:val="000000"/>
                <w:sz w:val="24"/>
                <w:lang w:eastAsia="zh-CN"/>
              </w:rPr>
              <w:t>国金证券、工银瑞信基金、兴全基金、万家基金、睿郡投资、尚雅投资、平安银行</w:t>
            </w:r>
            <w:r>
              <w:rPr>
                <w:rFonts w:hint="eastAsia" w:ascii="宋体" w:hAnsi="宋体"/>
                <w:bCs/>
                <w:iCs/>
                <w:color w:val="000000"/>
                <w:sz w:val="24"/>
              </w:rPr>
              <w:t>等</w:t>
            </w:r>
          </w:p>
          <w:p>
            <w:pPr>
              <w:spacing w:line="360" w:lineRule="auto"/>
              <w:rPr>
                <w:rFonts w:hint="eastAsia" w:ascii="宋体" w:hAnsi="宋体"/>
                <w:bCs/>
                <w:iCs/>
                <w:color w:val="000000"/>
                <w:sz w:val="24"/>
              </w:rPr>
            </w:pPr>
          </w:p>
          <w:p>
            <w:pPr>
              <w:spacing w:line="360" w:lineRule="auto"/>
              <w:rPr>
                <w:sz w:val="24"/>
              </w:rPr>
            </w:pPr>
            <w:r>
              <w:rPr>
                <w:b/>
                <w:sz w:val="24"/>
              </w:rPr>
              <w:t>公司人员：</w:t>
            </w:r>
            <w:r>
              <w:rPr>
                <w:sz w:val="24"/>
              </w:rPr>
              <w:t>财务总监：陈立叶；董事会秘书：陈春霞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809" w:type="dxa"/>
            <w:vAlign w:val="center"/>
          </w:tcPr>
          <w:p>
            <w:pPr>
              <w:spacing w:line="360" w:lineRule="auto"/>
              <w:jc w:val="center"/>
              <w:rPr>
                <w:b/>
                <w:sz w:val="24"/>
              </w:rPr>
            </w:pPr>
            <w:r>
              <w:rPr>
                <w:b/>
                <w:sz w:val="24"/>
              </w:rPr>
              <w:t>主持人</w:t>
            </w:r>
          </w:p>
        </w:tc>
        <w:tc>
          <w:tcPr>
            <w:tcW w:w="2452" w:type="dxa"/>
            <w:vAlign w:val="center"/>
          </w:tcPr>
          <w:p>
            <w:pPr>
              <w:spacing w:line="360" w:lineRule="auto"/>
              <w:jc w:val="center"/>
              <w:rPr>
                <w:b/>
                <w:sz w:val="24"/>
              </w:rPr>
            </w:pPr>
            <w:r>
              <w:rPr>
                <w:b/>
                <w:sz w:val="24"/>
              </w:rPr>
              <w:t>/</w:t>
            </w:r>
          </w:p>
        </w:tc>
        <w:tc>
          <w:tcPr>
            <w:tcW w:w="2130" w:type="dxa"/>
            <w:vAlign w:val="center"/>
          </w:tcPr>
          <w:p>
            <w:pPr>
              <w:spacing w:line="360" w:lineRule="auto"/>
              <w:jc w:val="center"/>
              <w:rPr>
                <w:b/>
                <w:sz w:val="24"/>
              </w:rPr>
            </w:pPr>
            <w:r>
              <w:rPr>
                <w:b/>
                <w:sz w:val="24"/>
              </w:rPr>
              <w:t>记录人</w:t>
            </w:r>
          </w:p>
        </w:tc>
        <w:tc>
          <w:tcPr>
            <w:tcW w:w="2081" w:type="dxa"/>
            <w:vAlign w:val="center"/>
          </w:tcPr>
          <w:p>
            <w:pPr>
              <w:spacing w:line="360" w:lineRule="auto"/>
              <w:rPr>
                <w:sz w:val="24"/>
              </w:rPr>
            </w:pPr>
            <w:r>
              <w:rPr>
                <w:rFonts w:hint="eastAsia"/>
                <w:sz w:val="24"/>
              </w:rPr>
              <w:t>黄美华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2" w:type="dxa"/>
            <w:gridSpan w:val="4"/>
            <w:tcMar>
              <w:top w:w="283" w:type="dxa"/>
              <w:left w:w="454" w:type="dxa"/>
              <w:bottom w:w="283" w:type="dxa"/>
              <w:right w:w="454" w:type="dxa"/>
            </w:tcMar>
          </w:tcPr>
          <w:p>
            <w:pPr>
              <w:spacing w:line="360" w:lineRule="auto"/>
              <w:rPr>
                <w:b/>
                <w:sz w:val="24"/>
                <w:szCs w:val="24"/>
              </w:rPr>
            </w:pPr>
            <w:r>
              <w:rPr>
                <w:b/>
                <w:sz w:val="24"/>
                <w:szCs w:val="24"/>
              </w:rPr>
              <w:t>纪要内容：</w:t>
            </w:r>
          </w:p>
          <w:p>
            <w:pPr>
              <w:numPr>
                <w:ilvl w:val="0"/>
                <w:numId w:val="1"/>
              </w:numPr>
              <w:spacing w:line="360" w:lineRule="auto"/>
              <w:rPr>
                <w:b/>
                <w:sz w:val="24"/>
                <w:szCs w:val="24"/>
              </w:rPr>
            </w:pPr>
            <w:r>
              <w:rPr>
                <w:b/>
                <w:sz w:val="24"/>
                <w:szCs w:val="24"/>
              </w:rPr>
              <w:t>介绍环节</w:t>
            </w:r>
          </w:p>
          <w:p>
            <w:pPr>
              <w:spacing w:line="360" w:lineRule="auto"/>
              <w:ind w:firstLine="480" w:firstLineChars="200"/>
              <w:rPr>
                <w:sz w:val="24"/>
                <w:szCs w:val="24"/>
              </w:rPr>
            </w:pPr>
            <w:r>
              <w:rPr>
                <w:rFonts w:hint="eastAsia"/>
                <w:sz w:val="24"/>
                <w:szCs w:val="24"/>
              </w:rPr>
              <w:t>侨银环保成立于2001年，一直致力于环境卫生事业，公司</w:t>
            </w:r>
            <w:r>
              <w:rPr>
                <w:rFonts w:hint="eastAsia"/>
                <w:sz w:val="24"/>
                <w:szCs w:val="24"/>
                <w:lang w:eastAsia="zh-CN"/>
              </w:rPr>
              <w:t>竭力</w:t>
            </w:r>
            <w:r>
              <w:rPr>
                <w:rFonts w:hint="eastAsia"/>
                <w:sz w:val="24"/>
                <w:szCs w:val="24"/>
              </w:rPr>
              <w:t>打造</w:t>
            </w:r>
            <w:r>
              <w:rPr>
                <w:rFonts w:hint="eastAsia"/>
                <w:sz w:val="24"/>
                <w:szCs w:val="24"/>
                <w:lang w:eastAsia="zh-CN"/>
              </w:rPr>
              <w:t>成为</w:t>
            </w:r>
            <w:r>
              <w:rPr>
                <w:rFonts w:hint="eastAsia"/>
                <w:sz w:val="24"/>
                <w:szCs w:val="24"/>
              </w:rPr>
              <w:t>优秀的“人居环境综合提升服务商”，2020年1月在</w:t>
            </w:r>
            <w:r>
              <w:rPr>
                <w:rFonts w:hint="eastAsia"/>
                <w:sz w:val="24"/>
                <w:szCs w:val="24"/>
                <w:lang w:eastAsia="zh-CN"/>
              </w:rPr>
              <w:t>深交所</w:t>
            </w:r>
            <w:r>
              <w:rPr>
                <w:rFonts w:hint="eastAsia"/>
                <w:sz w:val="24"/>
                <w:szCs w:val="24"/>
              </w:rPr>
              <w:t>中小板成功上市，</w:t>
            </w:r>
            <w:r>
              <w:rPr>
                <w:rFonts w:hint="eastAsia"/>
                <w:sz w:val="24"/>
                <w:szCs w:val="24"/>
                <w:lang w:eastAsia="zh-CN"/>
              </w:rPr>
              <w:t>成为</w:t>
            </w:r>
            <w:r>
              <w:rPr>
                <w:rFonts w:hint="eastAsia"/>
                <w:sz w:val="24"/>
                <w:szCs w:val="24"/>
              </w:rPr>
              <w:t>中国第一家A股上市的环卫服务企业。</w:t>
            </w:r>
          </w:p>
          <w:p>
            <w:pPr>
              <w:spacing w:line="360" w:lineRule="auto"/>
              <w:ind w:firstLine="480" w:firstLineChars="200"/>
              <w:rPr>
                <w:sz w:val="24"/>
                <w:szCs w:val="24"/>
              </w:rPr>
            </w:pPr>
            <w:r>
              <w:rPr>
                <w:rFonts w:hint="eastAsia"/>
                <w:sz w:val="24"/>
                <w:szCs w:val="24"/>
              </w:rPr>
              <w:t>（一）核心竞争优势</w:t>
            </w:r>
          </w:p>
          <w:p>
            <w:pPr>
              <w:spacing w:line="360" w:lineRule="auto"/>
              <w:ind w:firstLine="480" w:firstLineChars="200"/>
              <w:rPr>
                <w:sz w:val="24"/>
                <w:szCs w:val="24"/>
              </w:rPr>
            </w:pPr>
            <w:r>
              <w:rPr>
                <w:rFonts w:hint="eastAsia"/>
                <w:sz w:val="24"/>
                <w:szCs w:val="24"/>
              </w:rPr>
              <w:t>1、先发优势。侨银环保深耕环卫市场近20年，积累了丰富的项目管理经验；</w:t>
            </w:r>
          </w:p>
          <w:p>
            <w:pPr>
              <w:spacing w:line="360" w:lineRule="auto"/>
              <w:ind w:firstLine="480" w:firstLineChars="200"/>
              <w:rPr>
                <w:sz w:val="24"/>
                <w:szCs w:val="24"/>
              </w:rPr>
            </w:pPr>
            <w:r>
              <w:rPr>
                <w:rFonts w:hint="eastAsia"/>
                <w:sz w:val="24"/>
                <w:szCs w:val="24"/>
              </w:rPr>
              <w:t>2、战略领先。公司致力于人居环境综合提升事业，为城乡公共环境卫生管理提供整体解决方案，一直秉承“每到一城美一城”的企业使命，制定了“人居环境综合提升”的核心战略，然后在这个核心战略下部署实施“城市大管家”和“环保创新技术”双轮驱动战略，全产业链协同发展；</w:t>
            </w:r>
          </w:p>
          <w:p>
            <w:pPr>
              <w:spacing w:line="360" w:lineRule="auto"/>
              <w:ind w:firstLine="480" w:firstLineChars="200"/>
              <w:rPr>
                <w:sz w:val="24"/>
                <w:szCs w:val="24"/>
              </w:rPr>
            </w:pPr>
            <w:r>
              <w:rPr>
                <w:rFonts w:hint="eastAsia"/>
                <w:sz w:val="24"/>
                <w:szCs w:val="24"/>
              </w:rPr>
              <w:t>3、专业领先。公司不仅具备行业相关资质，而且主编和参编了多项国家级行业标准的制定，引领行业规范；</w:t>
            </w:r>
          </w:p>
          <w:p>
            <w:pPr>
              <w:spacing w:line="360" w:lineRule="auto"/>
              <w:ind w:firstLine="480" w:firstLineChars="200"/>
              <w:rPr>
                <w:rFonts w:hint="eastAsia" w:eastAsia="宋体"/>
                <w:sz w:val="24"/>
                <w:szCs w:val="24"/>
                <w:lang w:eastAsia="zh-CN"/>
              </w:rPr>
            </w:pPr>
            <w:r>
              <w:rPr>
                <w:rFonts w:hint="eastAsia"/>
                <w:sz w:val="24"/>
                <w:szCs w:val="24"/>
              </w:rPr>
              <w:t>4、影响力优势。公司是中国城市环境卫生协会副会长单位，连续3年被评为中国环卫行业十大影响力品牌前三甲、连续11年被评为广东守合同重信用企业。凭借专业的环卫服务、突出的行业贡献及规范的公司治理，公司荣获1700多项荣誉</w:t>
            </w:r>
            <w:r>
              <w:rPr>
                <w:rFonts w:hint="eastAsia"/>
                <w:sz w:val="24"/>
                <w:szCs w:val="24"/>
                <w:lang w:eastAsia="zh-CN"/>
              </w:rPr>
              <w:t>；</w:t>
            </w:r>
          </w:p>
          <w:p>
            <w:pPr>
              <w:spacing w:line="360" w:lineRule="auto"/>
              <w:ind w:firstLine="480" w:firstLineChars="200"/>
              <w:rPr>
                <w:sz w:val="24"/>
                <w:szCs w:val="24"/>
              </w:rPr>
            </w:pPr>
            <w:r>
              <w:rPr>
                <w:rFonts w:hint="eastAsia"/>
                <w:sz w:val="24"/>
                <w:szCs w:val="24"/>
              </w:rPr>
              <w:t>5、业务量优势。公司围绕双轮驱动战略，稳扎稳打，积极拓展业务，不断扩大业务范围，截至2020年</w:t>
            </w:r>
            <w:r>
              <w:rPr>
                <w:rFonts w:hint="eastAsia"/>
                <w:sz w:val="24"/>
                <w:szCs w:val="24"/>
                <w:lang w:eastAsia="zh-CN"/>
              </w:rPr>
              <w:t>前三季度</w:t>
            </w:r>
            <w:r>
              <w:rPr>
                <w:rFonts w:hint="eastAsia"/>
                <w:sz w:val="24"/>
                <w:szCs w:val="24"/>
              </w:rPr>
              <w:t>，公司在全国18省70余个城市建设并运营近300个项目，为30多个创文创卫的城市提供了优质服务，项目数量、作业面积居行业之首，积累了各种气候条件、地理条件下的现场管理经验。</w:t>
            </w:r>
          </w:p>
          <w:p>
            <w:pPr>
              <w:spacing w:line="360" w:lineRule="auto"/>
              <w:ind w:firstLine="480" w:firstLineChars="200"/>
              <w:rPr>
                <w:sz w:val="24"/>
                <w:szCs w:val="24"/>
              </w:rPr>
            </w:pPr>
            <w:r>
              <w:rPr>
                <w:rFonts w:hint="eastAsia"/>
                <w:sz w:val="24"/>
                <w:szCs w:val="24"/>
              </w:rPr>
              <w:t>（二）2020年</w:t>
            </w:r>
            <w:r>
              <w:rPr>
                <w:rFonts w:hint="eastAsia"/>
                <w:sz w:val="24"/>
                <w:szCs w:val="24"/>
                <w:lang w:eastAsia="zh-CN"/>
              </w:rPr>
              <w:t>前三季度</w:t>
            </w:r>
            <w:r>
              <w:rPr>
                <w:rFonts w:hint="eastAsia"/>
                <w:sz w:val="24"/>
                <w:szCs w:val="24"/>
              </w:rPr>
              <w:t>业绩情况</w:t>
            </w:r>
          </w:p>
          <w:p>
            <w:pPr>
              <w:spacing w:line="360" w:lineRule="auto"/>
              <w:ind w:firstLine="480" w:firstLineChars="200"/>
              <w:rPr>
                <w:sz w:val="24"/>
                <w:szCs w:val="24"/>
              </w:rPr>
            </w:pPr>
            <w:r>
              <w:rPr>
                <w:rFonts w:hint="eastAsia"/>
                <w:sz w:val="24"/>
                <w:szCs w:val="24"/>
              </w:rPr>
              <w:t>面对突如其来的疫情和错综复杂的国际国内</w:t>
            </w:r>
            <w:r>
              <w:rPr>
                <w:rFonts w:hint="eastAsia"/>
                <w:sz w:val="24"/>
                <w:szCs w:val="24"/>
                <w:lang w:eastAsia="zh-CN"/>
              </w:rPr>
              <w:t>形势</w:t>
            </w:r>
            <w:r>
              <w:rPr>
                <w:rFonts w:hint="eastAsia"/>
                <w:sz w:val="24"/>
                <w:szCs w:val="24"/>
              </w:rPr>
              <w:t>，公司一方面持之以恒做好疫情防控，确保全体员工零感染；另一方面，多措并举实现全面、安全有序地复工复产。从前三季度业绩来看，公司交出了一份</w:t>
            </w:r>
            <w:r>
              <w:rPr>
                <w:rFonts w:hint="eastAsia"/>
                <w:sz w:val="24"/>
                <w:szCs w:val="24"/>
                <w:lang w:eastAsia="zh-CN"/>
              </w:rPr>
              <w:t>亮</w:t>
            </w:r>
            <w:r>
              <w:rPr>
                <w:rFonts w:hint="eastAsia"/>
                <w:sz w:val="24"/>
                <w:szCs w:val="24"/>
              </w:rPr>
              <w:t>丽的答卷。前三季度公司实现营业收入21.92亿元，同比增长39.26%，实现归母净利润2.93亿元，同比增长194.17%。公司的现金流和每股收益都实现了较大增长。单季度来看，业绩表现也十分亮眼，实现营收7.42亿元，同比增27.80%；归母净利润1.07亿元，同比增175.69%；经营现金流也实现了</w:t>
            </w:r>
            <w:r>
              <w:rPr>
                <w:rFonts w:hint="eastAsia"/>
                <w:sz w:val="24"/>
                <w:szCs w:val="24"/>
                <w:lang w:eastAsia="zh-CN"/>
              </w:rPr>
              <w:t>较大</w:t>
            </w:r>
            <w:r>
              <w:rPr>
                <w:rFonts w:hint="eastAsia"/>
                <w:sz w:val="24"/>
                <w:szCs w:val="24"/>
              </w:rPr>
              <w:t>的增长。总结前三季度，公司的整体业绩都呈现高增长的态势。</w:t>
            </w:r>
          </w:p>
          <w:p>
            <w:pPr>
              <w:spacing w:line="360" w:lineRule="auto"/>
              <w:ind w:firstLine="480" w:firstLineChars="200"/>
              <w:rPr>
                <w:sz w:val="24"/>
                <w:szCs w:val="24"/>
              </w:rPr>
            </w:pPr>
            <w:r>
              <w:rPr>
                <w:rFonts w:hint="eastAsia"/>
                <w:sz w:val="24"/>
                <w:szCs w:val="24"/>
              </w:rPr>
              <w:t>（三）资本运作方面</w:t>
            </w:r>
          </w:p>
          <w:p>
            <w:pPr>
              <w:spacing w:line="360" w:lineRule="auto"/>
              <w:ind w:firstLine="480" w:firstLineChars="200"/>
              <w:rPr>
                <w:rFonts w:hint="eastAsia"/>
                <w:sz w:val="24"/>
                <w:szCs w:val="24"/>
              </w:rPr>
            </w:pPr>
            <w:r>
              <w:rPr>
                <w:rFonts w:hint="eastAsia"/>
                <w:sz w:val="24"/>
                <w:szCs w:val="24"/>
              </w:rPr>
              <w:t>公司</w:t>
            </w:r>
            <w:r>
              <w:rPr>
                <w:rFonts w:hint="eastAsia"/>
                <w:sz w:val="24"/>
                <w:szCs w:val="24"/>
                <w:lang w:val="en-US" w:eastAsia="zh-CN"/>
              </w:rPr>
              <w:t>2020年9月份</w:t>
            </w:r>
            <w:r>
              <w:rPr>
                <w:rFonts w:hint="eastAsia"/>
                <w:sz w:val="24"/>
                <w:szCs w:val="24"/>
              </w:rPr>
              <w:t>已经拿到了可转债的批文，</w:t>
            </w:r>
            <w:r>
              <w:rPr>
                <w:rFonts w:hint="eastAsia"/>
                <w:sz w:val="24"/>
                <w:szCs w:val="24"/>
                <w:lang w:eastAsia="zh-CN"/>
              </w:rPr>
              <w:t>并在</w:t>
            </w:r>
            <w:r>
              <w:rPr>
                <w:rFonts w:hint="eastAsia"/>
                <w:sz w:val="24"/>
                <w:szCs w:val="24"/>
                <w:lang w:val="en-US" w:eastAsia="zh-CN"/>
              </w:rPr>
              <w:t>2020年11月完成可转债发行工作，成功募集4.2亿元</w:t>
            </w:r>
            <w:r>
              <w:rPr>
                <w:rFonts w:hint="eastAsia"/>
                <w:sz w:val="24"/>
                <w:szCs w:val="24"/>
              </w:rPr>
              <w:t>。本次发行可转债，是公司上市以来的首个资本运作事项，这也使得公司的融资渠道更加多元化，为公司的持续健康成长提供了低成本优质的资金支持。</w:t>
            </w:r>
          </w:p>
          <w:p>
            <w:pPr>
              <w:numPr>
                <w:ilvl w:val="0"/>
                <w:numId w:val="2"/>
              </w:numPr>
              <w:spacing w:line="360" w:lineRule="auto"/>
              <w:ind w:firstLine="480" w:firstLineChars="200"/>
              <w:rPr>
                <w:rFonts w:hint="eastAsia"/>
                <w:sz w:val="24"/>
                <w:szCs w:val="24"/>
              </w:rPr>
            </w:pPr>
            <w:r>
              <w:rPr>
                <w:rFonts w:hint="eastAsia"/>
                <w:sz w:val="24"/>
                <w:szCs w:val="24"/>
              </w:rPr>
              <w:t>战略规划方面</w:t>
            </w:r>
          </w:p>
          <w:p>
            <w:pPr>
              <w:numPr>
                <w:ilvl w:val="0"/>
                <w:numId w:val="0"/>
              </w:numPr>
              <w:spacing w:line="360" w:lineRule="auto"/>
              <w:ind w:firstLine="480" w:firstLineChars="200"/>
              <w:rPr>
                <w:rFonts w:hint="eastAsia"/>
                <w:sz w:val="24"/>
                <w:szCs w:val="24"/>
              </w:rPr>
            </w:pPr>
            <w:r>
              <w:rPr>
                <w:rFonts w:hint="eastAsia"/>
                <w:sz w:val="24"/>
                <w:szCs w:val="24"/>
              </w:rPr>
              <w:t>公司一直坚持打造了“城市大管家”与“环保创新技术”双轮驱动战略。在城市大管家方面，公司凭借在管理、技术、设备、经验等各方面的竞争优势，加快拓展城市环境综合管理，从横向拓宽产业链；在环保板块方面，积极关注，谨慎投资，从纵向上延长产业链。</w:t>
            </w:r>
          </w:p>
          <w:p>
            <w:pPr>
              <w:spacing w:line="360" w:lineRule="auto"/>
              <w:ind w:firstLine="480" w:firstLineChars="200"/>
              <w:rPr>
                <w:sz w:val="24"/>
                <w:szCs w:val="24"/>
              </w:rPr>
            </w:pPr>
            <w:r>
              <w:rPr>
                <w:rFonts w:hint="eastAsia"/>
                <w:sz w:val="24"/>
                <w:szCs w:val="24"/>
              </w:rPr>
              <w:t>（</w:t>
            </w:r>
            <w:r>
              <w:rPr>
                <w:rFonts w:hint="eastAsia"/>
                <w:sz w:val="24"/>
                <w:szCs w:val="24"/>
                <w:lang w:eastAsia="zh-CN"/>
              </w:rPr>
              <w:t>五</w:t>
            </w:r>
            <w:r>
              <w:rPr>
                <w:rFonts w:hint="eastAsia"/>
                <w:sz w:val="24"/>
                <w:szCs w:val="24"/>
              </w:rPr>
              <w:t>）社会责任</w:t>
            </w:r>
          </w:p>
          <w:p>
            <w:pPr>
              <w:spacing w:line="360" w:lineRule="auto"/>
              <w:ind w:firstLine="480" w:firstLineChars="200"/>
              <w:rPr>
                <w:sz w:val="24"/>
                <w:szCs w:val="24"/>
              </w:rPr>
            </w:pPr>
            <w:r>
              <w:rPr>
                <w:rFonts w:hint="eastAsia"/>
                <w:sz w:val="24"/>
                <w:szCs w:val="24"/>
              </w:rPr>
              <w:t xml:space="preserve">作为上市公司，侨银环保在履行企业社会责任方面做出了突出的贡献，疫情爆发之初，公司紧急成立了疫情危机防控领导小组，部署疫情防控重点工作，主动在服务区内开展了消毒杀菌工作，并制定了严格的疫情防控操作规程，体现了公司突出的应急管理能力；在艰难时期，公司提出“六不承诺”为社会做表率；同时，公司以自有资金捐赠2000万元发起设立公益基金会，主要用于扶贫救灾慈善工作及长期的社会公共卫生安全防控等。在整个疫情期间，公司保障了全国60多个城市的城乡环境卫生安全，抗疫事迹获得中央电视台、新华社等全国媒体的关注与各界的肯定。 </w:t>
            </w:r>
          </w:p>
          <w:p>
            <w:pPr>
              <w:spacing w:line="360" w:lineRule="auto"/>
              <w:ind w:firstLine="480" w:firstLineChars="200"/>
              <w:rPr>
                <w:sz w:val="24"/>
                <w:szCs w:val="24"/>
              </w:rPr>
            </w:pPr>
            <w:r>
              <w:rPr>
                <w:rFonts w:hint="eastAsia"/>
                <w:sz w:val="24"/>
                <w:szCs w:val="24"/>
              </w:rPr>
              <w:t>疫情过后，面对自然洪水灾害，公司在江西、安徽、江苏、广西等区域的两万多名一线环卫工人参与抢险，洗扫消杀，与灾区群众共抗灾害，重建家园。</w:t>
            </w:r>
          </w:p>
          <w:p>
            <w:pPr>
              <w:spacing w:line="360" w:lineRule="auto"/>
              <w:ind w:firstLine="480" w:firstLineChars="200"/>
              <w:rPr>
                <w:sz w:val="24"/>
                <w:szCs w:val="24"/>
              </w:rPr>
            </w:pPr>
            <w:r>
              <w:rPr>
                <w:rFonts w:hint="eastAsia"/>
                <w:sz w:val="24"/>
                <w:szCs w:val="24"/>
              </w:rPr>
              <w:t>公司凭借优质的服务质量、丰富的管理经验、优秀的企业担当，获得了业主单位的高度认可。截至目前，公司已经为30多个创文创卫的城市提供了优质服务，其运营的环卫项目（如铅山项目、姚安项目以及广丰项目）均获得全国城乡环卫一体化典型案例。</w:t>
            </w:r>
          </w:p>
          <w:p>
            <w:pPr>
              <w:spacing w:line="360" w:lineRule="auto"/>
              <w:ind w:firstLine="480" w:firstLineChars="200"/>
              <w:rPr>
                <w:sz w:val="24"/>
                <w:szCs w:val="24"/>
              </w:rPr>
            </w:pPr>
            <w:r>
              <w:rPr>
                <w:rFonts w:hint="eastAsia"/>
                <w:sz w:val="24"/>
                <w:szCs w:val="24"/>
              </w:rPr>
              <w:t>综上所述，公司在业界的口碑正在不断的提升，加之公司规模的不断扩大，未来将会向资本市场交出更满意的答卷。</w:t>
            </w:r>
          </w:p>
          <w:p>
            <w:pPr>
              <w:spacing w:line="360" w:lineRule="auto"/>
              <w:rPr>
                <w:sz w:val="24"/>
                <w:szCs w:val="24"/>
              </w:rPr>
            </w:pPr>
          </w:p>
          <w:p>
            <w:pPr>
              <w:spacing w:line="360" w:lineRule="auto"/>
              <w:rPr>
                <w:b/>
                <w:sz w:val="24"/>
                <w:szCs w:val="24"/>
              </w:rPr>
            </w:pPr>
            <w:r>
              <w:rPr>
                <w:rFonts w:hint="eastAsia"/>
                <w:b/>
                <w:sz w:val="24"/>
                <w:szCs w:val="24"/>
              </w:rPr>
              <w:t>二</w:t>
            </w:r>
            <w:r>
              <w:rPr>
                <w:b/>
                <w:sz w:val="24"/>
                <w:szCs w:val="24"/>
              </w:rPr>
              <w:t>、问答环节</w:t>
            </w:r>
          </w:p>
          <w:p>
            <w:pPr>
              <w:pStyle w:val="7"/>
              <w:spacing w:line="360" w:lineRule="auto"/>
              <w:ind w:firstLine="0" w:firstLineChars="0"/>
              <w:rPr>
                <w:rFonts w:hint="eastAsia" w:ascii="Times New Roman" w:hAnsi="Times New Roman" w:eastAsia="宋体"/>
                <w:b/>
                <w:sz w:val="24"/>
                <w:szCs w:val="24"/>
                <w:lang w:eastAsia="zh-CN"/>
              </w:rPr>
            </w:pPr>
            <w:r>
              <w:rPr>
                <w:rFonts w:hint="eastAsia" w:ascii="Times New Roman" w:hAnsi="Times New Roman"/>
                <w:b/>
                <w:sz w:val="24"/>
                <w:szCs w:val="24"/>
              </w:rPr>
              <w:t>1、</w:t>
            </w:r>
            <w:r>
              <w:rPr>
                <w:rFonts w:hint="eastAsia" w:ascii="Times New Roman" w:hAnsi="Times New Roman"/>
                <w:b/>
                <w:sz w:val="24"/>
                <w:szCs w:val="24"/>
                <w:lang w:eastAsia="zh-CN"/>
              </w:rPr>
              <w:t>我们筛选环卫采购合作商的标准是什么？</w:t>
            </w:r>
          </w:p>
          <w:p>
            <w:pPr>
              <w:pStyle w:val="7"/>
              <w:spacing w:line="360" w:lineRule="auto"/>
              <w:ind w:firstLine="0" w:firstLineChars="0"/>
              <w:rPr>
                <w:rFonts w:hint="eastAsia" w:ascii="Times New Roman" w:hAnsi="Times New Roman"/>
                <w:b w:val="0"/>
                <w:bCs/>
                <w:sz w:val="24"/>
                <w:szCs w:val="24"/>
                <w:lang w:eastAsia="zh-CN"/>
              </w:rPr>
            </w:pPr>
            <w:r>
              <w:rPr>
                <w:rFonts w:hint="eastAsia" w:ascii="Times New Roman" w:hAnsi="Times New Roman"/>
                <w:b w:val="0"/>
                <w:bCs/>
                <w:sz w:val="24"/>
                <w:szCs w:val="24"/>
                <w:lang w:eastAsia="zh-CN"/>
              </w:rPr>
              <w:t>答：我们主要考虑性价比、网点、布局及供货速度这几个要素，在采购的时候会进一步根据项目的实际情况来最终确定。</w:t>
            </w:r>
          </w:p>
          <w:p>
            <w:pPr>
              <w:pStyle w:val="7"/>
              <w:spacing w:line="360" w:lineRule="auto"/>
              <w:ind w:firstLine="0" w:firstLineChars="0"/>
              <w:rPr>
                <w:rFonts w:hint="eastAsia" w:ascii="Times New Roman" w:hAnsi="Times New Roman"/>
                <w:b/>
                <w:sz w:val="24"/>
                <w:szCs w:val="24"/>
                <w:lang w:eastAsia="zh-CN"/>
              </w:rPr>
            </w:pPr>
          </w:p>
          <w:p>
            <w:pPr>
              <w:pStyle w:val="7"/>
              <w:spacing w:line="360" w:lineRule="auto"/>
              <w:ind w:firstLine="0" w:firstLineChars="0"/>
              <w:rPr>
                <w:rFonts w:hint="eastAsia" w:ascii="Times New Roman" w:hAnsi="Times New Roman"/>
                <w:b/>
                <w:sz w:val="24"/>
                <w:szCs w:val="24"/>
                <w:lang w:eastAsia="zh-CN"/>
              </w:rPr>
            </w:pPr>
            <w:r>
              <w:rPr>
                <w:rFonts w:hint="eastAsia" w:ascii="Times New Roman" w:hAnsi="Times New Roman"/>
                <w:b/>
                <w:sz w:val="24"/>
                <w:szCs w:val="24"/>
                <w:lang w:val="en-US" w:eastAsia="zh-CN"/>
              </w:rPr>
              <w:t>2、</w:t>
            </w:r>
            <w:r>
              <w:rPr>
                <w:rFonts w:hint="eastAsia" w:ascii="Times New Roman" w:hAnsi="Times New Roman"/>
                <w:b/>
                <w:sz w:val="24"/>
                <w:szCs w:val="24"/>
                <w:lang w:eastAsia="zh-CN"/>
              </w:rPr>
              <w:t>从整体接触下来你们怎么评价各上游供应商的优缺点？</w:t>
            </w:r>
          </w:p>
          <w:p>
            <w:pPr>
              <w:pStyle w:val="7"/>
              <w:spacing w:line="360" w:lineRule="auto"/>
              <w:ind w:firstLine="0" w:firstLineChars="0"/>
              <w:rPr>
                <w:rFonts w:hint="eastAsia" w:ascii="Times New Roman" w:hAnsi="Times New Roman"/>
                <w:b w:val="0"/>
                <w:bCs/>
                <w:sz w:val="24"/>
                <w:szCs w:val="24"/>
                <w:lang w:eastAsia="zh-CN"/>
              </w:rPr>
            </w:pPr>
            <w:r>
              <w:rPr>
                <w:rFonts w:hint="eastAsia" w:ascii="Times New Roman" w:hAnsi="Times New Roman"/>
                <w:b w:val="0"/>
                <w:bCs/>
                <w:sz w:val="24"/>
                <w:szCs w:val="24"/>
                <w:lang w:eastAsia="zh-CN"/>
              </w:rPr>
              <w:t>答：这个不太好评价，各有优缺点，最主要还是得结合公司的实际情况来购买，就是刚刚提到的性价比、网点、布局、供货速度几大原则。</w:t>
            </w:r>
          </w:p>
          <w:p>
            <w:pPr>
              <w:pStyle w:val="7"/>
              <w:spacing w:line="360" w:lineRule="auto"/>
              <w:ind w:firstLine="0" w:firstLineChars="0"/>
              <w:rPr>
                <w:rFonts w:hint="eastAsia" w:ascii="Times New Roman" w:hAnsi="Times New Roman"/>
                <w:b/>
                <w:sz w:val="24"/>
                <w:szCs w:val="24"/>
                <w:lang w:eastAsia="zh-CN"/>
              </w:rPr>
            </w:pPr>
          </w:p>
          <w:p>
            <w:pPr>
              <w:pStyle w:val="7"/>
              <w:numPr>
                <w:ilvl w:val="0"/>
                <w:numId w:val="0"/>
              </w:numPr>
              <w:spacing w:line="360" w:lineRule="auto"/>
              <w:rPr>
                <w:rFonts w:hint="eastAsia" w:ascii="Times New Roman" w:hAnsi="Times New Roman"/>
                <w:b/>
                <w:sz w:val="24"/>
                <w:szCs w:val="24"/>
                <w:lang w:eastAsia="zh-CN"/>
              </w:rPr>
            </w:pPr>
            <w:r>
              <w:rPr>
                <w:rFonts w:hint="eastAsia" w:ascii="Times New Roman" w:hAnsi="Times New Roman"/>
                <w:b/>
                <w:sz w:val="24"/>
                <w:szCs w:val="24"/>
                <w:lang w:val="en-US" w:eastAsia="zh-CN"/>
              </w:rPr>
              <w:t>3、</w:t>
            </w:r>
            <w:r>
              <w:rPr>
                <w:rFonts w:hint="eastAsia" w:ascii="Times New Roman" w:hAnsi="Times New Roman"/>
                <w:b/>
                <w:sz w:val="24"/>
                <w:szCs w:val="24"/>
                <w:lang w:eastAsia="zh-CN"/>
              </w:rPr>
              <w:t>你们期待上游供应商平均供货期一般响应是多久？</w:t>
            </w:r>
          </w:p>
          <w:p>
            <w:pPr>
              <w:pStyle w:val="7"/>
              <w:numPr>
                <w:ilvl w:val="0"/>
                <w:numId w:val="0"/>
              </w:numPr>
              <w:spacing w:line="360" w:lineRule="auto"/>
              <w:rPr>
                <w:rFonts w:hint="eastAsia" w:ascii="Times New Roman" w:hAnsi="Times New Roman"/>
                <w:b w:val="0"/>
                <w:bCs/>
                <w:sz w:val="24"/>
                <w:szCs w:val="24"/>
                <w:lang w:eastAsia="zh-CN"/>
              </w:rPr>
            </w:pPr>
            <w:r>
              <w:rPr>
                <w:rFonts w:hint="eastAsia" w:ascii="Times New Roman" w:hAnsi="Times New Roman"/>
                <w:b w:val="0"/>
                <w:bCs/>
                <w:sz w:val="24"/>
                <w:szCs w:val="24"/>
                <w:lang w:eastAsia="zh-CN"/>
              </w:rPr>
              <w:t>答：如果有的项目比较急，一进场就需要投入设备，供货速度更快的供应商将会是我们优先选择的对象。所以具体供货周期长短还得根据具体项目具体分析。</w:t>
            </w:r>
          </w:p>
          <w:p>
            <w:pPr>
              <w:pStyle w:val="7"/>
              <w:numPr>
                <w:ilvl w:val="0"/>
                <w:numId w:val="0"/>
              </w:numPr>
              <w:spacing w:line="360" w:lineRule="auto"/>
              <w:rPr>
                <w:rFonts w:hint="eastAsia" w:ascii="Times New Roman" w:hAnsi="Times New Roman"/>
                <w:b/>
                <w:sz w:val="24"/>
                <w:szCs w:val="24"/>
                <w:lang w:eastAsia="zh-CN"/>
              </w:rPr>
            </w:pPr>
          </w:p>
          <w:p>
            <w:pPr>
              <w:pStyle w:val="7"/>
              <w:numPr>
                <w:ilvl w:val="0"/>
                <w:numId w:val="0"/>
              </w:numPr>
              <w:spacing w:line="360" w:lineRule="auto"/>
              <w:rPr>
                <w:rFonts w:hint="eastAsia" w:ascii="Times New Roman" w:hAnsi="Times New Roman"/>
                <w:b/>
                <w:sz w:val="24"/>
                <w:szCs w:val="24"/>
                <w:lang w:eastAsia="zh-CN"/>
              </w:rPr>
            </w:pPr>
            <w:r>
              <w:rPr>
                <w:rFonts w:hint="eastAsia" w:ascii="Times New Roman" w:hAnsi="Times New Roman"/>
                <w:b/>
                <w:sz w:val="24"/>
                <w:szCs w:val="24"/>
                <w:lang w:val="en-US" w:eastAsia="zh-CN"/>
              </w:rPr>
              <w:t>4、</w:t>
            </w:r>
            <w:r>
              <w:rPr>
                <w:rFonts w:hint="eastAsia" w:ascii="Times New Roman" w:hAnsi="Times New Roman"/>
                <w:b/>
                <w:sz w:val="24"/>
                <w:szCs w:val="24"/>
                <w:lang w:eastAsia="zh-CN"/>
              </w:rPr>
              <w:t>从环卫服务商角度怎么看环卫装备的新能源化替代？</w:t>
            </w:r>
          </w:p>
          <w:p>
            <w:pPr>
              <w:pStyle w:val="7"/>
              <w:numPr>
                <w:ilvl w:val="0"/>
                <w:numId w:val="0"/>
              </w:numPr>
              <w:spacing w:line="360" w:lineRule="auto"/>
              <w:rPr>
                <w:rFonts w:hint="eastAsia" w:ascii="Times New Roman" w:hAnsi="Times New Roman"/>
                <w:b w:val="0"/>
                <w:bCs/>
                <w:sz w:val="24"/>
                <w:szCs w:val="24"/>
                <w:lang w:eastAsia="zh-CN"/>
              </w:rPr>
            </w:pPr>
            <w:r>
              <w:rPr>
                <w:rFonts w:hint="eastAsia" w:ascii="Times New Roman" w:hAnsi="Times New Roman"/>
                <w:b w:val="0"/>
                <w:bCs/>
                <w:sz w:val="24"/>
                <w:szCs w:val="24"/>
                <w:lang w:eastAsia="zh-CN"/>
              </w:rPr>
              <w:t>答：从长远来看，新能源环卫车是一个发展趋势，尤其在各方政策的推动下。但目前实际使用速度还没有那么快，公司项目中使用新能源车的数量不多，大部分项目在业主没有强制要求采购新能车的情况下，没有很强的购买动力。目前使用新能源车较少的原因：1、续航时间短，需要配套的充电桩分布少，使用起来非常的不方便；2、价格太高。</w:t>
            </w:r>
          </w:p>
          <w:p>
            <w:pPr>
              <w:pStyle w:val="7"/>
              <w:numPr>
                <w:ilvl w:val="0"/>
                <w:numId w:val="0"/>
              </w:numPr>
              <w:spacing w:line="360" w:lineRule="auto"/>
              <w:rPr>
                <w:rFonts w:hint="eastAsia" w:ascii="Times New Roman" w:hAnsi="Times New Roman"/>
                <w:b w:val="0"/>
                <w:bCs/>
                <w:sz w:val="24"/>
                <w:szCs w:val="24"/>
                <w:lang w:eastAsia="zh-CN"/>
              </w:rPr>
            </w:pPr>
          </w:p>
          <w:p>
            <w:pPr>
              <w:pStyle w:val="7"/>
              <w:numPr>
                <w:ilvl w:val="0"/>
                <w:numId w:val="0"/>
              </w:numPr>
              <w:spacing w:line="360" w:lineRule="auto"/>
              <w:rPr>
                <w:rFonts w:hint="default" w:ascii="Times New Roman" w:hAnsi="Times New Roman"/>
                <w:b/>
                <w:bCs w:val="0"/>
                <w:sz w:val="24"/>
                <w:szCs w:val="24"/>
                <w:lang w:val="en-US" w:eastAsia="zh-CN"/>
              </w:rPr>
            </w:pPr>
            <w:r>
              <w:rPr>
                <w:rFonts w:hint="eastAsia" w:ascii="Times New Roman" w:hAnsi="Times New Roman"/>
                <w:b/>
                <w:bCs w:val="0"/>
                <w:sz w:val="24"/>
                <w:szCs w:val="24"/>
                <w:lang w:val="en-US" w:eastAsia="zh-CN"/>
              </w:rPr>
              <w:t>5、咱们新中标的33亿元都匀市城乡环境提升服务一体化项目期间的现金流情况怎样？服务内容涵盖哪些？</w:t>
            </w:r>
          </w:p>
          <w:p>
            <w:pPr>
              <w:pStyle w:val="7"/>
              <w:numPr>
                <w:ilvl w:val="0"/>
                <w:numId w:val="0"/>
              </w:numPr>
              <w:spacing w:line="360" w:lineRule="auto"/>
              <w:rPr>
                <w:rFonts w:hint="eastAsia" w:ascii="Times New Roman" w:hAnsi="Times New Roman"/>
                <w:b w:val="0"/>
                <w:bCs/>
                <w:sz w:val="24"/>
                <w:szCs w:val="24"/>
                <w:lang w:eastAsia="zh-CN"/>
              </w:rPr>
            </w:pPr>
            <w:r>
              <w:rPr>
                <w:rFonts w:hint="eastAsia" w:ascii="Times New Roman" w:hAnsi="Times New Roman"/>
                <w:b w:val="0"/>
                <w:bCs/>
                <w:sz w:val="24"/>
                <w:szCs w:val="24"/>
                <w:lang w:eastAsia="zh-CN"/>
              </w:rPr>
              <w:t>答：咱们新中标的都匀这个项目总金额是33.3</w:t>
            </w:r>
            <w:r>
              <w:rPr>
                <w:rFonts w:hint="eastAsia" w:ascii="Times New Roman" w:hAnsi="Times New Roman"/>
                <w:b w:val="0"/>
                <w:bCs/>
                <w:sz w:val="24"/>
                <w:szCs w:val="24"/>
                <w:lang w:val="en-US" w:eastAsia="zh-CN"/>
              </w:rPr>
              <w:t>9</w:t>
            </w:r>
            <w:r>
              <w:rPr>
                <w:rFonts w:hint="eastAsia" w:ascii="Times New Roman" w:hAnsi="Times New Roman"/>
                <w:b w:val="0"/>
                <w:bCs/>
                <w:sz w:val="24"/>
                <w:szCs w:val="24"/>
                <w:lang w:eastAsia="zh-CN"/>
              </w:rPr>
              <w:t>亿元，服务年限</w:t>
            </w:r>
            <w:r>
              <w:rPr>
                <w:rFonts w:hint="eastAsia" w:ascii="Times New Roman" w:hAnsi="Times New Roman"/>
                <w:b w:val="0"/>
                <w:bCs/>
                <w:sz w:val="24"/>
                <w:szCs w:val="24"/>
                <w:lang w:val="en-US" w:eastAsia="zh-CN"/>
              </w:rPr>
              <w:t>25年，年化金额为1.34亿元。这个</w:t>
            </w:r>
            <w:r>
              <w:rPr>
                <w:rFonts w:hint="eastAsia" w:ascii="Times New Roman" w:hAnsi="Times New Roman"/>
                <w:b w:val="0"/>
                <w:bCs/>
                <w:sz w:val="24"/>
                <w:szCs w:val="24"/>
                <w:lang w:eastAsia="zh-CN"/>
              </w:rPr>
              <w:t>项目服务范围覆盖环保与环卫领域，是“城市大管家”与“环保创新技术”业务的综合延伸，服务内容不仅涵盖道路清扫保洁、公厕保洁及维护、水域保洁、非工程性绿化养护、非工程性市政维护、垃圾分类；投资建设厨余垃圾处置、污泥处理、粪便处置厂，并负责收运及处置等。</w:t>
            </w:r>
          </w:p>
          <w:p>
            <w:pPr>
              <w:pStyle w:val="7"/>
              <w:numPr>
                <w:ilvl w:val="0"/>
                <w:numId w:val="0"/>
              </w:numPr>
              <w:spacing w:line="360" w:lineRule="auto"/>
              <w:rPr>
                <w:rFonts w:hint="eastAsia" w:ascii="Times New Roman" w:hAnsi="Times New Roman"/>
                <w:b w:val="0"/>
                <w:bCs/>
                <w:sz w:val="24"/>
                <w:szCs w:val="24"/>
                <w:lang w:eastAsia="zh-CN"/>
              </w:rPr>
            </w:pPr>
          </w:p>
          <w:p>
            <w:pPr>
              <w:pStyle w:val="7"/>
              <w:numPr>
                <w:ilvl w:val="0"/>
                <w:numId w:val="0"/>
              </w:numPr>
              <w:spacing w:line="360" w:lineRule="auto"/>
              <w:rPr>
                <w:rFonts w:hint="default" w:ascii="Times New Roman" w:hAnsi="Times New Roman"/>
                <w:b/>
                <w:bCs w:val="0"/>
                <w:sz w:val="24"/>
                <w:szCs w:val="24"/>
                <w:lang w:val="en-US" w:eastAsia="zh-CN"/>
              </w:rPr>
            </w:pPr>
            <w:r>
              <w:rPr>
                <w:rFonts w:hint="eastAsia" w:ascii="Times New Roman" w:hAnsi="Times New Roman"/>
                <w:b/>
                <w:bCs w:val="0"/>
                <w:sz w:val="24"/>
                <w:szCs w:val="24"/>
                <w:lang w:val="en-US" w:eastAsia="zh-CN"/>
              </w:rPr>
              <w:t>6、项目的调价机制是根据什么来做调整？</w:t>
            </w:r>
          </w:p>
          <w:p>
            <w:pPr>
              <w:pStyle w:val="7"/>
              <w:numPr>
                <w:ilvl w:val="0"/>
                <w:numId w:val="0"/>
              </w:numPr>
              <w:spacing w:line="360" w:lineRule="auto"/>
              <w:rPr>
                <w:rFonts w:hint="eastAsia" w:ascii="Times New Roman" w:hAnsi="Times New Roman"/>
                <w:b w:val="0"/>
                <w:bCs/>
                <w:sz w:val="24"/>
                <w:szCs w:val="24"/>
                <w:lang w:eastAsia="zh-CN"/>
              </w:rPr>
            </w:pPr>
            <w:r>
              <w:rPr>
                <w:rFonts w:hint="eastAsia" w:ascii="Times New Roman" w:hAnsi="Times New Roman"/>
                <w:b w:val="0"/>
                <w:bCs/>
                <w:sz w:val="24"/>
                <w:szCs w:val="24"/>
                <w:lang w:eastAsia="zh-CN"/>
              </w:rPr>
              <w:t>答：公司大部分的项目合同设置了有调价机制，每个合同的调价机制存在差异。一般出现这两种情况会做调整，一是项目合同如果触及调价机制，比如在人工成本上涨、油费上涨等情况下，那么服务费就会相应调整；二是服务过程中如果增加了服务范围和内容，服务费也会相应调整，所以人力成本上升对公司不会造成比较大的成本压力。</w:t>
            </w:r>
          </w:p>
          <w:p>
            <w:pPr>
              <w:pStyle w:val="7"/>
              <w:numPr>
                <w:ilvl w:val="0"/>
                <w:numId w:val="0"/>
              </w:numPr>
              <w:spacing w:line="360" w:lineRule="auto"/>
              <w:rPr>
                <w:rFonts w:hint="eastAsia" w:ascii="Times New Roman" w:hAnsi="Times New Roman"/>
                <w:b w:val="0"/>
                <w:bCs/>
                <w:sz w:val="24"/>
                <w:szCs w:val="24"/>
                <w:lang w:val="en-US" w:eastAsia="zh-CN"/>
              </w:rPr>
            </w:pPr>
          </w:p>
          <w:p>
            <w:pPr>
              <w:pStyle w:val="7"/>
              <w:numPr>
                <w:ilvl w:val="0"/>
                <w:numId w:val="0"/>
              </w:numPr>
              <w:spacing w:line="360" w:lineRule="auto"/>
              <w:rPr>
                <w:rFonts w:hint="eastAsia" w:ascii="Times New Roman" w:hAnsi="Times New Roman"/>
                <w:b w:val="0"/>
                <w:bCs/>
                <w:sz w:val="24"/>
                <w:szCs w:val="24"/>
                <w:lang w:eastAsia="zh-CN"/>
              </w:rPr>
            </w:pPr>
            <w:r>
              <w:rPr>
                <w:rFonts w:hint="eastAsia"/>
                <w:b/>
                <w:bCs/>
                <w:sz w:val="24"/>
                <w:szCs w:val="24"/>
                <w:lang w:val="en-US" w:eastAsia="zh-CN"/>
              </w:rPr>
              <w:t>7、</w:t>
            </w:r>
            <w:r>
              <w:rPr>
                <w:rFonts w:hint="eastAsia"/>
                <w:b/>
                <w:bCs/>
                <w:sz w:val="24"/>
                <w:szCs w:val="24"/>
              </w:rPr>
              <w:t>我们</w:t>
            </w:r>
            <w:r>
              <w:rPr>
                <w:rFonts w:hint="eastAsia"/>
                <w:b/>
                <w:bCs/>
                <w:sz w:val="24"/>
                <w:szCs w:val="24"/>
                <w:lang w:eastAsia="zh-CN"/>
              </w:rPr>
              <w:t>有做一些</w:t>
            </w:r>
            <w:r>
              <w:rPr>
                <w:rFonts w:hint="eastAsia"/>
                <w:b/>
                <w:bCs/>
                <w:sz w:val="24"/>
                <w:szCs w:val="24"/>
              </w:rPr>
              <w:t>重资产的项目，</w:t>
            </w:r>
            <w:r>
              <w:rPr>
                <w:rFonts w:hint="eastAsia"/>
                <w:b/>
                <w:bCs/>
                <w:sz w:val="24"/>
                <w:szCs w:val="24"/>
                <w:lang w:eastAsia="zh-CN"/>
              </w:rPr>
              <w:t>比如</w:t>
            </w:r>
            <w:r>
              <w:rPr>
                <w:rFonts w:hint="eastAsia"/>
                <w:b/>
                <w:bCs/>
                <w:sz w:val="24"/>
                <w:szCs w:val="24"/>
              </w:rPr>
              <w:t>渗滤液处理，这种项目回报率水平</w:t>
            </w:r>
            <w:r>
              <w:rPr>
                <w:rFonts w:hint="eastAsia"/>
                <w:b/>
                <w:bCs/>
                <w:sz w:val="24"/>
                <w:szCs w:val="24"/>
                <w:lang w:eastAsia="zh-CN"/>
              </w:rPr>
              <w:t>有</w:t>
            </w:r>
            <w:r>
              <w:rPr>
                <w:rFonts w:hint="eastAsia"/>
                <w:b/>
                <w:bCs/>
                <w:sz w:val="24"/>
                <w:szCs w:val="24"/>
              </w:rPr>
              <w:t>多高？</w:t>
            </w:r>
          </w:p>
          <w:p>
            <w:pPr>
              <w:pStyle w:val="7"/>
              <w:numPr>
                <w:ilvl w:val="0"/>
                <w:numId w:val="0"/>
              </w:numPr>
              <w:spacing w:line="360" w:lineRule="auto"/>
              <w:rPr>
                <w:rFonts w:hint="eastAsia" w:ascii="Times New Roman" w:hAnsi="Times New Roman"/>
                <w:b w:val="0"/>
                <w:bCs/>
                <w:sz w:val="24"/>
                <w:szCs w:val="24"/>
                <w:lang w:eastAsia="zh-CN"/>
              </w:rPr>
            </w:pPr>
            <w:r>
              <w:rPr>
                <w:rFonts w:hint="eastAsia" w:ascii="Times New Roman" w:hAnsi="Times New Roman"/>
                <w:b w:val="0"/>
                <w:bCs/>
                <w:sz w:val="24"/>
                <w:szCs w:val="24"/>
                <w:lang w:eastAsia="zh-CN"/>
              </w:rPr>
              <w:t>答：第一，目前我们做的这两个BOT项目在整个行业几乎是最优质的BOT项目，因为他们都位于广州市，湿垃圾量、污水量（渗滤液量）都是有保障的，处理量不用担心。第二，处理价格也是在国内同行业领先的价格，运营以后还有调价的空间。第三，财政支付能力。广州市作为一线城市，财政支付能力是比较强的，这2个项目预计的收益还是比较好的，应该不低于行业的平均水平，还会稍微高一点。现在这2个项目还没看到正常运营状态下的财务表现，等正式运行后就能看到了。我们对投资这种长回收期、重投资项目一直都是比较积极、谨慎的，我们即不排斥积极获得去看这种项目的机会，我们也会很谨慎的做决策。</w:t>
            </w:r>
          </w:p>
          <w:p>
            <w:pPr>
              <w:pStyle w:val="7"/>
              <w:numPr>
                <w:ilvl w:val="0"/>
                <w:numId w:val="0"/>
              </w:numPr>
              <w:spacing w:line="360" w:lineRule="auto"/>
              <w:rPr>
                <w:rFonts w:hint="eastAsia" w:ascii="Times New Roman" w:hAnsi="Times New Roman"/>
                <w:b/>
                <w:sz w:val="24"/>
                <w:szCs w:val="24"/>
                <w:lang w:eastAsia="zh-CN"/>
              </w:rPr>
            </w:pPr>
          </w:p>
          <w:p>
            <w:pPr>
              <w:pStyle w:val="7"/>
              <w:numPr>
                <w:ilvl w:val="0"/>
                <w:numId w:val="0"/>
              </w:numPr>
              <w:spacing w:line="360" w:lineRule="auto"/>
              <w:rPr>
                <w:rFonts w:hint="eastAsia"/>
                <w:b/>
                <w:bCs/>
                <w:sz w:val="24"/>
                <w:szCs w:val="24"/>
                <w:lang w:eastAsia="zh-CN"/>
              </w:rPr>
            </w:pPr>
            <w:r>
              <w:rPr>
                <w:rFonts w:hint="eastAsia" w:ascii="Times New Roman" w:hAnsi="Times New Roman"/>
                <w:b/>
                <w:sz w:val="24"/>
                <w:szCs w:val="24"/>
                <w:lang w:val="en-US" w:eastAsia="zh-CN"/>
              </w:rPr>
              <w:t>8、您认为未来3-5年</w:t>
            </w:r>
            <w:r>
              <w:rPr>
                <w:b/>
                <w:bCs/>
                <w:sz w:val="24"/>
                <w:szCs w:val="24"/>
              </w:rPr>
              <w:t>环卫市场增速</w:t>
            </w:r>
            <w:r>
              <w:rPr>
                <w:rFonts w:hint="eastAsia"/>
                <w:b/>
                <w:bCs/>
                <w:sz w:val="24"/>
                <w:szCs w:val="24"/>
                <w:lang w:eastAsia="zh-CN"/>
              </w:rPr>
              <w:t>会是怎样？</w:t>
            </w:r>
          </w:p>
          <w:p>
            <w:pPr>
              <w:pStyle w:val="7"/>
              <w:numPr>
                <w:ilvl w:val="0"/>
                <w:numId w:val="0"/>
              </w:numPr>
              <w:spacing w:line="360" w:lineRule="auto"/>
              <w:rPr>
                <w:rFonts w:hint="eastAsia"/>
                <w:b w:val="0"/>
                <w:bCs w:val="0"/>
                <w:sz w:val="24"/>
                <w:szCs w:val="24"/>
                <w:lang w:val="en-US" w:eastAsia="zh-CN"/>
              </w:rPr>
            </w:pPr>
            <w:r>
              <w:rPr>
                <w:rFonts w:hint="eastAsia"/>
                <w:b w:val="0"/>
                <w:bCs w:val="0"/>
                <w:sz w:val="24"/>
                <w:szCs w:val="24"/>
                <w:lang w:val="en-US" w:eastAsia="zh-CN"/>
              </w:rPr>
              <w:t>答：第一，环卫的</w:t>
            </w:r>
            <w:bookmarkStart w:id="0" w:name="_GoBack"/>
            <w:bookmarkEnd w:id="0"/>
            <w:r>
              <w:rPr>
                <w:rFonts w:hint="eastAsia"/>
                <w:b w:val="0"/>
                <w:bCs w:val="0"/>
                <w:sz w:val="24"/>
                <w:szCs w:val="24"/>
                <w:lang w:val="en-US" w:eastAsia="zh-CN"/>
              </w:rPr>
              <w:t>增速近十年都会保持较高速度的增长，主要是环卫外延到城市环境综合管理，不论是物业企业提的物业城市，还是我们这些环卫企业提的城市大管家，都会几倍的扩大了环卫市场空间。第二，大企业进来后竞争会更加激烈，因为这个市场足够大，足够吸引大企业进来，这并不是坏事，这些大企业进来之后凭借他们的影响力，能够更好地推动政府去开放这个市场，去加大市场化率，加大外延拓展，更好地促进行业的升级。</w:t>
            </w:r>
          </w:p>
          <w:p>
            <w:pPr>
              <w:pStyle w:val="7"/>
              <w:numPr>
                <w:ilvl w:val="0"/>
                <w:numId w:val="0"/>
              </w:numPr>
              <w:spacing w:line="360" w:lineRule="auto"/>
              <w:rPr>
                <w:rFonts w:hint="eastAsia"/>
                <w:b w:val="0"/>
                <w:bCs w:val="0"/>
                <w:sz w:val="24"/>
                <w:szCs w:val="24"/>
                <w:lang w:val="en-US" w:eastAsia="zh-CN"/>
              </w:rPr>
            </w:pPr>
          </w:p>
          <w:p>
            <w:pPr>
              <w:pStyle w:val="7"/>
              <w:numPr>
                <w:ilvl w:val="0"/>
                <w:numId w:val="0"/>
              </w:numPr>
              <w:spacing w:line="360" w:lineRule="auto"/>
              <w:rPr>
                <w:rFonts w:hint="eastAsia"/>
                <w:b/>
                <w:bCs/>
                <w:sz w:val="24"/>
                <w:szCs w:val="24"/>
                <w:lang w:val="en-US" w:eastAsia="zh-CN"/>
              </w:rPr>
            </w:pPr>
            <w:r>
              <w:rPr>
                <w:rFonts w:hint="eastAsia"/>
                <w:b/>
                <w:bCs/>
                <w:sz w:val="24"/>
                <w:szCs w:val="24"/>
                <w:lang w:val="en-US" w:eastAsia="zh-CN"/>
              </w:rPr>
              <w:t>9、公司中标79亿元湘潭市城区公共停车场和停车位特许经营(BOT)项目的具体情况可以介绍一下吗？前期投入大不大？</w:t>
            </w:r>
          </w:p>
          <w:p>
            <w:pPr>
              <w:pStyle w:val="7"/>
              <w:numPr>
                <w:ilvl w:val="0"/>
                <w:numId w:val="0"/>
              </w:numPr>
              <w:spacing w:line="360" w:lineRule="auto"/>
              <w:rPr>
                <w:sz w:val="24"/>
                <w:szCs w:val="24"/>
              </w:rPr>
            </w:pPr>
            <w:r>
              <w:rPr>
                <w:rFonts w:hint="eastAsia"/>
                <w:b w:val="0"/>
                <w:bCs w:val="0"/>
                <w:sz w:val="24"/>
                <w:szCs w:val="24"/>
                <w:lang w:val="en-US" w:eastAsia="zh-CN"/>
              </w:rPr>
              <w:t>答：湘潭停车场项目的总金额有79亿元，服务年限30年，年化金额为2.73亿元，特许经营权范围内总投资为23.11亿元。这个项目我们是分为近期、中期和远期进行分布建设的，23亿元的总投资当中我们近期的投资在5个亿左右，这5个亿就是将目前存量停车位的运营和路边停车位加收费设施等内容加起来得出的。停车管理是现代化城市公共服务的关键一环，中标这个项目是我们“城市大管家”业务的延伸，服务内容主要包括在特许经营范围内地上及地下公共停车场，公共立体停车楼，道路、人行道、绿地公园等公共停车点等停车场项目的投融资、建设、运营及管理。这个项目不仅能运营停车场，还能利用停车场资源去开发新的增值业务。这个项目是公司首个停车场项目，是公司发力“城市大管家”、延伸环卫全链条管理的又一重要举措，将进一步增强公司的核心竞争优势，对公司未来经营业绩将产生积极的影响。</w:t>
            </w:r>
          </w:p>
        </w:tc>
      </w:tr>
    </w:tbl>
    <w:p>
      <w:pPr>
        <w:spacing w:line="360" w:lineRule="auto"/>
        <w:ind w:firstLine="480" w:firstLineChars="200"/>
        <w:rPr>
          <w:rFonts w:hint="eastAsia" w:eastAsia="宋体"/>
          <w:sz w:val="24"/>
          <w:szCs w:val="24"/>
          <w:lang w:eastAsia="zh-CN"/>
        </w:rPr>
      </w:pPr>
      <w:r>
        <w:rPr>
          <w:sz w:val="24"/>
          <w:szCs w:val="24"/>
        </w:rPr>
        <w:t>记录人：</w:t>
      </w:r>
      <w:r>
        <w:rPr>
          <w:rFonts w:hint="eastAsia"/>
          <w:sz w:val="24"/>
          <w:szCs w:val="24"/>
        </w:rPr>
        <w:t>黄美华</w:t>
      </w:r>
      <w:r>
        <w:rPr>
          <w:sz w:val="24"/>
          <w:szCs w:val="24"/>
        </w:rPr>
        <w:t xml:space="preserve">                                  审核人：陈春霞</w:t>
      </w:r>
    </w:p>
    <w:sectPr>
      <w:headerReference r:id="rId3" w:type="default"/>
      <w:footerReference r:id="rId4" w:type="default"/>
      <w:footerReference r:id="rId5" w:type="even"/>
      <w:pgSz w:w="11906" w:h="16838"/>
      <w:pgMar w:top="1440" w:right="1800" w:bottom="1440" w:left="1800" w:header="56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drawing>
        <wp:inline distT="0" distB="0" distL="114300" distR="114300">
          <wp:extent cx="1542415" cy="328295"/>
          <wp:effectExtent l="0" t="0" r="635" b="146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542415" cy="328295"/>
                  </a:xfrm>
                  <a:prstGeom prst="rect">
                    <a:avLst/>
                  </a:prstGeom>
                  <a:noFill/>
                  <a:ln>
                    <a:noFill/>
                  </a:ln>
                </pic:spPr>
              </pic:pic>
            </a:graphicData>
          </a:graphic>
        </wp:inline>
      </w:drawing>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4551"/>
    <w:multiLevelType w:val="multilevel"/>
    <w:tmpl w:val="29C64551"/>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0AE7CE6"/>
    <w:multiLevelType w:val="singleLevel"/>
    <w:tmpl w:val="40AE7CE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32024"/>
    <w:rsid w:val="003A397E"/>
    <w:rsid w:val="038316AF"/>
    <w:rsid w:val="05E33755"/>
    <w:rsid w:val="095C5853"/>
    <w:rsid w:val="0A3A6E65"/>
    <w:rsid w:val="0B6F2459"/>
    <w:rsid w:val="0C0F0ABE"/>
    <w:rsid w:val="0C3B15F5"/>
    <w:rsid w:val="0CD9329A"/>
    <w:rsid w:val="0D686B45"/>
    <w:rsid w:val="0ECC0D0A"/>
    <w:rsid w:val="0EFD79F4"/>
    <w:rsid w:val="10652B27"/>
    <w:rsid w:val="12E324AD"/>
    <w:rsid w:val="15817A8B"/>
    <w:rsid w:val="20D176C9"/>
    <w:rsid w:val="26FF64B6"/>
    <w:rsid w:val="27D40749"/>
    <w:rsid w:val="29065961"/>
    <w:rsid w:val="2B8E1C81"/>
    <w:rsid w:val="2EA07A4C"/>
    <w:rsid w:val="2FB757DA"/>
    <w:rsid w:val="323C5D96"/>
    <w:rsid w:val="32667F8E"/>
    <w:rsid w:val="33C23D51"/>
    <w:rsid w:val="38EC18ED"/>
    <w:rsid w:val="3AC035BE"/>
    <w:rsid w:val="40DA2D62"/>
    <w:rsid w:val="42B90DA6"/>
    <w:rsid w:val="43FA1294"/>
    <w:rsid w:val="44226C9C"/>
    <w:rsid w:val="49E5251D"/>
    <w:rsid w:val="4F0920A0"/>
    <w:rsid w:val="554B0DA6"/>
    <w:rsid w:val="5C3E156F"/>
    <w:rsid w:val="60385FA7"/>
    <w:rsid w:val="61980083"/>
    <w:rsid w:val="61DB6B53"/>
    <w:rsid w:val="65E30362"/>
    <w:rsid w:val="685F2C04"/>
    <w:rsid w:val="69CD7842"/>
    <w:rsid w:val="69DB235D"/>
    <w:rsid w:val="6B130F60"/>
    <w:rsid w:val="6B981520"/>
    <w:rsid w:val="6C0535C6"/>
    <w:rsid w:val="6C184CC4"/>
    <w:rsid w:val="6D3E20C8"/>
    <w:rsid w:val="6F634521"/>
    <w:rsid w:val="7071411E"/>
    <w:rsid w:val="71714ABA"/>
    <w:rsid w:val="747D3407"/>
    <w:rsid w:val="748E04F9"/>
    <w:rsid w:val="77FA0E93"/>
    <w:rsid w:val="78232024"/>
    <w:rsid w:val="7F112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2020-12-11T02:54:00Z</dcterms:created>
  <dc:creator>DUDU</dc:creator>
  <cp:lastModifiedBy>DUDU</cp:lastModifiedBy>
  <dcterms:modified xsi:type="dcterms:W3CDTF">2020-12-11T10:03:18Z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