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55A61" w14:textId="77777777" w:rsidR="00B25BEE" w:rsidRPr="00756E20" w:rsidRDefault="00B405C6">
      <w:pPr>
        <w:rPr>
          <w:rFonts w:ascii="宋体" w:eastAsia="宋体" w:hAnsi="宋体"/>
        </w:rPr>
      </w:pPr>
      <w:r w:rsidRPr="00756E20">
        <w:rPr>
          <w:rFonts w:ascii="宋体" w:eastAsia="宋体" w:hAnsi="宋体" w:cs="宋体" w:hint="eastAsia"/>
        </w:rPr>
        <w:t>证券代码：002299</w:t>
      </w:r>
      <w:r w:rsidRPr="00756E20">
        <w:rPr>
          <w:rFonts w:ascii="宋体" w:eastAsia="宋体" w:hAnsi="宋体" w:cs="宋体" w:hint="eastAsia"/>
        </w:rPr>
        <w:tab/>
      </w:r>
      <w:r w:rsidRPr="00756E20">
        <w:rPr>
          <w:rFonts w:ascii="宋体" w:eastAsia="宋体" w:hAnsi="宋体" w:hint="eastAsia"/>
        </w:rPr>
        <w:t xml:space="preserve">                                         </w:t>
      </w:r>
      <w:r w:rsidRPr="00756E20">
        <w:rPr>
          <w:rFonts w:ascii="宋体" w:eastAsia="宋体" w:hAnsi="宋体"/>
        </w:rPr>
        <w:t>证券简称：</w:t>
      </w:r>
      <w:proofErr w:type="gramStart"/>
      <w:r w:rsidRPr="00756E20">
        <w:rPr>
          <w:rFonts w:ascii="宋体" w:eastAsia="宋体" w:hAnsi="宋体"/>
        </w:rPr>
        <w:t>圣农发展</w:t>
      </w:r>
      <w:proofErr w:type="gramEnd"/>
    </w:p>
    <w:p w14:paraId="15C928DC" w14:textId="77777777" w:rsidR="00B25BEE" w:rsidRPr="00756E20" w:rsidRDefault="00B25BEE" w:rsidP="00323CD4">
      <w:pPr>
        <w:spacing w:line="360" w:lineRule="auto"/>
        <w:rPr>
          <w:rFonts w:ascii="宋体" w:eastAsia="宋体" w:hAnsi="宋体"/>
        </w:rPr>
      </w:pPr>
    </w:p>
    <w:p w14:paraId="61314FCB" w14:textId="77777777" w:rsidR="00B25BEE" w:rsidRPr="00756E20" w:rsidRDefault="00B405C6">
      <w:pPr>
        <w:jc w:val="center"/>
        <w:rPr>
          <w:rFonts w:ascii="宋体" w:eastAsia="宋体" w:hAnsi="宋体" w:cs="宋体"/>
          <w:b/>
          <w:sz w:val="28"/>
          <w:szCs w:val="28"/>
        </w:rPr>
      </w:pPr>
      <w:r w:rsidRPr="00756E20">
        <w:rPr>
          <w:rFonts w:ascii="宋体" w:eastAsia="宋体" w:hAnsi="宋体" w:cs="宋体" w:hint="eastAsia"/>
          <w:b/>
          <w:sz w:val="28"/>
          <w:szCs w:val="28"/>
        </w:rPr>
        <w:t>福建圣农发展股份有限公司投资者关系活动记录表</w:t>
      </w:r>
    </w:p>
    <w:p w14:paraId="3BCF10B6" w14:textId="77777777" w:rsidR="00B25BEE" w:rsidRPr="00756E20" w:rsidRDefault="00B25BEE" w:rsidP="00323CD4">
      <w:pPr>
        <w:spacing w:line="360" w:lineRule="auto"/>
        <w:jc w:val="center"/>
        <w:rPr>
          <w:rFonts w:ascii="宋体" w:eastAsia="宋体" w:hAnsi="宋体" w:cs="宋体"/>
          <w:b/>
          <w:sz w:val="24"/>
        </w:rPr>
      </w:pPr>
    </w:p>
    <w:p w14:paraId="11C0FA86" w14:textId="77777777" w:rsidR="00B25BEE" w:rsidRPr="00756E20" w:rsidRDefault="00B405C6" w:rsidP="00323CD4">
      <w:pPr>
        <w:spacing w:beforeLines="50" w:before="156"/>
        <w:rPr>
          <w:rFonts w:ascii="宋体" w:eastAsia="宋体" w:hAnsi="宋体"/>
        </w:rPr>
      </w:pPr>
      <w:r w:rsidRPr="00756E20">
        <w:rPr>
          <w:rFonts w:ascii="宋体" w:eastAsia="宋体" w:hAnsi="宋体"/>
          <w:sz w:val="24"/>
        </w:rPr>
        <w:t>编号：2020-00</w:t>
      </w:r>
      <w:r w:rsidRPr="00756E20">
        <w:rPr>
          <w:rFonts w:ascii="宋体" w:eastAsia="宋体" w:hAnsi="宋体" w:hint="eastAsia"/>
          <w:sz w:val="24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7"/>
        <w:gridCol w:w="6379"/>
      </w:tblGrid>
      <w:tr w:rsidR="00B25BEE" w:rsidRPr="00756E20" w14:paraId="7C4B4B30" w14:textId="77777777" w:rsidTr="00CB1A0F">
        <w:tc>
          <w:tcPr>
            <w:tcW w:w="1961" w:type="dxa"/>
            <w:vAlign w:val="center"/>
          </w:tcPr>
          <w:p w14:paraId="571A67BF" w14:textId="690B5E58" w:rsidR="00B25BEE" w:rsidRPr="00756E20" w:rsidRDefault="00B405C6" w:rsidP="00CB1A0F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 w:rsidRPr="00756E20">
              <w:rPr>
                <w:rFonts w:ascii="宋体" w:eastAsia="宋体" w:hAnsi="宋体" w:cs="宋体" w:hint="eastAsia"/>
                <w:b/>
                <w:sz w:val="24"/>
              </w:rPr>
              <w:t>投资者关系活动类别</w:t>
            </w:r>
          </w:p>
        </w:tc>
        <w:tc>
          <w:tcPr>
            <w:tcW w:w="6561" w:type="dxa"/>
          </w:tcPr>
          <w:p w14:paraId="2B0AE0A1" w14:textId="77777777" w:rsidR="00B25BEE" w:rsidRPr="00756E20" w:rsidRDefault="00B405C6" w:rsidP="00CB1A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  <w:r w:rsidRPr="00756E20">
              <w:rPr>
                <w:rFonts w:ascii="宋体" w:eastAsia="宋体" w:hAnsi="宋体" w:cs="宋体" w:hint="eastAsia"/>
                <w:sz w:val="24"/>
              </w:rPr>
              <w:sym w:font="Wingdings 2" w:char="0052"/>
            </w:r>
            <w:r w:rsidRPr="00756E20">
              <w:rPr>
                <w:rFonts w:ascii="宋体" w:eastAsia="宋体" w:hAnsi="宋体" w:cs="宋体" w:hint="eastAsia"/>
                <w:sz w:val="24"/>
              </w:rPr>
              <w:t>特定对象调研□分析师会议</w:t>
            </w:r>
          </w:p>
          <w:p w14:paraId="5B585CF3" w14:textId="77777777" w:rsidR="00B25BEE" w:rsidRPr="00756E20" w:rsidRDefault="00B405C6" w:rsidP="00CB1A0F">
            <w:pPr>
              <w:pStyle w:val="TableParagraph"/>
              <w:spacing w:before="172" w:line="360" w:lineRule="auto"/>
              <w:ind w:left="0"/>
              <w:rPr>
                <w:sz w:val="24"/>
              </w:rPr>
            </w:pPr>
            <w:r w:rsidRPr="00756E20">
              <w:rPr>
                <w:rFonts w:hint="eastAsia"/>
                <w:sz w:val="24"/>
              </w:rPr>
              <w:sym w:font="Wingdings 2" w:char="00A3"/>
            </w:r>
            <w:r w:rsidRPr="00756E20">
              <w:rPr>
                <w:rFonts w:hint="eastAsia"/>
                <w:sz w:val="24"/>
              </w:rPr>
              <w:t>媒体采访□业绩说明会</w:t>
            </w:r>
          </w:p>
          <w:p w14:paraId="67F2B5A9" w14:textId="77777777" w:rsidR="00B25BEE" w:rsidRPr="00756E20" w:rsidRDefault="00B405C6" w:rsidP="00CB1A0F">
            <w:pPr>
              <w:pStyle w:val="TableParagraph"/>
              <w:spacing w:before="172" w:line="360" w:lineRule="auto"/>
              <w:ind w:left="0"/>
              <w:rPr>
                <w:sz w:val="24"/>
              </w:rPr>
            </w:pPr>
            <w:r w:rsidRPr="00756E20">
              <w:rPr>
                <w:rFonts w:hint="eastAsia"/>
                <w:sz w:val="24"/>
              </w:rPr>
              <w:t>□新闻发布会□路演活动</w:t>
            </w:r>
          </w:p>
          <w:p w14:paraId="652FF700" w14:textId="77777777" w:rsidR="00B25BEE" w:rsidRPr="00756E20" w:rsidRDefault="00B405C6" w:rsidP="00CB1A0F">
            <w:pPr>
              <w:pStyle w:val="TableParagraph"/>
              <w:spacing w:before="172" w:line="360" w:lineRule="auto"/>
              <w:ind w:left="0"/>
              <w:rPr>
                <w:sz w:val="24"/>
              </w:rPr>
            </w:pPr>
            <w:r w:rsidRPr="00756E20">
              <w:rPr>
                <w:rFonts w:hint="eastAsia"/>
                <w:sz w:val="24"/>
              </w:rPr>
              <w:t>□现场参观</w:t>
            </w:r>
          </w:p>
          <w:p w14:paraId="7C239656" w14:textId="77777777" w:rsidR="00B25BEE" w:rsidRPr="00756E20" w:rsidRDefault="00B405C6" w:rsidP="00CB1A0F">
            <w:pPr>
              <w:pStyle w:val="TableParagraph"/>
              <w:spacing w:before="172" w:line="360" w:lineRule="auto"/>
              <w:ind w:left="0"/>
              <w:rPr>
                <w:sz w:val="24"/>
              </w:rPr>
            </w:pPr>
            <w:r w:rsidRPr="00756E20">
              <w:rPr>
                <w:rFonts w:hint="eastAsia"/>
                <w:sz w:val="24"/>
              </w:rPr>
              <w:sym w:font="Wingdings 2" w:char="00A3"/>
            </w:r>
            <w:r w:rsidRPr="00756E20">
              <w:rPr>
                <w:rFonts w:hint="eastAsia"/>
                <w:sz w:val="24"/>
              </w:rPr>
              <w:t>其他</w:t>
            </w:r>
          </w:p>
        </w:tc>
      </w:tr>
      <w:tr w:rsidR="00B25BEE" w:rsidRPr="00756E20" w14:paraId="499BC858" w14:textId="77777777" w:rsidTr="00CB1A0F">
        <w:tc>
          <w:tcPr>
            <w:tcW w:w="1961" w:type="dxa"/>
            <w:vAlign w:val="center"/>
          </w:tcPr>
          <w:p w14:paraId="6F906AA5" w14:textId="77777777" w:rsidR="00B25BEE" w:rsidRPr="00756E20" w:rsidRDefault="00B405C6" w:rsidP="00CB1A0F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 w:rsidRPr="00756E20">
              <w:rPr>
                <w:rFonts w:ascii="宋体" w:eastAsia="宋体" w:hAnsi="宋体" w:cs="宋体" w:hint="eastAsia"/>
                <w:b/>
                <w:sz w:val="24"/>
              </w:rPr>
              <w:t>参与单位名称及人员姓名</w:t>
            </w:r>
          </w:p>
        </w:tc>
        <w:tc>
          <w:tcPr>
            <w:tcW w:w="6561" w:type="dxa"/>
          </w:tcPr>
          <w:p w14:paraId="12581FAD" w14:textId="1FDB8C99" w:rsidR="00B25BEE" w:rsidRPr="00756E20" w:rsidRDefault="00B405C6" w:rsidP="00CB1A0F">
            <w:pPr>
              <w:pStyle w:val="TableParagraph"/>
              <w:spacing w:before="86" w:line="360" w:lineRule="auto"/>
              <w:ind w:left="0"/>
              <w:rPr>
                <w:bCs/>
                <w:sz w:val="24"/>
              </w:rPr>
            </w:pPr>
            <w:r w:rsidRPr="00756E20">
              <w:rPr>
                <w:rFonts w:hint="eastAsia"/>
                <w:bCs/>
                <w:sz w:val="24"/>
                <w:lang w:val="en-US"/>
              </w:rPr>
              <w:t>重阳投资</w:t>
            </w:r>
            <w:r w:rsidRPr="00756E20">
              <w:rPr>
                <w:rFonts w:hint="eastAsia"/>
                <w:bCs/>
                <w:sz w:val="24"/>
              </w:rPr>
              <w:t>：贺建青</w:t>
            </w:r>
            <w:r w:rsidRPr="00756E20">
              <w:rPr>
                <w:rFonts w:hint="eastAsia"/>
                <w:bCs/>
                <w:sz w:val="24"/>
                <w:lang w:val="en-US"/>
              </w:rPr>
              <w:t>、</w:t>
            </w:r>
            <w:r w:rsidRPr="00756E20">
              <w:rPr>
                <w:rFonts w:hint="eastAsia"/>
                <w:bCs/>
                <w:sz w:val="24"/>
              </w:rPr>
              <w:t>王晓华</w:t>
            </w:r>
            <w:r w:rsidRPr="00756E20">
              <w:rPr>
                <w:rFonts w:hint="eastAsia"/>
                <w:bCs/>
                <w:sz w:val="24"/>
                <w:lang w:val="en-US"/>
              </w:rPr>
              <w:t>、</w:t>
            </w:r>
            <w:r w:rsidRPr="00756E20">
              <w:rPr>
                <w:rFonts w:hint="eastAsia"/>
                <w:bCs/>
                <w:sz w:val="24"/>
              </w:rPr>
              <w:t>谭伟</w:t>
            </w:r>
          </w:p>
          <w:p w14:paraId="44AD9E67" w14:textId="5A12440D" w:rsidR="00A51F2F" w:rsidRPr="00756E20" w:rsidRDefault="00A51F2F" w:rsidP="00CB1A0F">
            <w:pPr>
              <w:pStyle w:val="TableParagraph"/>
              <w:spacing w:before="86" w:line="360" w:lineRule="auto"/>
              <w:ind w:left="0"/>
              <w:rPr>
                <w:bCs/>
                <w:sz w:val="24"/>
              </w:rPr>
            </w:pPr>
            <w:r w:rsidRPr="00756E20">
              <w:rPr>
                <w:rFonts w:hint="eastAsia"/>
                <w:bCs/>
                <w:sz w:val="24"/>
              </w:rPr>
              <w:t>大成基金：齐炜中、李博、谢家乐、李燕宁</w:t>
            </w:r>
          </w:p>
          <w:p w14:paraId="12E5EBFA" w14:textId="77777777" w:rsidR="00B25BEE" w:rsidRPr="00756E20" w:rsidRDefault="00B405C6" w:rsidP="00CB1A0F">
            <w:pPr>
              <w:pStyle w:val="TableParagraph"/>
              <w:spacing w:before="86" w:line="360" w:lineRule="auto"/>
              <w:ind w:left="0"/>
              <w:rPr>
                <w:bCs/>
                <w:sz w:val="24"/>
              </w:rPr>
            </w:pPr>
            <w:r w:rsidRPr="00756E20">
              <w:rPr>
                <w:rFonts w:hint="eastAsia"/>
                <w:bCs/>
                <w:sz w:val="24"/>
              </w:rPr>
              <w:t>中信证券：</w:t>
            </w:r>
            <w:proofErr w:type="gramStart"/>
            <w:r w:rsidRPr="00756E20">
              <w:rPr>
                <w:rFonts w:hint="eastAsia"/>
                <w:bCs/>
                <w:sz w:val="24"/>
              </w:rPr>
              <w:t>熊承慧</w:t>
            </w:r>
            <w:proofErr w:type="gramEnd"/>
          </w:p>
          <w:p w14:paraId="59C3DA55" w14:textId="518614DF" w:rsidR="00A51F2F" w:rsidRPr="00756E20" w:rsidRDefault="00A51F2F" w:rsidP="00CB1A0F">
            <w:pPr>
              <w:pStyle w:val="TableParagraph"/>
              <w:spacing w:before="86" w:line="360" w:lineRule="auto"/>
              <w:ind w:left="0"/>
              <w:rPr>
                <w:sz w:val="24"/>
              </w:rPr>
            </w:pPr>
            <w:r w:rsidRPr="00756E20">
              <w:rPr>
                <w:rFonts w:hint="eastAsia"/>
                <w:sz w:val="24"/>
              </w:rPr>
              <w:t>广发证券：钱</w:t>
            </w:r>
            <w:proofErr w:type="gramStart"/>
            <w:r w:rsidRPr="00756E20">
              <w:rPr>
                <w:rFonts w:hint="eastAsia"/>
                <w:sz w:val="24"/>
              </w:rPr>
              <w:t>浩</w:t>
            </w:r>
            <w:proofErr w:type="gramEnd"/>
          </w:p>
        </w:tc>
      </w:tr>
      <w:tr w:rsidR="00B25BEE" w:rsidRPr="00756E20" w14:paraId="78210012" w14:textId="77777777" w:rsidTr="00CB1A0F">
        <w:trPr>
          <w:trHeight w:val="224"/>
        </w:trPr>
        <w:tc>
          <w:tcPr>
            <w:tcW w:w="1961" w:type="dxa"/>
            <w:vAlign w:val="center"/>
          </w:tcPr>
          <w:p w14:paraId="563CEBE3" w14:textId="742F40F7" w:rsidR="00B25BEE" w:rsidRPr="00756E20" w:rsidRDefault="00B405C6" w:rsidP="00CB1A0F">
            <w:pPr>
              <w:widowControl/>
              <w:spacing w:line="360" w:lineRule="auto"/>
              <w:rPr>
                <w:rFonts w:ascii="宋体" w:eastAsia="宋体" w:hAnsi="宋体"/>
                <w:sz w:val="24"/>
              </w:rPr>
            </w:pPr>
            <w:r w:rsidRPr="00756E20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6561" w:type="dxa"/>
          </w:tcPr>
          <w:p w14:paraId="7A32562D" w14:textId="3C9FE1D0" w:rsidR="00B25BEE" w:rsidRPr="00756E20" w:rsidRDefault="00B405C6" w:rsidP="00CB1A0F">
            <w:pPr>
              <w:pStyle w:val="TableParagraph"/>
              <w:spacing w:before="86" w:line="360" w:lineRule="auto"/>
              <w:ind w:left="0"/>
              <w:rPr>
                <w:sz w:val="24"/>
              </w:rPr>
            </w:pPr>
            <w:r w:rsidRPr="00756E20">
              <w:rPr>
                <w:sz w:val="24"/>
              </w:rPr>
              <w:t>2020年1</w:t>
            </w:r>
            <w:r w:rsidRPr="00756E20">
              <w:rPr>
                <w:rFonts w:hint="eastAsia"/>
                <w:sz w:val="24"/>
                <w:lang w:val="en-US"/>
              </w:rPr>
              <w:t>2</w:t>
            </w:r>
            <w:r w:rsidRPr="00756E20">
              <w:rPr>
                <w:sz w:val="24"/>
              </w:rPr>
              <w:t>月</w:t>
            </w:r>
            <w:r w:rsidR="00AC2CDC" w:rsidRPr="00756E20">
              <w:rPr>
                <w:sz w:val="24"/>
                <w:lang w:val="en-US"/>
              </w:rPr>
              <w:t>1</w:t>
            </w:r>
            <w:r w:rsidR="00AC2CDC">
              <w:rPr>
                <w:sz w:val="24"/>
                <w:lang w:val="en-US"/>
              </w:rPr>
              <w:t>0</w:t>
            </w:r>
            <w:r w:rsidRPr="00756E20">
              <w:rPr>
                <w:sz w:val="24"/>
              </w:rPr>
              <w:t>日</w:t>
            </w:r>
            <w:r w:rsidR="00AC2CDC">
              <w:rPr>
                <w:rFonts w:hint="eastAsia"/>
                <w:sz w:val="24"/>
              </w:rPr>
              <w:t>、1</w:t>
            </w:r>
            <w:r w:rsidR="00AC2CDC">
              <w:rPr>
                <w:sz w:val="24"/>
              </w:rPr>
              <w:t>1</w:t>
            </w:r>
            <w:r w:rsidR="00AC2CDC">
              <w:rPr>
                <w:rFonts w:hint="eastAsia"/>
                <w:sz w:val="24"/>
              </w:rPr>
              <w:t>日</w:t>
            </w:r>
          </w:p>
        </w:tc>
      </w:tr>
      <w:tr w:rsidR="00B25BEE" w:rsidRPr="00756E20" w14:paraId="3565CD9A" w14:textId="77777777" w:rsidTr="00CB1A0F">
        <w:tc>
          <w:tcPr>
            <w:tcW w:w="1961" w:type="dxa"/>
            <w:vAlign w:val="center"/>
          </w:tcPr>
          <w:p w14:paraId="6F552141" w14:textId="53DC2C41" w:rsidR="00B25BEE" w:rsidRPr="00756E20" w:rsidRDefault="00B405C6" w:rsidP="00CB1A0F">
            <w:pPr>
              <w:widowControl/>
              <w:spacing w:line="360" w:lineRule="auto"/>
              <w:rPr>
                <w:rFonts w:ascii="宋体" w:eastAsia="宋体" w:hAnsi="宋体"/>
                <w:sz w:val="24"/>
              </w:rPr>
            </w:pPr>
            <w:r w:rsidRPr="00756E20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地点</w:t>
            </w:r>
          </w:p>
        </w:tc>
        <w:tc>
          <w:tcPr>
            <w:tcW w:w="6561" w:type="dxa"/>
          </w:tcPr>
          <w:p w14:paraId="2FE9BF8A" w14:textId="77777777" w:rsidR="00B25BEE" w:rsidRPr="00756E20" w:rsidRDefault="00B405C6" w:rsidP="00CB1A0F">
            <w:pPr>
              <w:pStyle w:val="TableParagraph"/>
              <w:spacing w:before="86" w:line="360" w:lineRule="auto"/>
              <w:ind w:left="0"/>
              <w:rPr>
                <w:sz w:val="24"/>
              </w:rPr>
            </w:pPr>
            <w:proofErr w:type="gramStart"/>
            <w:r w:rsidRPr="00756E20">
              <w:rPr>
                <w:sz w:val="24"/>
              </w:rPr>
              <w:t>圣农发展</w:t>
            </w:r>
            <w:proofErr w:type="gramEnd"/>
            <w:r w:rsidRPr="00756E20">
              <w:rPr>
                <w:sz w:val="24"/>
              </w:rPr>
              <w:t>总部大楼</w:t>
            </w:r>
          </w:p>
        </w:tc>
      </w:tr>
      <w:tr w:rsidR="00B25BEE" w:rsidRPr="00756E20" w14:paraId="4B1D8AFB" w14:textId="77777777" w:rsidTr="00CB1A0F">
        <w:tc>
          <w:tcPr>
            <w:tcW w:w="1961" w:type="dxa"/>
            <w:vAlign w:val="center"/>
          </w:tcPr>
          <w:p w14:paraId="1D8D56D4" w14:textId="77777777" w:rsidR="00B25BEE" w:rsidRPr="00756E20" w:rsidRDefault="00B405C6" w:rsidP="00CB1A0F">
            <w:pPr>
              <w:spacing w:line="360" w:lineRule="auto"/>
              <w:rPr>
                <w:rFonts w:ascii="宋体" w:eastAsia="宋体" w:hAnsi="宋体"/>
              </w:rPr>
            </w:pPr>
            <w:r w:rsidRPr="00756E20">
              <w:rPr>
                <w:rFonts w:ascii="宋体" w:eastAsia="宋体" w:hAnsi="宋体" w:cs="宋体" w:hint="eastAsia"/>
                <w:b/>
                <w:sz w:val="24"/>
              </w:rPr>
              <w:t>上市公司接待人员姓名</w:t>
            </w:r>
          </w:p>
        </w:tc>
        <w:tc>
          <w:tcPr>
            <w:tcW w:w="6561" w:type="dxa"/>
          </w:tcPr>
          <w:p w14:paraId="5248BA3D" w14:textId="33C240B5" w:rsidR="00B25BEE" w:rsidRPr="00756E20" w:rsidRDefault="00B405C6" w:rsidP="00CB1A0F">
            <w:pPr>
              <w:spacing w:line="360" w:lineRule="auto"/>
              <w:rPr>
                <w:rFonts w:ascii="宋体" w:eastAsia="宋体" w:hAnsi="宋体"/>
              </w:rPr>
            </w:pPr>
            <w:r w:rsidRPr="00756E20">
              <w:rPr>
                <w:rFonts w:ascii="宋体" w:eastAsia="宋体" w:hAnsi="宋体"/>
                <w:sz w:val="24"/>
              </w:rPr>
              <w:t>傅芬芳、廖俊杰、</w:t>
            </w:r>
            <w:r w:rsidR="00A51F2F" w:rsidRPr="00756E20">
              <w:rPr>
                <w:rFonts w:ascii="宋体" w:eastAsia="宋体" w:hAnsi="宋体" w:hint="eastAsia"/>
                <w:sz w:val="24"/>
              </w:rPr>
              <w:t>曾丽梅</w:t>
            </w:r>
          </w:p>
        </w:tc>
      </w:tr>
      <w:tr w:rsidR="00B25BEE" w:rsidRPr="00756E20" w14:paraId="4DC2ECD4" w14:textId="77777777" w:rsidTr="00CB1A0F">
        <w:tc>
          <w:tcPr>
            <w:tcW w:w="1961" w:type="dxa"/>
            <w:vAlign w:val="center"/>
          </w:tcPr>
          <w:p w14:paraId="3F11C11C" w14:textId="77777777" w:rsidR="00B25BEE" w:rsidRPr="00756E20" w:rsidRDefault="00B405C6" w:rsidP="00CB1A0F">
            <w:pPr>
              <w:spacing w:line="360" w:lineRule="auto"/>
              <w:rPr>
                <w:rFonts w:ascii="宋体" w:eastAsia="宋体" w:hAnsi="宋体" w:cs="宋体"/>
                <w:bCs/>
                <w:sz w:val="24"/>
              </w:rPr>
            </w:pPr>
            <w:r w:rsidRPr="00756E20">
              <w:rPr>
                <w:rFonts w:ascii="宋体" w:eastAsia="宋体" w:hAnsi="宋体" w:cs="宋体" w:hint="eastAsia"/>
                <w:b/>
                <w:sz w:val="24"/>
              </w:rPr>
              <w:t>投资者关系活动主要内容</w:t>
            </w:r>
          </w:p>
        </w:tc>
        <w:tc>
          <w:tcPr>
            <w:tcW w:w="6561" w:type="dxa"/>
          </w:tcPr>
          <w:p w14:paraId="272A1D66" w14:textId="77777777" w:rsidR="00B25BEE" w:rsidRPr="00756E20" w:rsidRDefault="00B405C6" w:rsidP="00CB1A0F">
            <w:pPr>
              <w:spacing w:line="360" w:lineRule="auto"/>
              <w:rPr>
                <w:rFonts w:ascii="宋体" w:eastAsia="宋体" w:hAnsi="宋体" w:cs="宋体"/>
                <w:b/>
                <w:sz w:val="24"/>
              </w:rPr>
            </w:pPr>
            <w:r w:rsidRPr="00756E20">
              <w:rPr>
                <w:rFonts w:ascii="宋体" w:eastAsia="宋体" w:hAnsi="宋体" w:cs="宋体" w:hint="eastAsia"/>
                <w:b/>
                <w:sz w:val="24"/>
              </w:rPr>
              <w:t>1、来访人员向公司领导了解公司经营亮点及优势。</w:t>
            </w:r>
          </w:p>
          <w:p w14:paraId="0AEFA05D" w14:textId="65414D9B" w:rsidR="000F2C9D" w:rsidRDefault="00B405C6" w:rsidP="00CB1A0F">
            <w:pPr>
              <w:widowControl/>
              <w:spacing w:line="360" w:lineRule="auto"/>
              <w:rPr>
                <w:rFonts w:ascii="宋体" w:eastAsia="宋体" w:hAnsi="宋体" w:cs="宋体"/>
                <w:bCs/>
                <w:color w:val="000000"/>
                <w:kern w:val="0"/>
                <w:sz w:val="24"/>
                <w:lang w:bidi="ar"/>
              </w:rPr>
            </w:pPr>
            <w:r w:rsidRPr="00756E20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公司领导回答：当前，公司</w:t>
            </w:r>
            <w:r w:rsidR="00D148C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持续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保持较高盈利</w:t>
            </w:r>
            <w:r w:rsidR="00D148C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水平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，</w:t>
            </w:r>
            <w:r w:rsidRPr="00756E20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盈利临界点在不断改善</w:t>
            </w:r>
            <w:r w:rsidR="00D148C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，尤其是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进入2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24"/>
                <w:lang w:bidi="ar"/>
              </w:rPr>
              <w:t>020</w:t>
            </w:r>
            <w:r w:rsidR="00D148C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年以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来，</w:t>
            </w:r>
            <w:r w:rsidR="006F54A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在原料价格大幅上涨的背景下，公司</w:t>
            </w:r>
            <w:proofErr w:type="gramStart"/>
            <w:r w:rsidR="006F54A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单羽</w:t>
            </w:r>
            <w:r w:rsidR="00910720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净</w:t>
            </w:r>
            <w:proofErr w:type="gramEnd"/>
            <w:r w:rsidR="006F54A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利润可观，</w:t>
            </w:r>
            <w:r w:rsidRPr="00756E20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利润率</w:t>
            </w:r>
            <w:r w:rsidR="006F54A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较</w:t>
            </w:r>
            <w:r w:rsidRPr="00756E20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同行业</w:t>
            </w:r>
            <w:r w:rsidR="006F54A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大幅提升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。这一亮丽业绩</w:t>
            </w:r>
            <w:r w:rsidR="00910720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的实现</w:t>
            </w:r>
            <w:r w:rsidR="006F54A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是</w:t>
            </w:r>
            <w:r w:rsidR="000B2030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以</w:t>
            </w:r>
            <w:r w:rsidRPr="00756E20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公司多年深挖内部管理及严格实施成本管控</w:t>
            </w:r>
            <w:r w:rsidR="000B2030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为</w:t>
            </w:r>
            <w:r w:rsidR="009A694C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基础，产品溢价能力显著提升，种源亦做出有效贡献</w:t>
            </w:r>
            <w:r w:rsidR="006F54A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，</w:t>
            </w:r>
            <w:r w:rsidR="00796F21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未来公司这一盈利能力必将常态化发展</w:t>
            </w:r>
            <w:r w:rsidR="006F54A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。</w:t>
            </w:r>
          </w:p>
          <w:p w14:paraId="06000F57" w14:textId="2B02FB4F" w:rsidR="00323CD4" w:rsidRDefault="00323CD4" w:rsidP="00CB1A0F">
            <w:pPr>
              <w:widowControl/>
              <w:spacing w:line="360" w:lineRule="auto"/>
              <w:rPr>
                <w:rFonts w:ascii="宋体" w:eastAsia="宋体" w:hAnsi="宋体" w:cs="宋体"/>
                <w:bCs/>
                <w:color w:val="000000"/>
                <w:kern w:val="0"/>
                <w:sz w:val="24"/>
                <w:lang w:bidi="ar"/>
              </w:rPr>
            </w:pPr>
          </w:p>
          <w:p w14:paraId="2C6FC697" w14:textId="77777777" w:rsidR="00323CD4" w:rsidRDefault="00323CD4" w:rsidP="00CB1A0F">
            <w:pPr>
              <w:widowControl/>
              <w:spacing w:line="360" w:lineRule="auto"/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</w:pPr>
          </w:p>
          <w:p w14:paraId="6F3B5EAF" w14:textId="77777777" w:rsidR="00B25BEE" w:rsidRPr="00756E20" w:rsidRDefault="00B405C6" w:rsidP="00CB1A0F">
            <w:pPr>
              <w:widowControl/>
              <w:spacing w:line="360" w:lineRule="auto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 w:rsidRPr="00756E20"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  <w:lastRenderedPageBreak/>
              <w:t>2、来访人员询问公司领导未来发展规划。</w:t>
            </w:r>
          </w:p>
          <w:p w14:paraId="35502859" w14:textId="154B16F7" w:rsidR="00FC7BA5" w:rsidRDefault="00B405C6" w:rsidP="00CB1A0F">
            <w:pPr>
              <w:widowControl/>
              <w:spacing w:line="360" w:lineRule="auto"/>
              <w:rPr>
                <w:rFonts w:ascii="宋体" w:eastAsia="宋体" w:hAnsi="宋体" w:cs="宋体"/>
                <w:bCs/>
                <w:color w:val="000000"/>
                <w:kern w:val="0"/>
                <w:sz w:val="24"/>
                <w:lang w:bidi="ar"/>
              </w:rPr>
            </w:pPr>
            <w:r w:rsidRPr="00756E20">
              <w:rPr>
                <w:rFonts w:ascii="宋体" w:eastAsia="宋体" w:hAnsi="宋体" w:cs="宋体"/>
                <w:bCs/>
                <w:color w:val="000000"/>
                <w:kern w:val="0"/>
                <w:sz w:val="24"/>
                <w:lang w:bidi="ar"/>
              </w:rPr>
              <w:t>公司领导回答：公司将始终秉承熟食+生食双曲线同发展的战略，重点发展熟食板块</w:t>
            </w:r>
            <w:r w:rsidR="000F2C9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，</w:t>
            </w:r>
            <w:r w:rsidR="002913B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并利用4</w:t>
            </w:r>
            <w:r w:rsidR="002913BD">
              <w:rPr>
                <w:rFonts w:ascii="宋体" w:eastAsia="宋体" w:hAnsi="宋体" w:cs="宋体"/>
                <w:bCs/>
                <w:color w:val="000000"/>
                <w:kern w:val="0"/>
                <w:sz w:val="24"/>
                <w:lang w:bidi="ar"/>
              </w:rPr>
              <w:t>.0</w:t>
            </w:r>
            <w:r w:rsidR="003908C0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战略</w:t>
            </w:r>
            <w:r w:rsidR="002913B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夯实</w:t>
            </w:r>
            <w:r w:rsidR="003908C0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双曲线发展</w:t>
            </w:r>
            <w:r w:rsidRPr="00756E20">
              <w:rPr>
                <w:rFonts w:ascii="宋体" w:eastAsia="宋体" w:hAnsi="宋体" w:cs="宋体"/>
                <w:bCs/>
                <w:color w:val="000000"/>
                <w:kern w:val="0"/>
                <w:sz w:val="24"/>
                <w:lang w:bidi="ar"/>
              </w:rPr>
              <w:t>。</w:t>
            </w:r>
            <w:r w:rsidR="003908C0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确保</w:t>
            </w:r>
            <w:r w:rsidR="00796F21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公司</w:t>
            </w:r>
            <w:r w:rsidRPr="00756E20">
              <w:rPr>
                <w:rFonts w:ascii="宋体" w:eastAsia="宋体" w:hAnsi="宋体" w:cs="宋体"/>
                <w:bCs/>
                <w:color w:val="000000"/>
                <w:kern w:val="0"/>
                <w:sz w:val="24"/>
                <w:lang w:bidi="ar"/>
              </w:rPr>
              <w:t>在积极扩大熟食板块产能的同时，扩大生食板块养殖量，</w:t>
            </w:r>
            <w:r w:rsidR="003908C0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持续做好成本管控，</w:t>
            </w:r>
            <w:r w:rsidRPr="00756E20">
              <w:rPr>
                <w:rFonts w:ascii="宋体" w:eastAsia="宋体" w:hAnsi="宋体" w:cs="宋体"/>
                <w:bCs/>
                <w:color w:val="000000"/>
                <w:kern w:val="0"/>
                <w:sz w:val="24"/>
                <w:lang w:bidi="ar"/>
              </w:rPr>
              <w:t>提升公司市场占有率及竞争力。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今年</w:t>
            </w:r>
            <w:r w:rsidR="00796F21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来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，公司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熟食七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厂</w:t>
            </w:r>
            <w:r w:rsidR="000F2C9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建成并投入使用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，后续</w:t>
            </w:r>
            <w:r w:rsidR="000F2C9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熟食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八、九</w:t>
            </w:r>
            <w:r w:rsidR="000F2C9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、十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厂也将</w:t>
            </w:r>
            <w:r w:rsidR="000F2C9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逐步完成建设，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待所有产能建设完成，熟食必将迎来新的</w:t>
            </w:r>
            <w:r w:rsidR="000F2C9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发展机遇。</w:t>
            </w:r>
          </w:p>
          <w:p w14:paraId="45CD7BA0" w14:textId="77777777" w:rsidR="003908C0" w:rsidRPr="000F2C9D" w:rsidRDefault="003908C0" w:rsidP="00CB1A0F">
            <w:pPr>
              <w:widowControl/>
              <w:spacing w:line="360" w:lineRule="auto"/>
              <w:rPr>
                <w:rFonts w:ascii="宋体" w:eastAsia="宋体" w:hAnsi="宋体" w:cs="宋体"/>
                <w:bCs/>
                <w:color w:val="000000"/>
                <w:kern w:val="0"/>
                <w:sz w:val="24"/>
                <w:lang w:bidi="ar"/>
              </w:rPr>
            </w:pPr>
          </w:p>
          <w:p w14:paraId="7B6276B3" w14:textId="2BEA656B" w:rsidR="00A51F2F" w:rsidRPr="00756E20" w:rsidRDefault="00A51F2F" w:rsidP="00CB1A0F">
            <w:pPr>
              <w:widowControl/>
              <w:spacing w:line="360" w:lineRule="auto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 w:rsidRPr="00756E20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3、来访人员询问公司领导C</w:t>
            </w:r>
            <w:proofErr w:type="gramStart"/>
            <w:r w:rsidRPr="00756E20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端建设</w:t>
            </w:r>
            <w:proofErr w:type="gramEnd"/>
            <w:r w:rsidRPr="00756E20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规划</w:t>
            </w:r>
          </w:p>
          <w:p w14:paraId="096B0F30" w14:textId="4FE62692" w:rsidR="00796F21" w:rsidRPr="00756E20" w:rsidRDefault="00DC11A8" w:rsidP="00CB1A0F">
            <w:pPr>
              <w:widowControl/>
              <w:spacing w:line="360" w:lineRule="auto"/>
              <w:rPr>
                <w:rFonts w:ascii="宋体" w:eastAsia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公司领导回答：2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24"/>
                <w:lang w:bidi="ar"/>
              </w:rPr>
              <w:t>020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年，公司C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端业务</w:t>
            </w:r>
            <w:proofErr w:type="gramEnd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迅猛发展，截至1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月，累计销售额已突破7亿元，较上年同时增幅</w:t>
            </w:r>
            <w:r w:rsidR="001D00D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1</w:t>
            </w:r>
            <w:r w:rsidR="001D00D6">
              <w:rPr>
                <w:rFonts w:ascii="宋体" w:eastAsia="宋体" w:hAnsi="宋体" w:cs="宋体"/>
                <w:bCs/>
                <w:color w:val="000000"/>
                <w:kern w:val="0"/>
                <w:sz w:val="24"/>
                <w:lang w:bidi="ar"/>
              </w:rPr>
              <w:t>19.88</w:t>
            </w:r>
            <w:r w:rsidR="00672C0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%。后续，公司还将</w:t>
            </w:r>
            <w:r w:rsidR="001D00D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大力</w:t>
            </w:r>
            <w:r w:rsidR="00672C0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发展C端建设，</w:t>
            </w:r>
            <w:r w:rsidR="001D00D6" w:rsidRPr="001D00D6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深入实施品牌推广提升方案，</w:t>
            </w:r>
            <w:r w:rsidR="00672C0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做好C端推广、包装、</w:t>
            </w:r>
            <w:r w:rsidR="00796F21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研发</w:t>
            </w:r>
            <w:r w:rsidR="00672C0D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等全方位建设，提升品牌</w:t>
            </w:r>
            <w:r w:rsidR="00796F21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知名度</w:t>
            </w:r>
            <w:r w:rsidR="00350FBF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lang w:bidi="ar"/>
              </w:rPr>
              <w:t>。</w:t>
            </w:r>
          </w:p>
          <w:p w14:paraId="720170A9" w14:textId="24D4E562" w:rsidR="00B25BEE" w:rsidRDefault="00B25BEE" w:rsidP="00CB1A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</w:p>
          <w:p w14:paraId="1670AD08" w14:textId="77777777" w:rsidR="009F271C" w:rsidRPr="00756E20" w:rsidRDefault="009F271C" w:rsidP="00CB1A0F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</w:pPr>
          </w:p>
          <w:p w14:paraId="46AF4A51" w14:textId="620F522B" w:rsidR="00B25BEE" w:rsidRPr="00756E20" w:rsidRDefault="00B405C6" w:rsidP="00CB1A0F">
            <w:pPr>
              <w:spacing w:line="360" w:lineRule="auto"/>
              <w:jc w:val="left"/>
              <w:rPr>
                <w:rFonts w:ascii="宋体" w:eastAsia="宋体" w:hAnsi="宋体" w:cs="宋体"/>
                <w:bCs/>
                <w:sz w:val="24"/>
              </w:rPr>
            </w:pPr>
            <w:r w:rsidRPr="00756E20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 xml:space="preserve">注：所有交流内容均未涉及公司未公开的信息。 </w:t>
            </w:r>
          </w:p>
        </w:tc>
      </w:tr>
      <w:tr w:rsidR="00B25BEE" w:rsidRPr="00756E20" w14:paraId="23696CA2" w14:textId="77777777" w:rsidTr="00CB1A0F">
        <w:tc>
          <w:tcPr>
            <w:tcW w:w="1961" w:type="dxa"/>
            <w:vAlign w:val="center"/>
          </w:tcPr>
          <w:p w14:paraId="4A044DF7" w14:textId="77777777" w:rsidR="00B25BEE" w:rsidRPr="00756E20" w:rsidRDefault="00B405C6" w:rsidP="00CB1A0F">
            <w:pPr>
              <w:spacing w:line="360" w:lineRule="auto"/>
              <w:rPr>
                <w:rFonts w:ascii="宋体" w:eastAsia="宋体" w:hAnsi="宋体" w:cs="宋体"/>
                <w:b/>
                <w:sz w:val="24"/>
              </w:rPr>
            </w:pPr>
            <w:r w:rsidRPr="00756E20">
              <w:rPr>
                <w:rFonts w:ascii="宋体" w:eastAsia="宋体" w:hAnsi="宋体" w:cs="宋体" w:hint="eastAsia"/>
                <w:b/>
                <w:sz w:val="24"/>
              </w:rPr>
              <w:lastRenderedPageBreak/>
              <w:t>附件清单（如有）</w:t>
            </w:r>
          </w:p>
        </w:tc>
        <w:tc>
          <w:tcPr>
            <w:tcW w:w="6561" w:type="dxa"/>
          </w:tcPr>
          <w:p w14:paraId="222FEB7A" w14:textId="77777777" w:rsidR="00B25BEE" w:rsidRPr="00756E20" w:rsidRDefault="00B405C6" w:rsidP="00CB1A0F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 w:rsidRPr="00756E20">
              <w:rPr>
                <w:rFonts w:ascii="宋体" w:eastAsia="宋体" w:hAnsi="宋体" w:cs="宋体" w:hint="eastAsia"/>
                <w:sz w:val="24"/>
              </w:rPr>
              <w:t>无</w:t>
            </w:r>
          </w:p>
        </w:tc>
      </w:tr>
      <w:tr w:rsidR="00B25BEE" w:rsidRPr="00756E20" w14:paraId="4D41F1D8" w14:textId="77777777" w:rsidTr="00CB1A0F">
        <w:tc>
          <w:tcPr>
            <w:tcW w:w="1961" w:type="dxa"/>
            <w:vAlign w:val="center"/>
          </w:tcPr>
          <w:p w14:paraId="1E793701" w14:textId="77777777" w:rsidR="00B25BEE" w:rsidRPr="00756E20" w:rsidRDefault="00B405C6" w:rsidP="00CB1A0F">
            <w:pPr>
              <w:spacing w:line="360" w:lineRule="auto"/>
              <w:rPr>
                <w:rFonts w:ascii="宋体" w:eastAsia="宋体" w:hAnsi="宋体" w:cs="宋体"/>
                <w:b/>
                <w:sz w:val="24"/>
              </w:rPr>
            </w:pPr>
            <w:r w:rsidRPr="00756E20">
              <w:rPr>
                <w:rFonts w:ascii="宋体" w:eastAsia="宋体" w:hAnsi="宋体" w:cs="宋体" w:hint="eastAsia"/>
                <w:b/>
                <w:sz w:val="24"/>
              </w:rPr>
              <w:t>日期</w:t>
            </w:r>
          </w:p>
        </w:tc>
        <w:tc>
          <w:tcPr>
            <w:tcW w:w="6561" w:type="dxa"/>
          </w:tcPr>
          <w:p w14:paraId="2B3FE506" w14:textId="209C0438" w:rsidR="00B25BEE" w:rsidRPr="00756E20" w:rsidRDefault="00B405C6" w:rsidP="00CB1A0F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 w:rsidRPr="00756E20">
              <w:rPr>
                <w:rFonts w:ascii="宋体" w:eastAsia="宋体" w:hAnsi="宋体" w:cs="宋体" w:hint="eastAsia"/>
                <w:sz w:val="24"/>
              </w:rPr>
              <w:t>2020年12月</w:t>
            </w:r>
            <w:r w:rsidR="00A51F2F" w:rsidRPr="00756E20">
              <w:rPr>
                <w:rFonts w:ascii="宋体" w:eastAsia="宋体" w:hAnsi="宋体" w:cs="宋体"/>
                <w:sz w:val="24"/>
              </w:rPr>
              <w:t>14</w:t>
            </w:r>
            <w:r w:rsidRPr="00756E20">
              <w:rPr>
                <w:rFonts w:ascii="宋体" w:eastAsia="宋体" w:hAnsi="宋体" w:cs="宋体" w:hint="eastAsia"/>
                <w:sz w:val="24"/>
              </w:rPr>
              <w:t>日</w:t>
            </w:r>
          </w:p>
        </w:tc>
      </w:tr>
    </w:tbl>
    <w:p w14:paraId="75E7BD10" w14:textId="77777777" w:rsidR="00B25BEE" w:rsidRPr="00756E20" w:rsidRDefault="00B25BEE">
      <w:pPr>
        <w:rPr>
          <w:rFonts w:ascii="宋体" w:eastAsia="宋体" w:hAnsi="宋体"/>
        </w:rPr>
      </w:pPr>
    </w:p>
    <w:sectPr w:rsidR="00B25BEE" w:rsidRPr="00756E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F8536" w14:textId="77777777" w:rsidR="003B1875" w:rsidRDefault="003B1875" w:rsidP="00910720">
      <w:r>
        <w:separator/>
      </w:r>
    </w:p>
  </w:endnote>
  <w:endnote w:type="continuationSeparator" w:id="0">
    <w:p w14:paraId="2EA6D0C3" w14:textId="77777777" w:rsidR="003B1875" w:rsidRDefault="003B1875" w:rsidP="00910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CEC15" w14:textId="77777777" w:rsidR="003B1875" w:rsidRDefault="003B1875" w:rsidP="00910720">
      <w:r>
        <w:separator/>
      </w:r>
    </w:p>
  </w:footnote>
  <w:footnote w:type="continuationSeparator" w:id="0">
    <w:p w14:paraId="3F724540" w14:textId="77777777" w:rsidR="003B1875" w:rsidRDefault="003B1875" w:rsidP="00910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BEE"/>
    <w:rsid w:val="000B2030"/>
    <w:rsid w:val="000F2C9D"/>
    <w:rsid w:val="001B3FA9"/>
    <w:rsid w:val="001C704B"/>
    <w:rsid w:val="001D00D6"/>
    <w:rsid w:val="002913BD"/>
    <w:rsid w:val="002D745B"/>
    <w:rsid w:val="00323CD4"/>
    <w:rsid w:val="00350FBF"/>
    <w:rsid w:val="003908C0"/>
    <w:rsid w:val="003B1875"/>
    <w:rsid w:val="004B2ED9"/>
    <w:rsid w:val="00586CCB"/>
    <w:rsid w:val="00672C0D"/>
    <w:rsid w:val="006F54A6"/>
    <w:rsid w:val="00756E20"/>
    <w:rsid w:val="00785A1D"/>
    <w:rsid w:val="00796F21"/>
    <w:rsid w:val="00910720"/>
    <w:rsid w:val="009A694C"/>
    <w:rsid w:val="009F271C"/>
    <w:rsid w:val="00A51F2F"/>
    <w:rsid w:val="00AC2CDC"/>
    <w:rsid w:val="00AF56A4"/>
    <w:rsid w:val="00B25BEE"/>
    <w:rsid w:val="00B3046D"/>
    <w:rsid w:val="00B405C6"/>
    <w:rsid w:val="00C11CF2"/>
    <w:rsid w:val="00C61ECA"/>
    <w:rsid w:val="00C95EAF"/>
    <w:rsid w:val="00CB1A0F"/>
    <w:rsid w:val="00D148C3"/>
    <w:rsid w:val="00DC11A8"/>
    <w:rsid w:val="00FC7BA5"/>
    <w:rsid w:val="0B722005"/>
    <w:rsid w:val="132618CC"/>
    <w:rsid w:val="68263659"/>
    <w:rsid w:val="68AA4976"/>
    <w:rsid w:val="7E046564"/>
    <w:rsid w:val="7EBA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294AED"/>
  <w15:docId w15:val="{FEF9769B-AB21-4A5A-A0AA-EA02EFBF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pPr>
      <w:ind w:left="108"/>
    </w:pPr>
    <w:rPr>
      <w:rFonts w:ascii="宋体" w:eastAsia="宋体" w:hAnsi="宋体" w:cs="宋体"/>
      <w:lang w:val="zh-CN" w:bidi="zh-CN"/>
    </w:rPr>
  </w:style>
  <w:style w:type="paragraph" w:styleId="a4">
    <w:name w:val="Balloon Text"/>
    <w:basedOn w:val="a"/>
    <w:link w:val="a5"/>
    <w:rsid w:val="00FC7BA5"/>
    <w:rPr>
      <w:sz w:val="18"/>
      <w:szCs w:val="18"/>
    </w:rPr>
  </w:style>
  <w:style w:type="character" w:customStyle="1" w:styleId="a5">
    <w:name w:val="批注框文本 字符"/>
    <w:basedOn w:val="a0"/>
    <w:link w:val="a4"/>
    <w:rsid w:val="00FC7BA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a7"/>
    <w:rsid w:val="009107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91072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9107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91072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snfz</dc:creator>
  <cp:lastModifiedBy>zeng lm</cp:lastModifiedBy>
  <cp:revision>12</cp:revision>
  <cp:lastPrinted>2020-12-11T09:09:00Z</cp:lastPrinted>
  <dcterms:created xsi:type="dcterms:W3CDTF">2020-12-14T08:30:00Z</dcterms:created>
  <dcterms:modified xsi:type="dcterms:W3CDTF">2020-12-14T08:48:00Z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