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19D2" w14:textId="36B5B282" w:rsidR="00960E9C" w:rsidRPr="009C6469" w:rsidRDefault="00F7212E" w:rsidP="00F7212E">
      <w:pPr>
        <w:spacing w:beforeLines="100" w:before="312" w:afterLines="100" w:after="312"/>
        <w:jc w:val="center"/>
        <w:rPr>
          <w:rStyle w:val="fontstyle01"/>
          <w:rFonts w:ascii="Times New Roman" w:eastAsia="黑体" w:hAnsi="Times New Roman" w:cs="Times New Roman"/>
          <w:b/>
          <w:bCs/>
          <w:sz w:val="32"/>
          <w:szCs w:val="32"/>
        </w:rPr>
      </w:pPr>
      <w:r w:rsidRPr="009C6469">
        <w:rPr>
          <w:rStyle w:val="fontstyle01"/>
          <w:rFonts w:ascii="Times New Roman" w:eastAsia="黑体" w:hAnsi="Times New Roman" w:cs="Times New Roman"/>
          <w:b/>
          <w:bCs/>
          <w:sz w:val="32"/>
          <w:szCs w:val="32"/>
        </w:rPr>
        <w:t>江苏图南合金</w:t>
      </w:r>
      <w:r w:rsidR="00960E9C" w:rsidRPr="009C6469">
        <w:rPr>
          <w:rStyle w:val="fontstyle01"/>
          <w:rFonts w:ascii="Times New Roman" w:eastAsia="黑体" w:hAnsi="Times New Roman" w:cs="Times New Roman"/>
          <w:b/>
          <w:bCs/>
          <w:sz w:val="32"/>
          <w:szCs w:val="32"/>
        </w:rPr>
        <w:t>股份有限公司投资者关系活动记录表</w:t>
      </w:r>
    </w:p>
    <w:p w14:paraId="619C5410" w14:textId="2B193AED" w:rsidR="00F7212E" w:rsidRPr="009C6469" w:rsidRDefault="00F7212E" w:rsidP="00F7212E">
      <w:pPr>
        <w:wordWrap w:val="0"/>
        <w:jc w:val="right"/>
        <w:rPr>
          <w:rFonts w:ascii="Times New Roman" w:eastAsia="宋体" w:hAnsi="Times New Roman" w:cs="Times New Roman"/>
          <w:sz w:val="22"/>
          <w:szCs w:val="24"/>
        </w:rPr>
      </w:pPr>
      <w:r w:rsidRPr="009C6469">
        <w:rPr>
          <w:rFonts w:ascii="Times New Roman" w:eastAsia="宋体" w:hAnsi="Times New Roman" w:cs="Times New Roman"/>
          <w:sz w:val="22"/>
          <w:szCs w:val="24"/>
        </w:rPr>
        <w:t>编号：</w:t>
      </w:r>
      <w:r w:rsidR="00780B34" w:rsidRPr="009C6469">
        <w:rPr>
          <w:rFonts w:ascii="Times New Roman" w:eastAsia="宋体" w:hAnsi="Times New Roman" w:cs="Times New Roman"/>
          <w:sz w:val="22"/>
          <w:szCs w:val="24"/>
        </w:rPr>
        <w:t>[2020]</w:t>
      </w:r>
      <w:r w:rsidR="00780B34" w:rsidRPr="009C6469">
        <w:rPr>
          <w:rFonts w:ascii="Times New Roman" w:eastAsia="宋体" w:hAnsi="Times New Roman" w:cs="Times New Roman"/>
          <w:sz w:val="22"/>
          <w:szCs w:val="24"/>
        </w:rPr>
        <w:t>第</w:t>
      </w:r>
      <w:r w:rsidR="00780B34" w:rsidRPr="009C6469">
        <w:rPr>
          <w:rFonts w:ascii="Times New Roman" w:eastAsia="宋体" w:hAnsi="Times New Roman" w:cs="Times New Roman"/>
          <w:sz w:val="22"/>
          <w:szCs w:val="24"/>
        </w:rPr>
        <w:t>00</w:t>
      </w:r>
      <w:r w:rsidR="009C6469" w:rsidRPr="009C6469">
        <w:rPr>
          <w:rFonts w:ascii="Times New Roman" w:eastAsia="宋体" w:hAnsi="Times New Roman" w:cs="Times New Roman"/>
          <w:sz w:val="22"/>
          <w:szCs w:val="24"/>
        </w:rPr>
        <w:t>9</w:t>
      </w:r>
      <w:r w:rsidR="00780B34" w:rsidRPr="009C6469">
        <w:rPr>
          <w:rFonts w:ascii="Times New Roman" w:eastAsia="宋体" w:hAnsi="Times New Roman" w:cs="Times New Roman"/>
          <w:sz w:val="22"/>
          <w:szCs w:val="24"/>
        </w:rPr>
        <w:t>号</w:t>
      </w:r>
    </w:p>
    <w:tbl>
      <w:tblPr>
        <w:tblStyle w:val="a3"/>
        <w:tblW w:w="5000" w:type="pct"/>
        <w:tblLook w:val="04A0" w:firstRow="1" w:lastRow="0" w:firstColumn="1" w:lastColumn="0" w:noHBand="0" w:noVBand="1"/>
      </w:tblPr>
      <w:tblGrid>
        <w:gridCol w:w="3049"/>
        <w:gridCol w:w="5897"/>
      </w:tblGrid>
      <w:tr w:rsidR="00F7212E" w:rsidRPr="009C6469" w14:paraId="465E3EF5" w14:textId="77777777" w:rsidTr="00F7212E">
        <w:tc>
          <w:tcPr>
            <w:tcW w:w="1704" w:type="pct"/>
            <w:vAlign w:val="center"/>
          </w:tcPr>
          <w:p w14:paraId="5C1A7D7C" w14:textId="3D4DAE98" w:rsidR="00F7212E" w:rsidRPr="00456672" w:rsidRDefault="00F7212E" w:rsidP="00F7212E">
            <w:pPr>
              <w:widowControl/>
              <w:snapToGrid w:val="0"/>
              <w:spacing w:line="360" w:lineRule="auto"/>
              <w:jc w:val="center"/>
              <w:rPr>
                <w:rFonts w:ascii="宋体" w:eastAsia="宋体" w:hAnsi="宋体" w:cs="Times New Roman"/>
                <w:sz w:val="24"/>
                <w:szCs w:val="24"/>
              </w:rPr>
            </w:pPr>
            <w:r w:rsidRPr="00456672">
              <w:rPr>
                <w:rStyle w:val="fontstyle01"/>
                <w:rFonts w:ascii="宋体" w:eastAsia="宋体" w:hAnsi="宋体" w:cs="Times New Roman"/>
                <w:sz w:val="24"/>
                <w:szCs w:val="24"/>
              </w:rPr>
              <w:t>投资者关系活动类别</w:t>
            </w:r>
          </w:p>
        </w:tc>
        <w:tc>
          <w:tcPr>
            <w:tcW w:w="3296" w:type="pct"/>
            <w:vAlign w:val="center"/>
          </w:tcPr>
          <w:p w14:paraId="6D43BBCD" w14:textId="214EABB6" w:rsidR="00F7212E" w:rsidRPr="00456672" w:rsidRDefault="00CB70BE" w:rsidP="00F7212E">
            <w:pPr>
              <w:widowControl/>
              <w:snapToGrid w:val="0"/>
              <w:spacing w:beforeLines="50" w:before="156" w:line="360" w:lineRule="auto"/>
              <w:rPr>
                <w:rStyle w:val="fontstyle01"/>
                <w:rFonts w:ascii="宋体" w:eastAsia="宋体" w:hAnsi="宋体" w:cs="Times New Roman"/>
                <w:sz w:val="24"/>
                <w:szCs w:val="24"/>
              </w:rPr>
            </w:pPr>
            <w:r w:rsidRPr="00456672">
              <w:rPr>
                <w:rStyle w:val="fontstyle01"/>
                <w:rFonts w:ascii="宋体" w:eastAsia="宋体" w:hAnsi="宋体" w:cs="Times New Roman"/>
                <w:sz w:val="24"/>
                <w:szCs w:val="24"/>
              </w:rPr>
              <w:t>■</w:t>
            </w:r>
            <w:r w:rsidR="00F7212E" w:rsidRPr="00456672">
              <w:rPr>
                <w:rStyle w:val="fontstyle01"/>
                <w:rFonts w:ascii="宋体" w:eastAsia="宋体" w:hAnsi="宋体" w:cs="Times New Roman"/>
                <w:sz w:val="24"/>
                <w:szCs w:val="24"/>
              </w:rPr>
              <w:t>特定对象调研    □分析师会议</w:t>
            </w:r>
          </w:p>
          <w:p w14:paraId="6BCB4EF1" w14:textId="33EF36A7" w:rsidR="00F7212E" w:rsidRPr="00456672" w:rsidRDefault="00F7212E" w:rsidP="00F7212E">
            <w:pPr>
              <w:widowControl/>
              <w:snapToGrid w:val="0"/>
              <w:spacing w:line="360" w:lineRule="auto"/>
              <w:rPr>
                <w:rStyle w:val="fontstyle01"/>
                <w:rFonts w:ascii="宋体" w:eastAsia="宋体" w:hAnsi="宋体" w:cs="Times New Roman"/>
                <w:sz w:val="24"/>
                <w:szCs w:val="24"/>
              </w:rPr>
            </w:pPr>
            <w:r w:rsidRPr="00456672">
              <w:rPr>
                <w:rStyle w:val="fontstyle01"/>
                <w:rFonts w:ascii="宋体" w:eastAsia="宋体" w:hAnsi="宋体" w:cs="Times New Roman"/>
                <w:sz w:val="24"/>
                <w:szCs w:val="24"/>
              </w:rPr>
              <w:t>□媒体采访        □业绩说明会</w:t>
            </w:r>
          </w:p>
          <w:p w14:paraId="71200B32" w14:textId="61448A23" w:rsidR="00F7212E" w:rsidRPr="00456672" w:rsidRDefault="00F7212E" w:rsidP="00F7212E">
            <w:pPr>
              <w:widowControl/>
              <w:snapToGrid w:val="0"/>
              <w:spacing w:line="360" w:lineRule="auto"/>
              <w:rPr>
                <w:rStyle w:val="fontstyle01"/>
                <w:rFonts w:ascii="宋体" w:eastAsia="宋体" w:hAnsi="宋体" w:cs="Times New Roman"/>
                <w:sz w:val="24"/>
                <w:szCs w:val="24"/>
              </w:rPr>
            </w:pPr>
            <w:r w:rsidRPr="00456672">
              <w:rPr>
                <w:rStyle w:val="fontstyle01"/>
                <w:rFonts w:ascii="宋体" w:eastAsia="宋体" w:hAnsi="宋体" w:cs="Times New Roman"/>
                <w:sz w:val="24"/>
                <w:szCs w:val="24"/>
              </w:rPr>
              <w:t>□新闻发布会      □路演活动</w:t>
            </w:r>
          </w:p>
          <w:p w14:paraId="41A136C3" w14:textId="77777777" w:rsidR="00F7212E" w:rsidRPr="00456672" w:rsidRDefault="00F7212E" w:rsidP="00F7212E">
            <w:pPr>
              <w:widowControl/>
              <w:snapToGrid w:val="0"/>
              <w:spacing w:line="360" w:lineRule="auto"/>
              <w:rPr>
                <w:rStyle w:val="fontstyle01"/>
                <w:rFonts w:ascii="宋体" w:eastAsia="宋体" w:hAnsi="宋体" w:cs="Times New Roman"/>
                <w:sz w:val="24"/>
                <w:szCs w:val="24"/>
              </w:rPr>
            </w:pPr>
            <w:r w:rsidRPr="00456672">
              <w:rPr>
                <w:rStyle w:val="fontstyle01"/>
                <w:rFonts w:ascii="宋体" w:eastAsia="宋体" w:hAnsi="宋体" w:cs="Times New Roman"/>
                <w:sz w:val="24"/>
                <w:szCs w:val="24"/>
              </w:rPr>
              <w:t>□现场参观</w:t>
            </w:r>
          </w:p>
          <w:p w14:paraId="7F4CF4F4" w14:textId="7B67F6BB" w:rsidR="00F7212E" w:rsidRPr="00456672" w:rsidRDefault="00F7212E" w:rsidP="00F7212E">
            <w:pPr>
              <w:widowControl/>
              <w:snapToGrid w:val="0"/>
              <w:spacing w:line="360" w:lineRule="auto"/>
              <w:rPr>
                <w:rFonts w:ascii="宋体" w:eastAsia="宋体" w:hAnsi="宋体" w:cs="Times New Roman"/>
                <w:b/>
                <w:bCs/>
                <w:sz w:val="24"/>
                <w:szCs w:val="24"/>
                <w:u w:val="single"/>
              </w:rPr>
            </w:pPr>
            <w:r w:rsidRPr="00456672">
              <w:rPr>
                <w:rStyle w:val="fontstyle01"/>
                <w:rFonts w:ascii="宋体" w:eastAsia="宋体" w:hAnsi="宋体" w:cs="Times New Roman"/>
                <w:sz w:val="24"/>
                <w:szCs w:val="24"/>
              </w:rPr>
              <w:t>□其他</w:t>
            </w:r>
            <w:r w:rsidRPr="00456672">
              <w:rPr>
                <w:rStyle w:val="fontstyle01"/>
                <w:rFonts w:ascii="宋体" w:eastAsia="宋体" w:hAnsi="宋体" w:cs="Times New Roman"/>
                <w:sz w:val="24"/>
                <w:szCs w:val="24"/>
                <w:u w:val="single"/>
              </w:rPr>
              <w:t xml:space="preserve">                    </w:t>
            </w:r>
          </w:p>
        </w:tc>
      </w:tr>
      <w:tr w:rsidR="00F7212E" w:rsidRPr="009C6469" w14:paraId="172022FA" w14:textId="77777777" w:rsidTr="00F7212E">
        <w:trPr>
          <w:trHeight w:val="472"/>
        </w:trPr>
        <w:tc>
          <w:tcPr>
            <w:tcW w:w="1704" w:type="pct"/>
            <w:vAlign w:val="center"/>
          </w:tcPr>
          <w:p w14:paraId="28A222D5" w14:textId="3582C713" w:rsidR="00F7212E" w:rsidRPr="009C6469" w:rsidRDefault="00F7212E" w:rsidP="00C6284E">
            <w:pPr>
              <w:widowControl/>
              <w:snapToGrid w:val="0"/>
              <w:spacing w:line="360" w:lineRule="auto"/>
              <w:jc w:val="center"/>
              <w:rPr>
                <w:rStyle w:val="fontstyle01"/>
                <w:rFonts w:ascii="Times New Roman" w:hAnsi="Times New Roman" w:cs="Times New Roman"/>
                <w:sz w:val="24"/>
                <w:szCs w:val="24"/>
              </w:rPr>
            </w:pPr>
            <w:r w:rsidRPr="009C6469">
              <w:rPr>
                <w:rStyle w:val="fontstyle01"/>
                <w:rFonts w:ascii="Times New Roman" w:eastAsia="宋体" w:hAnsi="Times New Roman" w:cs="Times New Roman"/>
                <w:sz w:val="24"/>
                <w:szCs w:val="24"/>
              </w:rPr>
              <w:t>参与单位名称及人员姓名</w:t>
            </w:r>
          </w:p>
        </w:tc>
        <w:tc>
          <w:tcPr>
            <w:tcW w:w="3296" w:type="pct"/>
            <w:vAlign w:val="center"/>
          </w:tcPr>
          <w:p w14:paraId="6F1F1972" w14:textId="7B6207C7" w:rsidR="00225B56" w:rsidRPr="009C6469" w:rsidRDefault="009C6469" w:rsidP="009C6469">
            <w:pPr>
              <w:widowControl/>
              <w:tabs>
                <w:tab w:val="left" w:pos="2028"/>
              </w:tabs>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海通</w:t>
            </w:r>
            <w:r w:rsidR="00D548BA" w:rsidRPr="009C6469">
              <w:rPr>
                <w:rFonts w:ascii="Times New Roman" w:eastAsia="宋体" w:hAnsi="Times New Roman" w:cs="Times New Roman"/>
                <w:sz w:val="24"/>
                <w:szCs w:val="24"/>
              </w:rPr>
              <w:t>证券：</w:t>
            </w:r>
            <w:r>
              <w:rPr>
                <w:rFonts w:ascii="Times New Roman" w:eastAsia="宋体" w:hAnsi="Times New Roman" w:cs="Times New Roman" w:hint="eastAsia"/>
                <w:sz w:val="24"/>
                <w:szCs w:val="24"/>
              </w:rPr>
              <w:t>张高艳</w:t>
            </w:r>
            <w:r w:rsidR="003F2B7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国信证券：冯思宇</w:t>
            </w:r>
            <w:r w:rsidR="003F2B7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华宝</w:t>
            </w:r>
            <w:r w:rsidR="00225B56" w:rsidRPr="009C6469">
              <w:rPr>
                <w:rFonts w:ascii="Times New Roman" w:eastAsia="宋体" w:hAnsi="Times New Roman" w:cs="Times New Roman"/>
                <w:sz w:val="24"/>
                <w:szCs w:val="24"/>
              </w:rPr>
              <w:t>基金：</w:t>
            </w:r>
            <w:r>
              <w:rPr>
                <w:rFonts w:ascii="Times New Roman" w:eastAsia="宋体" w:hAnsi="Times New Roman" w:cs="Times New Roman" w:hint="eastAsia"/>
                <w:sz w:val="24"/>
                <w:szCs w:val="24"/>
              </w:rPr>
              <w:t>刘世昌</w:t>
            </w:r>
            <w:r w:rsidR="003F2B7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东亚前海：胡浩峰</w:t>
            </w:r>
            <w:r w:rsidR="003F2B7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前海开源：董治国</w:t>
            </w:r>
            <w:r w:rsidR="003F2B7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凯曼资本：卢旭</w:t>
            </w:r>
          </w:p>
        </w:tc>
      </w:tr>
      <w:tr w:rsidR="00F7212E" w:rsidRPr="009C6469" w14:paraId="1131F5E6" w14:textId="77777777" w:rsidTr="00F7212E">
        <w:trPr>
          <w:trHeight w:val="472"/>
        </w:trPr>
        <w:tc>
          <w:tcPr>
            <w:tcW w:w="1704" w:type="pct"/>
            <w:vAlign w:val="center"/>
          </w:tcPr>
          <w:p w14:paraId="46EA8E56" w14:textId="7047F2E0" w:rsidR="00F7212E" w:rsidRPr="009C6469" w:rsidRDefault="00F7212E" w:rsidP="00F7212E">
            <w:pPr>
              <w:widowControl/>
              <w:snapToGrid w:val="0"/>
              <w:jc w:val="center"/>
              <w:rPr>
                <w:rFonts w:ascii="Times New Roman" w:eastAsia="宋体" w:hAnsi="Times New Roman" w:cs="Times New Roman"/>
                <w:sz w:val="24"/>
                <w:szCs w:val="24"/>
              </w:rPr>
            </w:pPr>
            <w:r w:rsidRPr="009C6469">
              <w:rPr>
                <w:rStyle w:val="fontstyle01"/>
                <w:rFonts w:ascii="Times New Roman" w:eastAsia="宋体" w:hAnsi="Times New Roman" w:cs="Times New Roman"/>
                <w:sz w:val="24"/>
                <w:szCs w:val="24"/>
              </w:rPr>
              <w:t>时间</w:t>
            </w:r>
          </w:p>
        </w:tc>
        <w:tc>
          <w:tcPr>
            <w:tcW w:w="3296" w:type="pct"/>
            <w:vAlign w:val="center"/>
          </w:tcPr>
          <w:p w14:paraId="2F6357F4" w14:textId="662F96DA" w:rsidR="00F7212E" w:rsidRPr="009C6469" w:rsidRDefault="00780B34" w:rsidP="00F7212E">
            <w:pPr>
              <w:snapToGrid w:val="0"/>
              <w:rPr>
                <w:rFonts w:ascii="Times New Roman" w:eastAsia="宋体" w:hAnsi="Times New Roman" w:cs="Times New Roman"/>
                <w:sz w:val="24"/>
                <w:szCs w:val="24"/>
              </w:rPr>
            </w:pPr>
            <w:r w:rsidRPr="009C6469">
              <w:rPr>
                <w:rFonts w:ascii="Times New Roman" w:eastAsia="宋体" w:hAnsi="Times New Roman" w:cs="Times New Roman"/>
                <w:sz w:val="24"/>
                <w:szCs w:val="24"/>
              </w:rPr>
              <w:t>2020</w:t>
            </w:r>
            <w:r w:rsidRPr="009C6469">
              <w:rPr>
                <w:rFonts w:ascii="Times New Roman" w:eastAsia="宋体" w:hAnsi="Times New Roman" w:cs="Times New Roman"/>
                <w:sz w:val="24"/>
                <w:szCs w:val="24"/>
              </w:rPr>
              <w:t>年</w:t>
            </w:r>
            <w:r w:rsidR="001E0514" w:rsidRPr="009C6469">
              <w:rPr>
                <w:rFonts w:ascii="Times New Roman" w:eastAsia="宋体" w:hAnsi="Times New Roman" w:cs="Times New Roman"/>
                <w:sz w:val="24"/>
                <w:szCs w:val="24"/>
              </w:rPr>
              <w:t>1</w:t>
            </w:r>
            <w:r w:rsidR="00225B56" w:rsidRPr="009C6469">
              <w:rPr>
                <w:rFonts w:ascii="Times New Roman" w:eastAsia="宋体" w:hAnsi="Times New Roman" w:cs="Times New Roman"/>
                <w:sz w:val="24"/>
                <w:szCs w:val="24"/>
              </w:rPr>
              <w:t>2</w:t>
            </w:r>
            <w:r w:rsidRPr="009C6469">
              <w:rPr>
                <w:rFonts w:ascii="Times New Roman" w:eastAsia="宋体" w:hAnsi="Times New Roman" w:cs="Times New Roman"/>
                <w:sz w:val="24"/>
                <w:szCs w:val="24"/>
              </w:rPr>
              <w:t>月</w:t>
            </w:r>
            <w:r w:rsidR="00225B56" w:rsidRPr="009C6469">
              <w:rPr>
                <w:rFonts w:ascii="Times New Roman" w:eastAsia="宋体" w:hAnsi="Times New Roman" w:cs="Times New Roman"/>
                <w:sz w:val="24"/>
                <w:szCs w:val="24"/>
              </w:rPr>
              <w:t>17</w:t>
            </w:r>
            <w:r w:rsidRPr="009C6469">
              <w:rPr>
                <w:rFonts w:ascii="Times New Roman" w:eastAsia="宋体" w:hAnsi="Times New Roman" w:cs="Times New Roman"/>
                <w:sz w:val="24"/>
                <w:szCs w:val="24"/>
              </w:rPr>
              <w:t>日</w:t>
            </w:r>
            <w:r w:rsidRPr="009C6469">
              <w:rPr>
                <w:rFonts w:ascii="Times New Roman" w:eastAsia="宋体" w:hAnsi="Times New Roman" w:cs="Times New Roman"/>
                <w:sz w:val="24"/>
                <w:szCs w:val="24"/>
              </w:rPr>
              <w:t xml:space="preserve"> 1</w:t>
            </w:r>
            <w:r w:rsidR="009C6469" w:rsidRPr="009C6469">
              <w:rPr>
                <w:rFonts w:ascii="Times New Roman" w:eastAsia="宋体" w:hAnsi="Times New Roman" w:cs="Times New Roman"/>
                <w:sz w:val="24"/>
                <w:szCs w:val="24"/>
              </w:rPr>
              <w:t>3</w:t>
            </w:r>
            <w:r w:rsidRPr="009C6469">
              <w:rPr>
                <w:rFonts w:ascii="Times New Roman" w:eastAsia="宋体" w:hAnsi="Times New Roman" w:cs="Times New Roman"/>
                <w:sz w:val="24"/>
                <w:szCs w:val="24"/>
              </w:rPr>
              <w:t>:</w:t>
            </w:r>
            <w:r w:rsidR="00225B56" w:rsidRPr="009C6469">
              <w:rPr>
                <w:rFonts w:ascii="Times New Roman" w:eastAsia="宋体" w:hAnsi="Times New Roman" w:cs="Times New Roman"/>
                <w:sz w:val="24"/>
                <w:szCs w:val="24"/>
              </w:rPr>
              <w:t>3</w:t>
            </w:r>
            <w:r w:rsidRPr="009C6469">
              <w:rPr>
                <w:rFonts w:ascii="Times New Roman" w:eastAsia="宋体" w:hAnsi="Times New Roman" w:cs="Times New Roman"/>
                <w:sz w:val="24"/>
                <w:szCs w:val="24"/>
              </w:rPr>
              <w:t>0-1</w:t>
            </w:r>
            <w:r w:rsidR="009C6469" w:rsidRPr="009C6469">
              <w:rPr>
                <w:rFonts w:ascii="Times New Roman" w:eastAsia="宋体" w:hAnsi="Times New Roman" w:cs="Times New Roman"/>
                <w:sz w:val="24"/>
                <w:szCs w:val="24"/>
              </w:rPr>
              <w:t>4</w:t>
            </w:r>
            <w:r w:rsidRPr="009C6469">
              <w:rPr>
                <w:rFonts w:ascii="Times New Roman" w:eastAsia="宋体" w:hAnsi="Times New Roman" w:cs="Times New Roman"/>
                <w:sz w:val="24"/>
                <w:szCs w:val="24"/>
              </w:rPr>
              <w:t>:</w:t>
            </w:r>
            <w:r w:rsidR="00CF29AA" w:rsidRPr="009C6469">
              <w:rPr>
                <w:rFonts w:ascii="Times New Roman" w:eastAsia="宋体" w:hAnsi="Times New Roman" w:cs="Times New Roman"/>
                <w:sz w:val="24"/>
                <w:szCs w:val="24"/>
              </w:rPr>
              <w:t>3</w:t>
            </w:r>
            <w:r w:rsidR="001C6E9E" w:rsidRPr="009C6469">
              <w:rPr>
                <w:rFonts w:ascii="Times New Roman" w:eastAsia="宋体" w:hAnsi="Times New Roman" w:cs="Times New Roman"/>
                <w:sz w:val="24"/>
                <w:szCs w:val="24"/>
              </w:rPr>
              <w:t>0</w:t>
            </w:r>
          </w:p>
        </w:tc>
      </w:tr>
      <w:tr w:rsidR="00F7212E" w:rsidRPr="009C6469" w14:paraId="5ACF44D3" w14:textId="77777777" w:rsidTr="00F7212E">
        <w:trPr>
          <w:trHeight w:val="472"/>
        </w:trPr>
        <w:tc>
          <w:tcPr>
            <w:tcW w:w="1704" w:type="pct"/>
            <w:vAlign w:val="center"/>
          </w:tcPr>
          <w:p w14:paraId="44B32C41" w14:textId="36DE7030" w:rsidR="00F7212E" w:rsidRPr="009C6469" w:rsidRDefault="00F7212E" w:rsidP="00F7212E">
            <w:pPr>
              <w:widowControl/>
              <w:snapToGrid w:val="0"/>
              <w:jc w:val="center"/>
              <w:rPr>
                <w:rFonts w:ascii="Times New Roman" w:eastAsia="宋体" w:hAnsi="Times New Roman" w:cs="Times New Roman"/>
                <w:sz w:val="24"/>
                <w:szCs w:val="24"/>
              </w:rPr>
            </w:pPr>
            <w:r w:rsidRPr="009C6469">
              <w:rPr>
                <w:rStyle w:val="fontstyle01"/>
                <w:rFonts w:ascii="Times New Roman" w:eastAsia="宋体" w:hAnsi="Times New Roman" w:cs="Times New Roman"/>
                <w:sz w:val="24"/>
                <w:szCs w:val="24"/>
              </w:rPr>
              <w:t>地点</w:t>
            </w:r>
          </w:p>
        </w:tc>
        <w:tc>
          <w:tcPr>
            <w:tcW w:w="3296" w:type="pct"/>
            <w:vAlign w:val="center"/>
          </w:tcPr>
          <w:p w14:paraId="28B5A031" w14:textId="4EC6BBD2" w:rsidR="00F7212E" w:rsidRPr="009C6469" w:rsidRDefault="00780B34" w:rsidP="00F7212E">
            <w:pPr>
              <w:snapToGrid w:val="0"/>
              <w:rPr>
                <w:rFonts w:ascii="Times New Roman" w:eastAsia="宋体" w:hAnsi="Times New Roman" w:cs="Times New Roman"/>
                <w:sz w:val="24"/>
                <w:szCs w:val="24"/>
              </w:rPr>
            </w:pPr>
            <w:r w:rsidRPr="009C6469">
              <w:rPr>
                <w:rFonts w:ascii="Times New Roman" w:eastAsia="宋体" w:hAnsi="Times New Roman" w:cs="Times New Roman"/>
                <w:sz w:val="24"/>
                <w:szCs w:val="24"/>
              </w:rPr>
              <w:t>公司会议室</w:t>
            </w:r>
          </w:p>
        </w:tc>
      </w:tr>
      <w:tr w:rsidR="00F7212E" w:rsidRPr="009C6469" w14:paraId="5A346121" w14:textId="77777777" w:rsidTr="00C6284E">
        <w:trPr>
          <w:trHeight w:val="813"/>
        </w:trPr>
        <w:tc>
          <w:tcPr>
            <w:tcW w:w="1704" w:type="pct"/>
            <w:vAlign w:val="center"/>
          </w:tcPr>
          <w:p w14:paraId="5C90485D" w14:textId="4A81C40A" w:rsidR="00F7212E" w:rsidRPr="009C6469" w:rsidRDefault="00F7212E" w:rsidP="00F7212E">
            <w:pPr>
              <w:widowControl/>
              <w:snapToGrid w:val="0"/>
              <w:jc w:val="center"/>
              <w:rPr>
                <w:rFonts w:ascii="Times New Roman" w:eastAsia="宋体" w:hAnsi="Times New Roman" w:cs="Times New Roman"/>
                <w:sz w:val="24"/>
                <w:szCs w:val="24"/>
              </w:rPr>
            </w:pPr>
            <w:r w:rsidRPr="009C6469">
              <w:rPr>
                <w:rStyle w:val="fontstyle01"/>
                <w:rFonts w:ascii="Times New Roman" w:eastAsia="宋体" w:hAnsi="Times New Roman" w:cs="Times New Roman"/>
                <w:sz w:val="24"/>
                <w:szCs w:val="24"/>
              </w:rPr>
              <w:t>上市公司接待人员姓名</w:t>
            </w:r>
          </w:p>
        </w:tc>
        <w:tc>
          <w:tcPr>
            <w:tcW w:w="3296" w:type="pct"/>
            <w:vAlign w:val="center"/>
          </w:tcPr>
          <w:p w14:paraId="2634FF57" w14:textId="1ED7EB95" w:rsidR="00F7212E" w:rsidRPr="009C6469" w:rsidRDefault="00C6284E" w:rsidP="00F7212E">
            <w:pPr>
              <w:snapToGrid w:val="0"/>
              <w:rPr>
                <w:rFonts w:ascii="Times New Roman" w:eastAsia="宋体" w:hAnsi="Times New Roman" w:cs="Times New Roman"/>
                <w:b/>
                <w:bCs/>
                <w:sz w:val="24"/>
                <w:szCs w:val="24"/>
              </w:rPr>
            </w:pPr>
            <w:r w:rsidRPr="009C6469">
              <w:rPr>
                <w:rFonts w:ascii="Times New Roman" w:eastAsia="宋体" w:hAnsi="Times New Roman" w:cs="Times New Roman"/>
                <w:sz w:val="24"/>
                <w:szCs w:val="24"/>
              </w:rPr>
              <w:t>董事会秘书：万捷；证券事务代表：范路璐</w:t>
            </w:r>
          </w:p>
        </w:tc>
      </w:tr>
      <w:tr w:rsidR="00F7212E" w:rsidRPr="009C6469" w14:paraId="5FBEE6D9" w14:textId="77777777" w:rsidTr="00F7212E">
        <w:tc>
          <w:tcPr>
            <w:tcW w:w="1704" w:type="pct"/>
            <w:vAlign w:val="center"/>
          </w:tcPr>
          <w:p w14:paraId="267F157E" w14:textId="79FD669F" w:rsidR="00F7212E" w:rsidRPr="009C6469" w:rsidRDefault="00F7212E" w:rsidP="00F7212E">
            <w:pPr>
              <w:widowControl/>
              <w:snapToGrid w:val="0"/>
              <w:jc w:val="center"/>
              <w:rPr>
                <w:rFonts w:ascii="Times New Roman" w:eastAsia="宋体" w:hAnsi="Times New Roman" w:cs="Times New Roman"/>
                <w:sz w:val="24"/>
                <w:szCs w:val="24"/>
              </w:rPr>
            </w:pPr>
            <w:r w:rsidRPr="009C6469">
              <w:rPr>
                <w:rStyle w:val="fontstyle01"/>
                <w:rFonts w:ascii="Times New Roman" w:eastAsia="宋体" w:hAnsi="Times New Roman" w:cs="Times New Roman"/>
                <w:sz w:val="24"/>
                <w:szCs w:val="24"/>
              </w:rPr>
              <w:t>投资者关系活动主要内容介绍</w:t>
            </w:r>
          </w:p>
        </w:tc>
        <w:tc>
          <w:tcPr>
            <w:tcW w:w="3296" w:type="pct"/>
            <w:vAlign w:val="center"/>
          </w:tcPr>
          <w:p w14:paraId="3CC88873" w14:textId="314392A8" w:rsidR="00E55679" w:rsidRPr="009C6469" w:rsidRDefault="009E67C7" w:rsidP="00456672">
            <w:pPr>
              <w:spacing w:beforeLines="50" w:before="156"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一、</w:t>
            </w:r>
            <w:r w:rsidR="00E55679" w:rsidRPr="009C6469">
              <w:rPr>
                <w:rFonts w:ascii="Times New Roman" w:eastAsia="宋体" w:hAnsi="Times New Roman" w:cs="Times New Roman"/>
                <w:b/>
                <w:bCs/>
                <w:sz w:val="24"/>
                <w:szCs w:val="24"/>
              </w:rPr>
              <w:t>公司历史沿革、主营业务简介</w:t>
            </w:r>
          </w:p>
          <w:p w14:paraId="68509198" w14:textId="77777777" w:rsidR="000C6337" w:rsidRPr="00A770C3" w:rsidRDefault="000C6337" w:rsidP="000C6337">
            <w:pPr>
              <w:snapToGrid w:val="0"/>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1991</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5</w:t>
            </w:r>
            <w:r w:rsidRPr="00A770C3">
              <w:rPr>
                <w:rFonts w:ascii="Times New Roman" w:eastAsia="宋体" w:hAnsi="Times New Roman" w:cs="Times New Roman"/>
                <w:sz w:val="24"/>
                <w:szCs w:val="24"/>
              </w:rPr>
              <w:t>月，丹阳市精密合金厂设立；</w:t>
            </w:r>
            <w:r w:rsidRPr="00A770C3">
              <w:rPr>
                <w:rFonts w:ascii="Times New Roman" w:eastAsia="宋体" w:hAnsi="Times New Roman" w:cs="Times New Roman"/>
                <w:sz w:val="24"/>
                <w:szCs w:val="24"/>
              </w:rPr>
              <w:t>2000</w:t>
            </w:r>
            <w:r w:rsidRPr="00A770C3">
              <w:rPr>
                <w:rFonts w:ascii="Times New Roman" w:eastAsia="宋体" w:hAnsi="Times New Roman" w:cs="Times New Roman"/>
                <w:sz w:val="24"/>
                <w:szCs w:val="24"/>
              </w:rPr>
              <w:t>年，丹阳市精密合金厂由集体所有制企业改制为私营企业；</w:t>
            </w:r>
            <w:r w:rsidRPr="00A770C3">
              <w:rPr>
                <w:rFonts w:ascii="Times New Roman" w:eastAsia="宋体" w:hAnsi="Times New Roman" w:cs="Times New Roman"/>
                <w:sz w:val="24"/>
                <w:szCs w:val="24"/>
              </w:rPr>
              <w:t>2007</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12</w:t>
            </w:r>
            <w:r w:rsidRPr="00A770C3">
              <w:rPr>
                <w:rFonts w:ascii="Times New Roman" w:eastAsia="宋体" w:hAnsi="Times New Roman" w:cs="Times New Roman"/>
                <w:sz w:val="24"/>
                <w:szCs w:val="24"/>
              </w:rPr>
              <w:t>月，丹阳市精密合金厂完善改制程序，设立丹阳市精密合金厂有限公司；</w:t>
            </w:r>
            <w:r w:rsidRPr="00A770C3">
              <w:rPr>
                <w:rFonts w:ascii="Times New Roman" w:eastAsia="宋体" w:hAnsi="Times New Roman" w:cs="Times New Roman"/>
                <w:sz w:val="24"/>
                <w:szCs w:val="24"/>
              </w:rPr>
              <w:t>2011</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12</w:t>
            </w:r>
            <w:r w:rsidRPr="00A770C3">
              <w:rPr>
                <w:rFonts w:ascii="Times New Roman" w:eastAsia="宋体" w:hAnsi="Times New Roman" w:cs="Times New Roman"/>
                <w:sz w:val="24"/>
                <w:szCs w:val="24"/>
              </w:rPr>
              <w:t>月，丹阳市精密合金厂有限公司吸收合并江苏巍华精密合金有限公司；</w:t>
            </w:r>
            <w:r w:rsidRPr="00A770C3">
              <w:rPr>
                <w:rFonts w:ascii="Times New Roman" w:eastAsia="宋体" w:hAnsi="Times New Roman" w:cs="Times New Roman"/>
                <w:sz w:val="24"/>
                <w:szCs w:val="24"/>
              </w:rPr>
              <w:t>2015</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1</w:t>
            </w:r>
            <w:r w:rsidRPr="00A770C3">
              <w:rPr>
                <w:rFonts w:ascii="Times New Roman" w:eastAsia="宋体" w:hAnsi="Times New Roman" w:cs="Times New Roman"/>
                <w:sz w:val="24"/>
                <w:szCs w:val="24"/>
              </w:rPr>
              <w:t>月，丹阳市精密合金厂有限公司整体变更设立江苏图南合金股份有限公司。</w:t>
            </w:r>
            <w:r w:rsidRPr="00A770C3">
              <w:rPr>
                <w:rFonts w:ascii="Times New Roman" w:eastAsia="宋体" w:hAnsi="Times New Roman" w:cs="Times New Roman"/>
                <w:sz w:val="24"/>
                <w:szCs w:val="24"/>
              </w:rPr>
              <w:t xml:space="preserve"> </w:t>
            </w:r>
          </w:p>
          <w:p w14:paraId="20DCDAFC" w14:textId="49472045" w:rsidR="004B4B66" w:rsidRPr="009C6469" w:rsidRDefault="000C6337" w:rsidP="000C6337">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主营业务为高温合金、特种不锈钢等高性能合金材料及其制品的研发、生产和销售。公司拥有先进的特种冶炼、精密铸造、制管等装备，建立了特种熔炼、锻造、热轧、轧拔、铸造的全产业链生产流程，自主生产高温合金、精密合金、特种不锈钢等高性能特种合金材料，并通过冷、热加工工艺，形成了棒材、丝材、管材、铸件等较完整的产品结构，是国内少数能同时批量化生产变形高温合金、铸造高温合金（母合金、精密铸件）产品的企业之一。</w:t>
            </w:r>
            <w:r w:rsidR="00A500B8" w:rsidRPr="009C646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p>
          <w:p w14:paraId="46216A5E" w14:textId="77777777" w:rsidR="00780B34" w:rsidRPr="009C6469" w:rsidRDefault="00780B34" w:rsidP="00456672">
            <w:pPr>
              <w:spacing w:afterLines="50" w:after="156"/>
              <w:ind w:firstLineChars="200" w:firstLine="480"/>
              <w:rPr>
                <w:rFonts w:ascii="Times New Roman" w:eastAsia="宋体" w:hAnsi="Times New Roman" w:cs="Times New Roman"/>
                <w:sz w:val="24"/>
                <w:szCs w:val="24"/>
              </w:rPr>
            </w:pPr>
          </w:p>
          <w:p w14:paraId="1F48058E" w14:textId="5430A60F" w:rsidR="00677148" w:rsidRPr="009C6469" w:rsidRDefault="009E67C7"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lastRenderedPageBreak/>
              <w:t>二、问答环节</w:t>
            </w:r>
          </w:p>
          <w:p w14:paraId="60C563CD" w14:textId="53457302"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1</w:t>
            </w:r>
            <w:r w:rsidRPr="009C6469">
              <w:rPr>
                <w:rFonts w:ascii="Times New Roman" w:eastAsia="宋体" w:hAnsi="Times New Roman" w:cs="Times New Roman"/>
                <w:b/>
                <w:bCs/>
                <w:sz w:val="24"/>
                <w:szCs w:val="24"/>
              </w:rPr>
              <w:t>、请问公司目前高温合金熔炼的产能利用率是否有所改善？是否能满足</w:t>
            </w:r>
            <w:r w:rsidR="000C6337">
              <w:rPr>
                <w:rFonts w:ascii="Times New Roman" w:eastAsia="宋体" w:hAnsi="Times New Roman" w:cs="Times New Roman" w:hint="eastAsia"/>
                <w:b/>
                <w:bCs/>
                <w:sz w:val="24"/>
                <w:szCs w:val="24"/>
              </w:rPr>
              <w:t>近两年</w:t>
            </w:r>
            <w:r w:rsidRPr="009C6469">
              <w:rPr>
                <w:rFonts w:ascii="Times New Roman" w:eastAsia="宋体" w:hAnsi="Times New Roman" w:cs="Times New Roman"/>
                <w:b/>
                <w:bCs/>
                <w:sz w:val="24"/>
                <w:szCs w:val="24"/>
              </w:rPr>
              <w:t>装备发展的需求？</w:t>
            </w:r>
            <w:r w:rsidRPr="009C6469">
              <w:rPr>
                <w:rFonts w:ascii="Times New Roman" w:eastAsia="宋体" w:hAnsi="Times New Roman" w:cs="Times New Roman"/>
                <w:b/>
                <w:bCs/>
                <w:sz w:val="24"/>
                <w:szCs w:val="24"/>
              </w:rPr>
              <w:t xml:space="preserve"> </w:t>
            </w:r>
          </w:p>
          <w:p w14:paraId="0F928FAF" w14:textId="5615AFB1" w:rsidR="009C6469" w:rsidRPr="009C6469" w:rsidRDefault="009C6469" w:rsidP="00456672">
            <w:pPr>
              <w:spacing w:afterLines="50" w:after="156"/>
              <w:ind w:firstLineChars="200" w:firstLine="480"/>
              <w:rPr>
                <w:rFonts w:ascii="Times New Roman" w:eastAsia="宋体" w:hAnsi="Times New Roman" w:cs="Times New Roman"/>
                <w:sz w:val="24"/>
                <w:szCs w:val="24"/>
              </w:rPr>
            </w:pPr>
            <w:r w:rsidRPr="009C6469">
              <w:rPr>
                <w:rFonts w:ascii="Times New Roman" w:eastAsia="宋体" w:hAnsi="Times New Roman" w:cs="Times New Roman"/>
                <w:sz w:val="24"/>
                <w:szCs w:val="24"/>
              </w:rPr>
              <w:t>公司最前端真空熔炼工序产能利用率较高，后端变形、加工工序产能有富余，通过技改投入，新增加的</w:t>
            </w:r>
            <w:r w:rsidRPr="009C6469">
              <w:rPr>
                <w:rFonts w:ascii="Times New Roman" w:eastAsia="宋体" w:hAnsi="Times New Roman" w:cs="Times New Roman"/>
                <w:sz w:val="24"/>
                <w:szCs w:val="24"/>
              </w:rPr>
              <w:t>2.5</w:t>
            </w:r>
            <w:r w:rsidRPr="009C6469">
              <w:rPr>
                <w:rFonts w:ascii="Times New Roman" w:eastAsia="宋体" w:hAnsi="Times New Roman" w:cs="Times New Roman"/>
                <w:sz w:val="24"/>
                <w:szCs w:val="24"/>
              </w:rPr>
              <w:t>吨真空感应炉</w:t>
            </w:r>
            <w:r w:rsidR="000C6337">
              <w:rPr>
                <w:rFonts w:ascii="Times New Roman" w:eastAsia="宋体" w:hAnsi="Times New Roman" w:cs="Times New Roman" w:hint="eastAsia"/>
                <w:sz w:val="24"/>
                <w:szCs w:val="24"/>
              </w:rPr>
              <w:t>已</w:t>
            </w:r>
            <w:r w:rsidRPr="009C6469">
              <w:rPr>
                <w:rFonts w:ascii="Times New Roman" w:eastAsia="宋体" w:hAnsi="Times New Roman" w:cs="Times New Roman"/>
                <w:sz w:val="24"/>
                <w:szCs w:val="24"/>
              </w:rPr>
              <w:t>投入使用，熔炼产能预计可增加</w:t>
            </w:r>
            <w:r w:rsidRPr="009C6469">
              <w:rPr>
                <w:rFonts w:ascii="Times New Roman" w:eastAsia="宋体" w:hAnsi="Times New Roman" w:cs="Times New Roman"/>
                <w:sz w:val="24"/>
                <w:szCs w:val="24"/>
              </w:rPr>
              <w:t>800-1000</w:t>
            </w:r>
            <w:r w:rsidRPr="009C6469">
              <w:rPr>
                <w:rFonts w:ascii="Times New Roman" w:eastAsia="宋体" w:hAnsi="Times New Roman" w:cs="Times New Roman"/>
                <w:sz w:val="24"/>
                <w:szCs w:val="24"/>
              </w:rPr>
              <w:t>吨的年生产能力；可以满足</w:t>
            </w:r>
            <w:r w:rsidR="000C6337">
              <w:rPr>
                <w:rFonts w:ascii="Times New Roman" w:eastAsia="宋体" w:hAnsi="Times New Roman" w:cs="Times New Roman" w:hint="eastAsia"/>
                <w:sz w:val="24"/>
                <w:szCs w:val="24"/>
              </w:rPr>
              <w:t>近两年</w:t>
            </w:r>
            <w:r w:rsidRPr="009C6469">
              <w:rPr>
                <w:rFonts w:ascii="Times New Roman" w:eastAsia="宋体" w:hAnsi="Times New Roman" w:cs="Times New Roman"/>
                <w:sz w:val="24"/>
                <w:szCs w:val="24"/>
              </w:rPr>
              <w:t>装备发展的需求。</w:t>
            </w:r>
          </w:p>
          <w:p w14:paraId="049EE8BF" w14:textId="77777777" w:rsidR="009C6469" w:rsidRPr="009C6469" w:rsidRDefault="009C6469" w:rsidP="00456672">
            <w:pPr>
              <w:spacing w:afterLines="50" w:after="156"/>
              <w:ind w:firstLine="200"/>
              <w:rPr>
                <w:rFonts w:ascii="Times New Roman" w:eastAsia="宋体" w:hAnsi="Times New Roman" w:cs="Times New Roman"/>
                <w:b/>
                <w:bCs/>
                <w:sz w:val="24"/>
                <w:szCs w:val="24"/>
              </w:rPr>
            </w:pPr>
          </w:p>
          <w:p w14:paraId="5F539564" w14:textId="77777777"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2</w:t>
            </w:r>
            <w:r w:rsidRPr="009C6469">
              <w:rPr>
                <w:rFonts w:ascii="Times New Roman" w:eastAsia="宋体" w:hAnsi="Times New Roman" w:cs="Times New Roman"/>
                <w:b/>
                <w:bCs/>
                <w:sz w:val="24"/>
                <w:szCs w:val="24"/>
              </w:rPr>
              <w:t>、请问公司目前有几座真空熔炼炉？国产、进口情况？</w:t>
            </w:r>
          </w:p>
          <w:p w14:paraId="24970B66" w14:textId="5E62B936" w:rsidR="009C6469" w:rsidRPr="009C6469" w:rsidRDefault="009C6469" w:rsidP="00456672">
            <w:pPr>
              <w:spacing w:afterLines="50" w:after="156"/>
              <w:ind w:firstLineChars="200" w:firstLine="480"/>
              <w:rPr>
                <w:rFonts w:ascii="Times New Roman" w:eastAsia="宋体" w:hAnsi="Times New Roman" w:cs="Times New Roman"/>
                <w:sz w:val="24"/>
                <w:szCs w:val="24"/>
              </w:rPr>
            </w:pPr>
            <w:r w:rsidRPr="009C6469">
              <w:rPr>
                <w:rFonts w:ascii="Times New Roman" w:eastAsia="宋体" w:hAnsi="Times New Roman" w:cs="Times New Roman"/>
                <w:sz w:val="24"/>
                <w:szCs w:val="24"/>
              </w:rPr>
              <w:t>公司目前用于熔炼生产高温合金、特种不锈钢等材料的</w:t>
            </w:r>
            <w:r w:rsidR="00905E6D">
              <w:rPr>
                <w:rFonts w:ascii="Times New Roman" w:eastAsia="宋体" w:hAnsi="Times New Roman" w:cs="Times New Roman" w:hint="eastAsia"/>
                <w:sz w:val="24"/>
                <w:szCs w:val="24"/>
              </w:rPr>
              <w:t>真空</w:t>
            </w:r>
            <w:r w:rsidRPr="009C6469">
              <w:rPr>
                <w:rFonts w:ascii="Times New Roman" w:eastAsia="宋体" w:hAnsi="Times New Roman" w:cs="Times New Roman"/>
                <w:sz w:val="24"/>
                <w:szCs w:val="24"/>
              </w:rPr>
              <w:t>熔炼炉共有</w:t>
            </w:r>
            <w:r w:rsidRPr="009C6469">
              <w:rPr>
                <w:rFonts w:ascii="Times New Roman" w:eastAsia="宋体" w:hAnsi="Times New Roman" w:cs="Times New Roman"/>
                <w:sz w:val="24"/>
                <w:szCs w:val="24"/>
              </w:rPr>
              <w:t>4</w:t>
            </w:r>
            <w:r w:rsidRPr="009C6469">
              <w:rPr>
                <w:rFonts w:ascii="Times New Roman" w:eastAsia="宋体" w:hAnsi="Times New Roman" w:cs="Times New Roman"/>
                <w:sz w:val="24"/>
                <w:szCs w:val="24"/>
              </w:rPr>
              <w:t>台，其中</w:t>
            </w:r>
            <w:r w:rsidRPr="009C6469">
              <w:rPr>
                <w:rFonts w:ascii="Times New Roman" w:eastAsia="宋体" w:hAnsi="Times New Roman" w:cs="Times New Roman"/>
                <w:sz w:val="24"/>
                <w:szCs w:val="24"/>
              </w:rPr>
              <w:t>1</w:t>
            </w:r>
            <w:r w:rsidRPr="009C6469">
              <w:rPr>
                <w:rFonts w:ascii="Times New Roman" w:eastAsia="宋体" w:hAnsi="Times New Roman" w:cs="Times New Roman"/>
                <w:sz w:val="24"/>
                <w:szCs w:val="24"/>
              </w:rPr>
              <w:t>台真空感应炉为进口设备。</w:t>
            </w:r>
          </w:p>
          <w:p w14:paraId="519D1B60" w14:textId="77777777" w:rsidR="009C6469" w:rsidRPr="009C6469" w:rsidRDefault="009C6469" w:rsidP="00456672">
            <w:pPr>
              <w:spacing w:afterLines="50" w:after="156"/>
              <w:ind w:firstLine="200"/>
              <w:rPr>
                <w:rFonts w:ascii="Times New Roman" w:eastAsia="宋体" w:hAnsi="Times New Roman" w:cs="Times New Roman"/>
                <w:sz w:val="24"/>
                <w:szCs w:val="24"/>
              </w:rPr>
            </w:pPr>
          </w:p>
          <w:p w14:paraId="13300B1E" w14:textId="392B6DDE"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3</w:t>
            </w:r>
            <w:r w:rsidRPr="009C6469">
              <w:rPr>
                <w:rFonts w:ascii="Times New Roman" w:eastAsia="宋体" w:hAnsi="Times New Roman" w:cs="Times New Roman"/>
                <w:b/>
                <w:bCs/>
                <w:sz w:val="24"/>
                <w:szCs w:val="24"/>
              </w:rPr>
              <w:t>、请问</w:t>
            </w:r>
            <w:r w:rsidR="00905E6D">
              <w:rPr>
                <w:rFonts w:ascii="Times New Roman" w:eastAsia="宋体" w:hAnsi="Times New Roman" w:cs="Times New Roman" w:hint="eastAsia"/>
                <w:b/>
                <w:bCs/>
                <w:sz w:val="24"/>
                <w:szCs w:val="24"/>
              </w:rPr>
              <w:t>公司</w:t>
            </w:r>
            <w:r w:rsidRPr="009C6469">
              <w:rPr>
                <w:rFonts w:ascii="Times New Roman" w:eastAsia="宋体" w:hAnsi="Times New Roman" w:cs="Times New Roman"/>
                <w:b/>
                <w:bCs/>
                <w:sz w:val="24"/>
                <w:szCs w:val="24"/>
              </w:rPr>
              <w:t>认为高温合金</w:t>
            </w:r>
            <w:r w:rsidR="00C53FC5">
              <w:rPr>
                <w:rFonts w:ascii="Times New Roman" w:eastAsia="宋体" w:hAnsi="Times New Roman" w:cs="Times New Roman" w:hint="eastAsia"/>
                <w:b/>
                <w:bCs/>
                <w:sz w:val="24"/>
                <w:szCs w:val="24"/>
              </w:rPr>
              <w:t>行业</w:t>
            </w:r>
            <w:r w:rsidRPr="009C6469">
              <w:rPr>
                <w:rFonts w:ascii="Times New Roman" w:eastAsia="宋体" w:hAnsi="Times New Roman" w:cs="Times New Roman"/>
                <w:b/>
                <w:bCs/>
                <w:sz w:val="24"/>
                <w:szCs w:val="24"/>
              </w:rPr>
              <w:t>的壁垒主要有哪些？</w:t>
            </w:r>
          </w:p>
          <w:p w14:paraId="35273E30" w14:textId="5AA8940F" w:rsidR="009C6469" w:rsidRPr="009C6469" w:rsidRDefault="00905E6D" w:rsidP="00456672">
            <w:pPr>
              <w:spacing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有关</w:t>
            </w:r>
            <w:r w:rsidR="00C53FC5">
              <w:rPr>
                <w:rFonts w:ascii="Times New Roman" w:eastAsia="宋体" w:hAnsi="Times New Roman" w:cs="Times New Roman" w:hint="eastAsia"/>
                <w:sz w:val="24"/>
                <w:szCs w:val="24"/>
              </w:rPr>
              <w:t>行业</w:t>
            </w:r>
            <w:r w:rsidR="009C6469" w:rsidRPr="009C6469">
              <w:rPr>
                <w:rFonts w:ascii="Times New Roman" w:eastAsia="宋体" w:hAnsi="Times New Roman" w:cs="Times New Roman"/>
                <w:sz w:val="24"/>
                <w:szCs w:val="24"/>
              </w:rPr>
              <w:t>壁垒的问题公司招股说明书已</w:t>
            </w:r>
            <w:r w:rsidR="00C53FC5">
              <w:rPr>
                <w:rFonts w:ascii="Times New Roman" w:eastAsia="宋体" w:hAnsi="Times New Roman" w:cs="Times New Roman" w:hint="eastAsia"/>
                <w:sz w:val="24"/>
                <w:szCs w:val="24"/>
              </w:rPr>
              <w:t>有</w:t>
            </w:r>
            <w:r w:rsidR="009C6469" w:rsidRPr="009C6469">
              <w:rPr>
                <w:rFonts w:ascii="Times New Roman" w:eastAsia="宋体" w:hAnsi="Times New Roman" w:cs="Times New Roman"/>
                <w:sz w:val="24"/>
                <w:szCs w:val="24"/>
              </w:rPr>
              <w:t>具体分析，我们理解的</w:t>
            </w:r>
            <w:r w:rsidR="009C6469">
              <w:rPr>
                <w:rFonts w:ascii="Times New Roman" w:eastAsia="宋体" w:hAnsi="Times New Roman" w:cs="Times New Roman" w:hint="eastAsia"/>
                <w:sz w:val="24"/>
                <w:szCs w:val="24"/>
              </w:rPr>
              <w:t>壁垒</w:t>
            </w:r>
            <w:r w:rsidR="009C6469" w:rsidRPr="009C6469">
              <w:rPr>
                <w:rFonts w:ascii="Times New Roman" w:eastAsia="宋体" w:hAnsi="Times New Roman" w:cs="Times New Roman"/>
                <w:sz w:val="24"/>
                <w:szCs w:val="24"/>
              </w:rPr>
              <w:t>主要为技术壁垒、市场先入壁垒、行业准入壁垒、生产组织能力壁垒及资金壁垒。</w:t>
            </w:r>
            <w:r w:rsidR="00C725BE">
              <w:rPr>
                <w:rFonts w:ascii="Times New Roman" w:eastAsia="宋体" w:hAnsi="Times New Roman" w:cs="Times New Roman" w:hint="eastAsia"/>
                <w:sz w:val="24"/>
                <w:szCs w:val="24"/>
              </w:rPr>
              <w:t xml:space="preserve"> </w:t>
            </w:r>
          </w:p>
          <w:p w14:paraId="3D898B6F" w14:textId="77777777" w:rsidR="009C6469" w:rsidRPr="009C6469" w:rsidRDefault="009C6469" w:rsidP="00456672">
            <w:pPr>
              <w:spacing w:afterLines="50" w:after="156"/>
              <w:ind w:firstLine="200"/>
              <w:rPr>
                <w:rFonts w:ascii="Times New Roman" w:eastAsia="宋体" w:hAnsi="Times New Roman" w:cs="Times New Roman"/>
                <w:b/>
                <w:bCs/>
                <w:sz w:val="24"/>
                <w:szCs w:val="24"/>
              </w:rPr>
            </w:pPr>
          </w:p>
          <w:p w14:paraId="60B6EC8D" w14:textId="5BE25BC2"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4</w:t>
            </w:r>
            <w:r w:rsidRPr="009C6469">
              <w:rPr>
                <w:rFonts w:ascii="Times New Roman" w:eastAsia="宋体" w:hAnsi="Times New Roman" w:cs="Times New Roman"/>
                <w:b/>
                <w:bCs/>
                <w:sz w:val="24"/>
                <w:szCs w:val="24"/>
              </w:rPr>
              <w:t>、请问公司截</w:t>
            </w:r>
            <w:r w:rsidR="00C725BE">
              <w:rPr>
                <w:rFonts w:ascii="Times New Roman" w:eastAsia="宋体" w:hAnsi="Times New Roman" w:cs="Times New Roman" w:hint="eastAsia"/>
                <w:b/>
                <w:bCs/>
                <w:sz w:val="24"/>
                <w:szCs w:val="24"/>
              </w:rPr>
              <w:t>至</w:t>
            </w:r>
            <w:r w:rsidRPr="009C6469">
              <w:rPr>
                <w:rFonts w:ascii="Times New Roman" w:eastAsia="宋体" w:hAnsi="Times New Roman" w:cs="Times New Roman"/>
                <w:b/>
                <w:bCs/>
                <w:sz w:val="24"/>
                <w:szCs w:val="24"/>
              </w:rPr>
              <w:t>目前的军民品结构是怎样的？</w:t>
            </w:r>
          </w:p>
          <w:p w14:paraId="649DC525" w14:textId="15E7049C" w:rsidR="009C6469" w:rsidRPr="009C6469" w:rsidRDefault="009C6469" w:rsidP="00456672">
            <w:pPr>
              <w:spacing w:afterLines="50" w:after="156"/>
              <w:ind w:firstLineChars="200" w:firstLine="480"/>
              <w:rPr>
                <w:rFonts w:ascii="Times New Roman" w:eastAsia="宋体" w:hAnsi="Times New Roman" w:cs="Times New Roman"/>
                <w:sz w:val="24"/>
                <w:szCs w:val="24"/>
              </w:rPr>
            </w:pPr>
            <w:r w:rsidRPr="009C6469">
              <w:rPr>
                <w:rFonts w:ascii="Times New Roman" w:eastAsia="宋体" w:hAnsi="Times New Roman" w:cs="Times New Roman"/>
                <w:sz w:val="24"/>
                <w:szCs w:val="24"/>
              </w:rPr>
              <w:t>截</w:t>
            </w:r>
            <w:r w:rsidR="00624652">
              <w:rPr>
                <w:rFonts w:ascii="Times New Roman" w:eastAsia="宋体" w:hAnsi="Times New Roman" w:cs="Times New Roman" w:hint="eastAsia"/>
                <w:sz w:val="24"/>
                <w:szCs w:val="24"/>
              </w:rPr>
              <w:t>至</w:t>
            </w:r>
            <w:r w:rsidRPr="009C6469">
              <w:rPr>
                <w:rFonts w:ascii="Times New Roman" w:eastAsia="宋体" w:hAnsi="Times New Roman" w:cs="Times New Roman"/>
                <w:sz w:val="24"/>
                <w:szCs w:val="24"/>
              </w:rPr>
              <w:t>2020</w:t>
            </w:r>
            <w:r w:rsidRPr="009C6469">
              <w:rPr>
                <w:rFonts w:ascii="Times New Roman" w:eastAsia="宋体" w:hAnsi="Times New Roman" w:cs="Times New Roman"/>
                <w:sz w:val="24"/>
                <w:szCs w:val="24"/>
              </w:rPr>
              <w:t>年</w:t>
            </w:r>
            <w:r w:rsidRPr="009C6469">
              <w:rPr>
                <w:rFonts w:ascii="Times New Roman" w:eastAsia="宋体" w:hAnsi="Times New Roman" w:cs="Times New Roman"/>
                <w:sz w:val="24"/>
                <w:szCs w:val="24"/>
              </w:rPr>
              <w:t>9</w:t>
            </w:r>
            <w:r w:rsidRPr="009C6469">
              <w:rPr>
                <w:rFonts w:ascii="Times New Roman" w:eastAsia="宋体" w:hAnsi="Times New Roman" w:cs="Times New Roman"/>
                <w:sz w:val="24"/>
                <w:szCs w:val="24"/>
              </w:rPr>
              <w:t>月</w:t>
            </w:r>
            <w:r w:rsidRPr="009C6469">
              <w:rPr>
                <w:rFonts w:ascii="Times New Roman" w:eastAsia="宋体" w:hAnsi="Times New Roman" w:cs="Times New Roman"/>
                <w:sz w:val="24"/>
                <w:szCs w:val="24"/>
              </w:rPr>
              <w:t>30</w:t>
            </w:r>
            <w:r w:rsidRPr="009C6469">
              <w:rPr>
                <w:rFonts w:ascii="Times New Roman" w:eastAsia="宋体" w:hAnsi="Times New Roman" w:cs="Times New Roman"/>
                <w:sz w:val="24"/>
                <w:szCs w:val="24"/>
              </w:rPr>
              <w:t>日，公司军民品的比例基本一致，月度、季度会有所波动，但全年基本保持一致。</w:t>
            </w:r>
          </w:p>
          <w:p w14:paraId="13A11A2D" w14:textId="77777777" w:rsidR="009C6469" w:rsidRPr="009C6469" w:rsidRDefault="009C6469" w:rsidP="00456672">
            <w:pPr>
              <w:spacing w:afterLines="50" w:after="156"/>
              <w:ind w:firstLine="200"/>
              <w:rPr>
                <w:rFonts w:ascii="Times New Roman" w:eastAsia="宋体" w:hAnsi="Times New Roman" w:cs="Times New Roman"/>
                <w:sz w:val="24"/>
                <w:szCs w:val="24"/>
              </w:rPr>
            </w:pPr>
          </w:p>
          <w:p w14:paraId="2675DBE2" w14:textId="77777777" w:rsidR="009C6469" w:rsidRPr="005D40AC" w:rsidRDefault="009C6469" w:rsidP="00456672">
            <w:pPr>
              <w:spacing w:afterLines="50" w:after="156"/>
              <w:ind w:firstLineChars="200" w:firstLine="482"/>
              <w:rPr>
                <w:rFonts w:ascii="Times New Roman" w:eastAsia="宋体" w:hAnsi="Times New Roman" w:cs="Times New Roman"/>
                <w:b/>
                <w:bCs/>
                <w:sz w:val="24"/>
                <w:szCs w:val="24"/>
              </w:rPr>
            </w:pPr>
            <w:r w:rsidRPr="005D40AC">
              <w:rPr>
                <w:rFonts w:ascii="Times New Roman" w:eastAsia="宋体" w:hAnsi="Times New Roman" w:cs="Times New Roman"/>
                <w:b/>
                <w:bCs/>
                <w:sz w:val="24"/>
                <w:szCs w:val="24"/>
              </w:rPr>
              <w:t>5</w:t>
            </w:r>
            <w:r w:rsidRPr="005D40AC">
              <w:rPr>
                <w:rFonts w:ascii="Times New Roman" w:eastAsia="宋体" w:hAnsi="Times New Roman" w:cs="Times New Roman"/>
                <w:b/>
                <w:bCs/>
                <w:sz w:val="24"/>
                <w:szCs w:val="24"/>
              </w:rPr>
              <w:t>、请问公司主营业务成本由哪些构成？</w:t>
            </w:r>
          </w:p>
          <w:p w14:paraId="12813509" w14:textId="77777777" w:rsidR="009C6469" w:rsidRPr="009C6469" w:rsidRDefault="009C6469" w:rsidP="00456672">
            <w:pPr>
              <w:spacing w:afterLines="50" w:after="156"/>
              <w:ind w:firstLineChars="200" w:firstLine="480"/>
              <w:rPr>
                <w:rFonts w:ascii="Times New Roman" w:eastAsia="宋体" w:hAnsi="Times New Roman" w:cs="Times New Roman"/>
                <w:sz w:val="24"/>
                <w:szCs w:val="24"/>
              </w:rPr>
            </w:pPr>
            <w:r w:rsidRPr="005D40AC">
              <w:rPr>
                <w:rFonts w:ascii="Times New Roman" w:eastAsia="宋体" w:hAnsi="Times New Roman" w:cs="Times New Roman"/>
                <w:sz w:val="24"/>
                <w:szCs w:val="24"/>
              </w:rPr>
              <w:t>公司主营业务成本主要包括直接材料、直接人工及制造费用，其中制造费用主要包括折旧费用、物料消耗及能源消耗费用等。</w:t>
            </w:r>
            <w:r w:rsidRPr="009C6469">
              <w:rPr>
                <w:rFonts w:ascii="Times New Roman" w:eastAsia="宋体" w:hAnsi="Times New Roman" w:cs="Times New Roman"/>
                <w:sz w:val="24"/>
                <w:szCs w:val="24"/>
              </w:rPr>
              <w:t xml:space="preserve"> </w:t>
            </w:r>
          </w:p>
          <w:p w14:paraId="01DC5C23" w14:textId="77777777" w:rsidR="009C6469" w:rsidRPr="009C6469" w:rsidRDefault="009C6469" w:rsidP="00456672">
            <w:pPr>
              <w:spacing w:afterLines="50" w:after="156"/>
              <w:ind w:firstLine="200"/>
              <w:rPr>
                <w:rFonts w:ascii="Times New Roman" w:eastAsia="宋体" w:hAnsi="Times New Roman" w:cs="Times New Roman"/>
                <w:sz w:val="24"/>
                <w:szCs w:val="24"/>
              </w:rPr>
            </w:pPr>
          </w:p>
          <w:p w14:paraId="7DC75139" w14:textId="77777777"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6</w:t>
            </w:r>
            <w:r w:rsidRPr="009C6469">
              <w:rPr>
                <w:rFonts w:ascii="Times New Roman" w:eastAsia="宋体" w:hAnsi="Times New Roman" w:cs="Times New Roman"/>
                <w:b/>
                <w:bCs/>
                <w:sz w:val="24"/>
                <w:szCs w:val="24"/>
              </w:rPr>
              <w:t>、请问公司研发生产历程，研发团队建设情况，高校合作情况如何？</w:t>
            </w:r>
          </w:p>
          <w:p w14:paraId="628405D9" w14:textId="5A0DB4CC" w:rsidR="009C6469" w:rsidRPr="009C6469" w:rsidRDefault="009C6469" w:rsidP="00456672">
            <w:pPr>
              <w:spacing w:afterLines="50" w:after="156"/>
              <w:ind w:firstLineChars="200" w:firstLine="480"/>
              <w:rPr>
                <w:rFonts w:ascii="Times New Roman" w:eastAsia="宋体" w:hAnsi="Times New Roman" w:cs="Times New Roman"/>
                <w:sz w:val="24"/>
                <w:szCs w:val="24"/>
              </w:rPr>
            </w:pPr>
            <w:r w:rsidRPr="009C6469">
              <w:rPr>
                <w:rFonts w:ascii="Times New Roman" w:eastAsia="宋体" w:hAnsi="Times New Roman" w:cs="Times New Roman"/>
                <w:sz w:val="24"/>
                <w:szCs w:val="24"/>
              </w:rPr>
              <w:t>近十余年来，公司始终坚持在所从事的特种合金熔炼、高温合金精密铸造、高温合金、不锈钢管材制造、精品丝材制造等领域加大研发投入，开展相关的技术研发，形成了</w:t>
            </w:r>
            <w:r w:rsidRPr="009C6469">
              <w:rPr>
                <w:rFonts w:ascii="Times New Roman" w:eastAsia="宋体" w:hAnsi="Times New Roman" w:cs="Times New Roman"/>
                <w:sz w:val="24"/>
                <w:szCs w:val="24"/>
              </w:rPr>
              <w:t>“</w:t>
            </w:r>
            <w:r w:rsidRPr="009C6469">
              <w:rPr>
                <w:rFonts w:ascii="Times New Roman" w:eastAsia="宋体" w:hAnsi="Times New Roman" w:cs="Times New Roman"/>
                <w:sz w:val="24"/>
                <w:szCs w:val="24"/>
              </w:rPr>
              <w:t>预研一代、研制一代和生产一代</w:t>
            </w:r>
            <w:r w:rsidRPr="009C6469">
              <w:rPr>
                <w:rFonts w:ascii="Times New Roman" w:eastAsia="宋体" w:hAnsi="Times New Roman" w:cs="Times New Roman"/>
                <w:sz w:val="24"/>
                <w:szCs w:val="24"/>
              </w:rPr>
              <w:t>”</w:t>
            </w:r>
            <w:r w:rsidRPr="009C6469">
              <w:rPr>
                <w:rFonts w:ascii="Times New Roman" w:eastAsia="宋体" w:hAnsi="Times New Roman" w:cs="Times New Roman"/>
                <w:sz w:val="24"/>
                <w:szCs w:val="24"/>
              </w:rPr>
              <w:t>的技术和</w:t>
            </w:r>
            <w:r w:rsidRPr="009C6469">
              <w:rPr>
                <w:rFonts w:ascii="Times New Roman" w:eastAsia="宋体" w:hAnsi="Times New Roman" w:cs="Times New Roman"/>
                <w:sz w:val="24"/>
                <w:szCs w:val="24"/>
              </w:rPr>
              <w:lastRenderedPageBreak/>
              <w:t>产品开发体系，逐步实现了向军用、高端民用市场的转型升级，取得较好成效。</w:t>
            </w:r>
          </w:p>
          <w:p w14:paraId="7DE13643" w14:textId="4E2BD728" w:rsidR="009C6469" w:rsidRPr="009C6469" w:rsidRDefault="009C6469" w:rsidP="00456672">
            <w:pPr>
              <w:spacing w:afterLines="50" w:after="156"/>
              <w:ind w:firstLineChars="200" w:firstLine="480"/>
              <w:rPr>
                <w:rFonts w:ascii="Times New Roman" w:eastAsia="宋体" w:hAnsi="Times New Roman" w:cs="Times New Roman"/>
                <w:sz w:val="24"/>
                <w:szCs w:val="24"/>
              </w:rPr>
            </w:pPr>
            <w:r w:rsidRPr="009C6469">
              <w:rPr>
                <w:rFonts w:ascii="Times New Roman" w:eastAsia="宋体" w:hAnsi="Times New Roman" w:cs="Times New Roman"/>
                <w:sz w:val="24"/>
                <w:szCs w:val="24"/>
              </w:rPr>
              <w:t>公司建有国家级博士后科研工作站、江苏省企业院士工作站、企业研究生工作站以及江苏省高温合金工程技术研究中心，</w:t>
            </w:r>
            <w:r>
              <w:rPr>
                <w:rFonts w:ascii="Times New Roman" w:eastAsia="宋体" w:hAnsi="Times New Roman" w:cs="Times New Roman" w:hint="eastAsia"/>
                <w:sz w:val="24"/>
                <w:szCs w:val="24"/>
              </w:rPr>
              <w:t>现有从事</w:t>
            </w:r>
            <w:r w:rsidRPr="009C6469">
              <w:rPr>
                <w:rFonts w:ascii="Times New Roman" w:eastAsia="宋体" w:hAnsi="Times New Roman" w:cs="Times New Roman"/>
                <w:sz w:val="24"/>
                <w:szCs w:val="24"/>
              </w:rPr>
              <w:t>研发和技术创新活动的科技人员</w:t>
            </w:r>
            <w:r w:rsidRPr="009C6469">
              <w:rPr>
                <w:rFonts w:ascii="Times New Roman" w:eastAsia="宋体" w:hAnsi="Times New Roman" w:cs="Times New Roman"/>
                <w:sz w:val="24"/>
                <w:szCs w:val="24"/>
              </w:rPr>
              <w:t>80</w:t>
            </w:r>
            <w:r w:rsidRPr="009C6469">
              <w:rPr>
                <w:rFonts w:ascii="Times New Roman" w:eastAsia="宋体" w:hAnsi="Times New Roman" w:cs="Times New Roman"/>
                <w:sz w:val="24"/>
                <w:szCs w:val="24"/>
              </w:rPr>
              <w:t>余人，公司在研发团队建设过程中，一方面充分发挥企业所建研发机构及人才站点中领军人才在项目、课题研发过程中的以强带弱作用，另一方面，充分利用政府对人才的优惠政策，集聚行业内高端、优秀人才，打造出更高水平的人才队伍。公司一直重视与行业内综合实力雄厚的重点科研机构、科技型企业和高等院校建立良好的合作关系，将根据实际的科研和生产需求，持续开展产学研合作。</w:t>
            </w:r>
          </w:p>
          <w:p w14:paraId="735AB11C" w14:textId="77777777"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p>
          <w:p w14:paraId="43EB9FC7" w14:textId="3D925C70"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7</w:t>
            </w:r>
            <w:r w:rsidRPr="009C6469">
              <w:rPr>
                <w:rFonts w:ascii="Times New Roman" w:eastAsia="宋体" w:hAnsi="Times New Roman" w:cs="Times New Roman"/>
                <w:b/>
                <w:bCs/>
                <w:sz w:val="24"/>
                <w:szCs w:val="24"/>
              </w:rPr>
              <w:t>、近期有色金属的原材料上涨，对公司产品销售</w:t>
            </w:r>
            <w:r>
              <w:rPr>
                <w:rFonts w:ascii="Times New Roman" w:eastAsia="宋体" w:hAnsi="Times New Roman" w:cs="Times New Roman" w:hint="eastAsia"/>
                <w:b/>
                <w:bCs/>
                <w:sz w:val="24"/>
                <w:szCs w:val="24"/>
              </w:rPr>
              <w:t>及毛利率</w:t>
            </w:r>
            <w:r w:rsidRPr="009C6469">
              <w:rPr>
                <w:rFonts w:ascii="Times New Roman" w:eastAsia="宋体" w:hAnsi="Times New Roman" w:cs="Times New Roman"/>
                <w:b/>
                <w:bCs/>
                <w:sz w:val="24"/>
                <w:szCs w:val="24"/>
              </w:rPr>
              <w:t>是否有影响？</w:t>
            </w:r>
          </w:p>
          <w:p w14:paraId="415D5D73" w14:textId="77777777" w:rsidR="009C6469" w:rsidRPr="009C6469" w:rsidRDefault="009C6469" w:rsidP="00456672">
            <w:pPr>
              <w:spacing w:afterLines="50" w:after="156"/>
              <w:ind w:firstLineChars="200" w:firstLine="480"/>
              <w:rPr>
                <w:rFonts w:ascii="Times New Roman" w:eastAsia="宋体" w:hAnsi="Times New Roman" w:cs="Times New Roman"/>
                <w:sz w:val="24"/>
                <w:szCs w:val="24"/>
              </w:rPr>
            </w:pPr>
            <w:r w:rsidRPr="009C6469">
              <w:rPr>
                <w:rFonts w:ascii="Times New Roman" w:eastAsia="宋体" w:hAnsi="Times New Roman" w:cs="Times New Roman"/>
                <w:sz w:val="24"/>
                <w:szCs w:val="24"/>
              </w:rPr>
              <w:t>公司产品的主要原材料为电解镍、金属钴、金属铬等金属材料，其价格的波动对本行业原材料的采购价格具有较大影响；公司通过批量采购、合理安排采购时点等多种措施应对原材料价格上涨的风险；另外，公司产品定价，主要采取产品成本加成方式，即以电解镍等金属现货市场价格为基础，上浮一定比例的加工费，同时参考市场行情、客户的需求量、是否长期客户、付款条件、战略合作等因素予以适当调整；因此，目前的原材料价格波动，未对公司业绩产生重大影响。但如果未来原材料价格仍持续上升，产品成本上升，而产品售价无法及时相应调整，将会对毛利率和经营业绩造成不利影响。</w:t>
            </w:r>
          </w:p>
          <w:p w14:paraId="35D6DB8C" w14:textId="77777777" w:rsidR="009C6469" w:rsidRPr="009C6469" w:rsidRDefault="009C6469" w:rsidP="00456672">
            <w:pPr>
              <w:spacing w:afterLines="50" w:after="156"/>
              <w:ind w:firstLine="200"/>
              <w:rPr>
                <w:rFonts w:ascii="Times New Roman" w:eastAsia="宋体" w:hAnsi="Times New Roman" w:cs="Times New Roman"/>
                <w:b/>
                <w:bCs/>
                <w:sz w:val="24"/>
                <w:szCs w:val="24"/>
              </w:rPr>
            </w:pPr>
          </w:p>
          <w:p w14:paraId="0EB14A60" w14:textId="77777777" w:rsidR="009C6469" w:rsidRPr="009C6469" w:rsidRDefault="009C6469" w:rsidP="00456672">
            <w:pPr>
              <w:spacing w:afterLines="50" w:after="156"/>
              <w:ind w:firstLineChars="200" w:firstLine="482"/>
              <w:rPr>
                <w:rFonts w:ascii="Times New Roman" w:eastAsia="宋体" w:hAnsi="Times New Roman" w:cs="Times New Roman"/>
                <w:b/>
                <w:bCs/>
                <w:sz w:val="24"/>
                <w:szCs w:val="24"/>
              </w:rPr>
            </w:pPr>
            <w:r w:rsidRPr="009C6469">
              <w:rPr>
                <w:rFonts w:ascii="Times New Roman" w:eastAsia="宋体" w:hAnsi="Times New Roman" w:cs="Times New Roman"/>
                <w:b/>
                <w:bCs/>
                <w:sz w:val="24"/>
                <w:szCs w:val="24"/>
              </w:rPr>
              <w:t>8</w:t>
            </w:r>
            <w:r w:rsidRPr="009C6469">
              <w:rPr>
                <w:rFonts w:ascii="Times New Roman" w:eastAsia="宋体" w:hAnsi="Times New Roman" w:cs="Times New Roman"/>
                <w:b/>
                <w:bCs/>
                <w:sz w:val="24"/>
                <w:szCs w:val="24"/>
              </w:rPr>
              <w:t>、请问公司未来发展的思路是怎样的？</w:t>
            </w:r>
          </w:p>
          <w:p w14:paraId="746848D4" w14:textId="427F0769" w:rsidR="004F4868" w:rsidRPr="009C6469" w:rsidRDefault="009C6469" w:rsidP="00456672">
            <w:pPr>
              <w:spacing w:afterLines="50" w:after="156"/>
              <w:ind w:firstLineChars="200" w:firstLine="480"/>
              <w:rPr>
                <w:rFonts w:ascii="Times New Roman" w:eastAsia="宋体" w:hAnsi="Times New Roman" w:cs="Times New Roman"/>
                <w:sz w:val="24"/>
                <w:szCs w:val="24"/>
              </w:rPr>
            </w:pPr>
            <w:r w:rsidRPr="009C6469">
              <w:rPr>
                <w:rFonts w:ascii="Times New Roman" w:eastAsia="宋体" w:hAnsi="Times New Roman" w:cs="Times New Roman"/>
                <w:sz w:val="24"/>
                <w:szCs w:val="24"/>
              </w:rPr>
              <w:t>未来几年，公司将主要围绕募投项目的建设开展技术产品的研发；随着募投项目的建成达产，公司产能将得到大幅提升，综合实力将进一步提高，公司将会依托现有业务和技术优势，加大与下游客户和科研机构之间的高性能合金材料及其制品加工研发合作，进一步确立企业竞争优势。</w:t>
            </w:r>
          </w:p>
        </w:tc>
      </w:tr>
      <w:tr w:rsidR="00F7212E" w:rsidRPr="009C6469" w14:paraId="4799D03D" w14:textId="77777777" w:rsidTr="00D00D19">
        <w:trPr>
          <w:trHeight w:val="406"/>
        </w:trPr>
        <w:tc>
          <w:tcPr>
            <w:tcW w:w="1704" w:type="pct"/>
            <w:vAlign w:val="center"/>
          </w:tcPr>
          <w:p w14:paraId="39AAFA29" w14:textId="467293C1" w:rsidR="00F7212E" w:rsidRPr="009C6469" w:rsidRDefault="00F7212E" w:rsidP="00F7212E">
            <w:pPr>
              <w:widowControl/>
              <w:snapToGrid w:val="0"/>
              <w:jc w:val="center"/>
              <w:rPr>
                <w:rFonts w:ascii="Times New Roman" w:eastAsia="宋体" w:hAnsi="Times New Roman" w:cs="Times New Roman"/>
                <w:sz w:val="24"/>
                <w:szCs w:val="24"/>
              </w:rPr>
            </w:pPr>
            <w:r w:rsidRPr="009C6469">
              <w:rPr>
                <w:rStyle w:val="fontstyle01"/>
                <w:rFonts w:ascii="Times New Roman" w:eastAsia="宋体" w:hAnsi="Times New Roman" w:cs="Times New Roman"/>
                <w:sz w:val="24"/>
                <w:szCs w:val="24"/>
              </w:rPr>
              <w:lastRenderedPageBreak/>
              <w:t>附件清单（如有）</w:t>
            </w:r>
          </w:p>
        </w:tc>
        <w:tc>
          <w:tcPr>
            <w:tcW w:w="3296" w:type="pct"/>
            <w:vAlign w:val="center"/>
          </w:tcPr>
          <w:p w14:paraId="6F4BBCE0" w14:textId="0CC93E06" w:rsidR="00F7212E" w:rsidRPr="009C6469" w:rsidRDefault="00780B34" w:rsidP="00F7212E">
            <w:pPr>
              <w:snapToGrid w:val="0"/>
              <w:rPr>
                <w:rFonts w:ascii="Times New Roman" w:eastAsia="宋体" w:hAnsi="Times New Roman" w:cs="Times New Roman"/>
                <w:sz w:val="24"/>
                <w:szCs w:val="24"/>
              </w:rPr>
            </w:pPr>
            <w:r w:rsidRPr="009C6469">
              <w:rPr>
                <w:rFonts w:ascii="Times New Roman" w:eastAsia="宋体" w:hAnsi="Times New Roman" w:cs="Times New Roman"/>
                <w:sz w:val="24"/>
                <w:szCs w:val="24"/>
              </w:rPr>
              <w:t>无</w:t>
            </w:r>
          </w:p>
        </w:tc>
      </w:tr>
      <w:tr w:rsidR="00F7212E" w:rsidRPr="009C6469" w14:paraId="257CD54A" w14:textId="77777777" w:rsidTr="00D00D19">
        <w:trPr>
          <w:trHeight w:val="406"/>
        </w:trPr>
        <w:tc>
          <w:tcPr>
            <w:tcW w:w="1704" w:type="pct"/>
            <w:vAlign w:val="center"/>
          </w:tcPr>
          <w:p w14:paraId="72D69F88" w14:textId="6C3C2FA3" w:rsidR="00F7212E" w:rsidRPr="009C6469" w:rsidRDefault="00F7212E" w:rsidP="00F7212E">
            <w:pPr>
              <w:widowControl/>
              <w:snapToGrid w:val="0"/>
              <w:jc w:val="center"/>
              <w:rPr>
                <w:rFonts w:ascii="Times New Roman" w:eastAsia="宋体" w:hAnsi="Times New Roman" w:cs="Times New Roman"/>
                <w:sz w:val="24"/>
                <w:szCs w:val="24"/>
              </w:rPr>
            </w:pPr>
            <w:r w:rsidRPr="009C6469">
              <w:rPr>
                <w:rStyle w:val="fontstyle01"/>
                <w:rFonts w:ascii="Times New Roman" w:eastAsia="宋体" w:hAnsi="Times New Roman" w:cs="Times New Roman"/>
                <w:sz w:val="24"/>
                <w:szCs w:val="24"/>
              </w:rPr>
              <w:t>日期</w:t>
            </w:r>
          </w:p>
        </w:tc>
        <w:tc>
          <w:tcPr>
            <w:tcW w:w="3296" w:type="pct"/>
            <w:vAlign w:val="center"/>
          </w:tcPr>
          <w:p w14:paraId="2EB30969" w14:textId="225E15F9" w:rsidR="00F7212E" w:rsidRPr="009C6469" w:rsidRDefault="00780B34" w:rsidP="00F7212E">
            <w:pPr>
              <w:snapToGrid w:val="0"/>
              <w:rPr>
                <w:rFonts w:ascii="Times New Roman" w:eastAsia="宋体" w:hAnsi="Times New Roman" w:cs="Times New Roman"/>
                <w:sz w:val="24"/>
                <w:szCs w:val="24"/>
              </w:rPr>
            </w:pPr>
            <w:r w:rsidRPr="009C6469">
              <w:rPr>
                <w:rFonts w:ascii="Times New Roman" w:eastAsia="宋体" w:hAnsi="Times New Roman" w:cs="Times New Roman"/>
                <w:sz w:val="24"/>
                <w:szCs w:val="24"/>
              </w:rPr>
              <w:t>2020</w:t>
            </w:r>
            <w:r w:rsidRPr="009C6469">
              <w:rPr>
                <w:rFonts w:ascii="Times New Roman" w:eastAsia="宋体" w:hAnsi="Times New Roman" w:cs="Times New Roman"/>
                <w:sz w:val="24"/>
                <w:szCs w:val="24"/>
              </w:rPr>
              <w:t>年</w:t>
            </w:r>
            <w:r w:rsidR="003E35B4" w:rsidRPr="009C6469">
              <w:rPr>
                <w:rFonts w:ascii="Times New Roman" w:eastAsia="宋体" w:hAnsi="Times New Roman" w:cs="Times New Roman"/>
                <w:sz w:val="24"/>
                <w:szCs w:val="24"/>
              </w:rPr>
              <w:t>1</w:t>
            </w:r>
            <w:r w:rsidR="00A770C3" w:rsidRPr="009C6469">
              <w:rPr>
                <w:rFonts w:ascii="Times New Roman" w:eastAsia="宋体" w:hAnsi="Times New Roman" w:cs="Times New Roman"/>
                <w:sz w:val="24"/>
                <w:szCs w:val="24"/>
              </w:rPr>
              <w:t>2</w:t>
            </w:r>
            <w:r w:rsidRPr="009C6469">
              <w:rPr>
                <w:rFonts w:ascii="Times New Roman" w:eastAsia="宋体" w:hAnsi="Times New Roman" w:cs="Times New Roman"/>
                <w:sz w:val="24"/>
                <w:szCs w:val="24"/>
              </w:rPr>
              <w:t>月</w:t>
            </w:r>
            <w:r w:rsidR="00A770C3" w:rsidRPr="009C6469">
              <w:rPr>
                <w:rFonts w:ascii="Times New Roman" w:eastAsia="宋体" w:hAnsi="Times New Roman" w:cs="Times New Roman"/>
                <w:sz w:val="24"/>
                <w:szCs w:val="24"/>
              </w:rPr>
              <w:t>17</w:t>
            </w:r>
            <w:r w:rsidRPr="009C6469">
              <w:rPr>
                <w:rFonts w:ascii="Times New Roman" w:eastAsia="宋体" w:hAnsi="Times New Roman" w:cs="Times New Roman"/>
                <w:sz w:val="24"/>
                <w:szCs w:val="24"/>
              </w:rPr>
              <w:t>日</w:t>
            </w:r>
          </w:p>
        </w:tc>
      </w:tr>
    </w:tbl>
    <w:p w14:paraId="100D590A" w14:textId="39EBB565" w:rsidR="00F7212E" w:rsidRPr="009C6469" w:rsidRDefault="00F7212E" w:rsidP="00D00D19">
      <w:pPr>
        <w:jc w:val="left"/>
        <w:rPr>
          <w:rFonts w:ascii="Times New Roman" w:eastAsia="黑体" w:hAnsi="Times New Roman" w:cs="Times New Roman"/>
          <w:b/>
          <w:bCs/>
          <w:sz w:val="22"/>
          <w:szCs w:val="24"/>
        </w:rPr>
      </w:pPr>
    </w:p>
    <w:sectPr w:rsidR="00F7212E" w:rsidRPr="009C6469" w:rsidSect="00F7212E">
      <w:head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8E65C" w14:textId="77777777" w:rsidR="00E121FF" w:rsidRDefault="00E121FF" w:rsidP="00F7212E">
      <w:r>
        <w:separator/>
      </w:r>
    </w:p>
  </w:endnote>
  <w:endnote w:type="continuationSeparator" w:id="0">
    <w:p w14:paraId="3D552FAE" w14:textId="77777777" w:rsidR="00E121FF" w:rsidRDefault="00E121FF" w:rsidP="00F7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C344" w14:textId="77777777" w:rsidR="00E121FF" w:rsidRDefault="00E121FF" w:rsidP="00F7212E">
      <w:r>
        <w:separator/>
      </w:r>
    </w:p>
  </w:footnote>
  <w:footnote w:type="continuationSeparator" w:id="0">
    <w:p w14:paraId="2AC5091A" w14:textId="77777777" w:rsidR="00E121FF" w:rsidRDefault="00E121FF" w:rsidP="00F7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C04B" w14:textId="7108B394" w:rsidR="00071B95" w:rsidRPr="00F7212E" w:rsidRDefault="00071B95" w:rsidP="00F7212E">
    <w:pPr>
      <w:spacing w:beforeLines="50" w:before="120" w:afterLines="50" w:after="120" w:line="400" w:lineRule="exact"/>
      <w:rPr>
        <w:rFonts w:ascii="Times New Roman" w:eastAsia="仿宋" w:hAnsi="Times New Roman" w:cs="Times New Roman"/>
        <w:bCs/>
        <w:iCs/>
        <w:color w:val="000000"/>
        <w:sz w:val="24"/>
      </w:rPr>
    </w:pPr>
    <w:r w:rsidRPr="00F7212E">
      <w:rPr>
        <w:rFonts w:ascii="Times New Roman" w:eastAsia="仿宋" w:hAnsi="Times New Roman" w:cs="Times New Roman"/>
        <w:bCs/>
        <w:iCs/>
        <w:color w:val="000000"/>
        <w:sz w:val="24"/>
      </w:rPr>
      <w:t>证券代码：</w:t>
    </w:r>
    <w:r w:rsidRPr="00F7212E">
      <w:rPr>
        <w:rFonts w:ascii="Times New Roman" w:eastAsia="仿宋" w:hAnsi="Times New Roman" w:cs="Times New Roman"/>
        <w:bCs/>
        <w:iCs/>
        <w:color w:val="000000"/>
        <w:sz w:val="24"/>
      </w:rPr>
      <w:t xml:space="preserve">300855                                      </w:t>
    </w:r>
    <w:r w:rsidRPr="00F7212E">
      <w:rPr>
        <w:rFonts w:ascii="Times New Roman" w:eastAsia="仿宋" w:hAnsi="Times New Roman" w:cs="Times New Roman"/>
        <w:bCs/>
        <w:iCs/>
        <w:color w:val="000000"/>
        <w:sz w:val="24"/>
      </w:rPr>
      <w:t>证券简称：图南股份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B7C04"/>
    <w:multiLevelType w:val="hybridMultilevel"/>
    <w:tmpl w:val="43B87B14"/>
    <w:lvl w:ilvl="0" w:tplc="CC7092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7F25"/>
    <w:rsid w:val="00020B59"/>
    <w:rsid w:val="000241FE"/>
    <w:rsid w:val="00051823"/>
    <w:rsid w:val="000544E5"/>
    <w:rsid w:val="0006399C"/>
    <w:rsid w:val="0007160E"/>
    <w:rsid w:val="00071B95"/>
    <w:rsid w:val="00074E40"/>
    <w:rsid w:val="000755E0"/>
    <w:rsid w:val="000A359A"/>
    <w:rsid w:val="000A45B7"/>
    <w:rsid w:val="000C6337"/>
    <w:rsid w:val="000D776D"/>
    <w:rsid w:val="000E2B6F"/>
    <w:rsid w:val="000E5C41"/>
    <w:rsid w:val="001065CF"/>
    <w:rsid w:val="0012797B"/>
    <w:rsid w:val="00163BF9"/>
    <w:rsid w:val="001C060C"/>
    <w:rsid w:val="001C6E9E"/>
    <w:rsid w:val="001C7F25"/>
    <w:rsid w:val="001E0514"/>
    <w:rsid w:val="001F7A96"/>
    <w:rsid w:val="00223F58"/>
    <w:rsid w:val="00225B56"/>
    <w:rsid w:val="00247623"/>
    <w:rsid w:val="00254D90"/>
    <w:rsid w:val="00257BF4"/>
    <w:rsid w:val="00283173"/>
    <w:rsid w:val="00283AED"/>
    <w:rsid w:val="002C23F0"/>
    <w:rsid w:val="002E293C"/>
    <w:rsid w:val="002E7742"/>
    <w:rsid w:val="00304563"/>
    <w:rsid w:val="003045E9"/>
    <w:rsid w:val="00330A89"/>
    <w:rsid w:val="00331EC1"/>
    <w:rsid w:val="00352CC9"/>
    <w:rsid w:val="00354146"/>
    <w:rsid w:val="00365209"/>
    <w:rsid w:val="003A0AE0"/>
    <w:rsid w:val="003B397B"/>
    <w:rsid w:val="003C1CAA"/>
    <w:rsid w:val="003C6947"/>
    <w:rsid w:val="003D5197"/>
    <w:rsid w:val="003E35B4"/>
    <w:rsid w:val="003F2086"/>
    <w:rsid w:val="003F2B71"/>
    <w:rsid w:val="003F680A"/>
    <w:rsid w:val="004015B2"/>
    <w:rsid w:val="00401BAE"/>
    <w:rsid w:val="00422440"/>
    <w:rsid w:val="004324A3"/>
    <w:rsid w:val="00440CDD"/>
    <w:rsid w:val="00441B7F"/>
    <w:rsid w:val="00456672"/>
    <w:rsid w:val="00490547"/>
    <w:rsid w:val="004B304B"/>
    <w:rsid w:val="004B3681"/>
    <w:rsid w:val="004B4B66"/>
    <w:rsid w:val="004C4D1C"/>
    <w:rsid w:val="004D699B"/>
    <w:rsid w:val="004E05F2"/>
    <w:rsid w:val="004F4868"/>
    <w:rsid w:val="00560980"/>
    <w:rsid w:val="00575A84"/>
    <w:rsid w:val="005935BD"/>
    <w:rsid w:val="00593B85"/>
    <w:rsid w:val="005D40AC"/>
    <w:rsid w:val="005D4C54"/>
    <w:rsid w:val="005E74EE"/>
    <w:rsid w:val="00600A93"/>
    <w:rsid w:val="00606B36"/>
    <w:rsid w:val="00620A6C"/>
    <w:rsid w:val="00624652"/>
    <w:rsid w:val="006521C8"/>
    <w:rsid w:val="0065588F"/>
    <w:rsid w:val="00677148"/>
    <w:rsid w:val="0068679D"/>
    <w:rsid w:val="00690612"/>
    <w:rsid w:val="006D074B"/>
    <w:rsid w:val="006F6C58"/>
    <w:rsid w:val="006F7111"/>
    <w:rsid w:val="00716A85"/>
    <w:rsid w:val="00747F3F"/>
    <w:rsid w:val="00751754"/>
    <w:rsid w:val="0076045D"/>
    <w:rsid w:val="00765522"/>
    <w:rsid w:val="00780AE2"/>
    <w:rsid w:val="00780B34"/>
    <w:rsid w:val="00792EA9"/>
    <w:rsid w:val="007A7F00"/>
    <w:rsid w:val="007B66C9"/>
    <w:rsid w:val="007D084A"/>
    <w:rsid w:val="007F5862"/>
    <w:rsid w:val="008545A3"/>
    <w:rsid w:val="00855921"/>
    <w:rsid w:val="00866A96"/>
    <w:rsid w:val="00873FD0"/>
    <w:rsid w:val="008C7F0A"/>
    <w:rsid w:val="008E5A61"/>
    <w:rsid w:val="008F34E9"/>
    <w:rsid w:val="00905E6D"/>
    <w:rsid w:val="0091500A"/>
    <w:rsid w:val="00923ECF"/>
    <w:rsid w:val="009558B3"/>
    <w:rsid w:val="00960E9C"/>
    <w:rsid w:val="00961A1F"/>
    <w:rsid w:val="009767EF"/>
    <w:rsid w:val="009B4959"/>
    <w:rsid w:val="009C6469"/>
    <w:rsid w:val="009D02C0"/>
    <w:rsid w:val="009E67C7"/>
    <w:rsid w:val="00A2017F"/>
    <w:rsid w:val="00A4119D"/>
    <w:rsid w:val="00A500B8"/>
    <w:rsid w:val="00A770C3"/>
    <w:rsid w:val="00A84A91"/>
    <w:rsid w:val="00A93B11"/>
    <w:rsid w:val="00AA48BE"/>
    <w:rsid w:val="00AB19BF"/>
    <w:rsid w:val="00AD36F2"/>
    <w:rsid w:val="00AE55D6"/>
    <w:rsid w:val="00B11B2D"/>
    <w:rsid w:val="00B5433E"/>
    <w:rsid w:val="00B75148"/>
    <w:rsid w:val="00B7619E"/>
    <w:rsid w:val="00B9658B"/>
    <w:rsid w:val="00BC5BFE"/>
    <w:rsid w:val="00BE0221"/>
    <w:rsid w:val="00BE19EF"/>
    <w:rsid w:val="00BE3F93"/>
    <w:rsid w:val="00BE59EE"/>
    <w:rsid w:val="00BE7418"/>
    <w:rsid w:val="00C2296A"/>
    <w:rsid w:val="00C479DA"/>
    <w:rsid w:val="00C53FC5"/>
    <w:rsid w:val="00C6284E"/>
    <w:rsid w:val="00C7171A"/>
    <w:rsid w:val="00C725BE"/>
    <w:rsid w:val="00CB70BE"/>
    <w:rsid w:val="00CF29AA"/>
    <w:rsid w:val="00D00D19"/>
    <w:rsid w:val="00D24842"/>
    <w:rsid w:val="00D41B8A"/>
    <w:rsid w:val="00D548BA"/>
    <w:rsid w:val="00D5629B"/>
    <w:rsid w:val="00D623A2"/>
    <w:rsid w:val="00D8127C"/>
    <w:rsid w:val="00D85BF7"/>
    <w:rsid w:val="00D874A4"/>
    <w:rsid w:val="00DA6B78"/>
    <w:rsid w:val="00DD7C32"/>
    <w:rsid w:val="00DE179D"/>
    <w:rsid w:val="00DF3AC0"/>
    <w:rsid w:val="00E121FF"/>
    <w:rsid w:val="00E255F5"/>
    <w:rsid w:val="00E41234"/>
    <w:rsid w:val="00E55679"/>
    <w:rsid w:val="00E55802"/>
    <w:rsid w:val="00E61932"/>
    <w:rsid w:val="00E65F3B"/>
    <w:rsid w:val="00E94517"/>
    <w:rsid w:val="00EE347C"/>
    <w:rsid w:val="00F06D6A"/>
    <w:rsid w:val="00F37052"/>
    <w:rsid w:val="00F412D5"/>
    <w:rsid w:val="00F430BC"/>
    <w:rsid w:val="00F4759F"/>
    <w:rsid w:val="00F64E8E"/>
    <w:rsid w:val="00F7212E"/>
    <w:rsid w:val="00FA5041"/>
    <w:rsid w:val="00FE5785"/>
    <w:rsid w:val="00FF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5186"/>
  <w15:chartTrackingRefBased/>
  <w15:docId w15:val="{BDEB7DC7-F4FD-4F4F-AAB3-FF05C697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60E9C"/>
    <w:rPr>
      <w:rFonts w:ascii="Arial Unicode MS" w:hAnsi="Arial Unicode MS" w:hint="default"/>
      <w:b w:val="0"/>
      <w:bCs w:val="0"/>
      <w:i w:val="0"/>
      <w:iCs w:val="0"/>
      <w:color w:val="000000"/>
      <w:sz w:val="44"/>
      <w:szCs w:val="44"/>
    </w:rPr>
  </w:style>
  <w:style w:type="table" w:styleId="a3">
    <w:name w:val="Table Grid"/>
    <w:basedOn w:val="a1"/>
    <w:uiPriority w:val="39"/>
    <w:rsid w:val="00F7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21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212E"/>
    <w:rPr>
      <w:sz w:val="18"/>
      <w:szCs w:val="18"/>
    </w:rPr>
  </w:style>
  <w:style w:type="paragraph" w:styleId="a6">
    <w:name w:val="footer"/>
    <w:basedOn w:val="a"/>
    <w:link w:val="a7"/>
    <w:uiPriority w:val="99"/>
    <w:unhideWhenUsed/>
    <w:rsid w:val="00F7212E"/>
    <w:pPr>
      <w:tabs>
        <w:tab w:val="center" w:pos="4153"/>
        <w:tab w:val="right" w:pos="8306"/>
      </w:tabs>
      <w:snapToGrid w:val="0"/>
      <w:jc w:val="left"/>
    </w:pPr>
    <w:rPr>
      <w:sz w:val="18"/>
      <w:szCs w:val="18"/>
    </w:rPr>
  </w:style>
  <w:style w:type="character" w:customStyle="1" w:styleId="a7">
    <w:name w:val="页脚 字符"/>
    <w:basedOn w:val="a0"/>
    <w:link w:val="a6"/>
    <w:uiPriority w:val="99"/>
    <w:rsid w:val="00F7212E"/>
    <w:rPr>
      <w:sz w:val="18"/>
      <w:szCs w:val="18"/>
    </w:rPr>
  </w:style>
  <w:style w:type="paragraph" w:styleId="a8">
    <w:name w:val="List Paragraph"/>
    <w:basedOn w:val="a"/>
    <w:uiPriority w:val="34"/>
    <w:qFormat/>
    <w:rsid w:val="00E55679"/>
    <w:pPr>
      <w:ind w:firstLineChars="200" w:firstLine="420"/>
    </w:pPr>
  </w:style>
  <w:style w:type="paragraph" w:customStyle="1" w:styleId="IPO">
    <w:name w:val="IPO正文"/>
    <w:basedOn w:val="a"/>
    <w:link w:val="IPOChar"/>
    <w:qFormat/>
    <w:rsid w:val="00223F58"/>
    <w:pPr>
      <w:widowControl/>
      <w:spacing w:beforeLines="30" w:before="30" w:afterLines="30" w:after="30" w:line="360" w:lineRule="auto"/>
      <w:ind w:firstLineChars="200" w:firstLine="200"/>
      <w:jc w:val="left"/>
    </w:pPr>
    <w:rPr>
      <w:rFonts w:ascii="Times New Roman" w:eastAsia="宋体" w:hAnsi="Times New Roman" w:cs="Times New Roman"/>
      <w:color w:val="000000"/>
      <w:kern w:val="0"/>
      <w:sz w:val="24"/>
      <w:szCs w:val="20"/>
      <w:lang w:val="x-none" w:eastAsia="x-none"/>
    </w:rPr>
  </w:style>
  <w:style w:type="character" w:customStyle="1" w:styleId="IPOChar">
    <w:name w:val="IPO正文 Char"/>
    <w:link w:val="IPO"/>
    <w:locked/>
    <w:rsid w:val="00223F58"/>
    <w:rPr>
      <w:rFonts w:ascii="Times New Roman" w:eastAsia="宋体" w:hAnsi="Times New Roman" w:cs="Times New Roman"/>
      <w:color w:val="000000"/>
      <w:kern w:val="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6017">
      <w:bodyDiv w:val="1"/>
      <w:marLeft w:val="0"/>
      <w:marRight w:val="0"/>
      <w:marTop w:val="0"/>
      <w:marBottom w:val="0"/>
      <w:divBdr>
        <w:top w:val="none" w:sz="0" w:space="0" w:color="auto"/>
        <w:left w:val="none" w:sz="0" w:space="0" w:color="auto"/>
        <w:bottom w:val="none" w:sz="0" w:space="0" w:color="auto"/>
        <w:right w:val="none" w:sz="0" w:space="0" w:color="auto"/>
      </w:divBdr>
    </w:div>
    <w:div w:id="556597428">
      <w:bodyDiv w:val="1"/>
      <w:marLeft w:val="0"/>
      <w:marRight w:val="0"/>
      <w:marTop w:val="0"/>
      <w:marBottom w:val="0"/>
      <w:divBdr>
        <w:top w:val="none" w:sz="0" w:space="0" w:color="auto"/>
        <w:left w:val="none" w:sz="0" w:space="0" w:color="auto"/>
        <w:bottom w:val="none" w:sz="0" w:space="0" w:color="auto"/>
        <w:right w:val="none" w:sz="0" w:space="0" w:color="auto"/>
      </w:divBdr>
    </w:div>
    <w:div w:id="563225042">
      <w:bodyDiv w:val="1"/>
      <w:marLeft w:val="0"/>
      <w:marRight w:val="0"/>
      <w:marTop w:val="0"/>
      <w:marBottom w:val="0"/>
      <w:divBdr>
        <w:top w:val="none" w:sz="0" w:space="0" w:color="auto"/>
        <w:left w:val="none" w:sz="0" w:space="0" w:color="auto"/>
        <w:bottom w:val="none" w:sz="0" w:space="0" w:color="auto"/>
        <w:right w:val="none" w:sz="0" w:space="0" w:color="auto"/>
      </w:divBdr>
    </w:div>
    <w:div w:id="665786872">
      <w:bodyDiv w:val="1"/>
      <w:marLeft w:val="0"/>
      <w:marRight w:val="0"/>
      <w:marTop w:val="0"/>
      <w:marBottom w:val="0"/>
      <w:divBdr>
        <w:top w:val="none" w:sz="0" w:space="0" w:color="auto"/>
        <w:left w:val="none" w:sz="0" w:space="0" w:color="auto"/>
        <w:bottom w:val="none" w:sz="0" w:space="0" w:color="auto"/>
        <w:right w:val="none" w:sz="0" w:space="0" w:color="auto"/>
      </w:divBdr>
    </w:div>
    <w:div w:id="973407092">
      <w:bodyDiv w:val="1"/>
      <w:marLeft w:val="0"/>
      <w:marRight w:val="0"/>
      <w:marTop w:val="0"/>
      <w:marBottom w:val="0"/>
      <w:divBdr>
        <w:top w:val="none" w:sz="0" w:space="0" w:color="auto"/>
        <w:left w:val="none" w:sz="0" w:space="0" w:color="auto"/>
        <w:bottom w:val="none" w:sz="0" w:space="0" w:color="auto"/>
        <w:right w:val="none" w:sz="0" w:space="0" w:color="auto"/>
      </w:divBdr>
    </w:div>
    <w:div w:id="1022784324">
      <w:bodyDiv w:val="1"/>
      <w:marLeft w:val="0"/>
      <w:marRight w:val="0"/>
      <w:marTop w:val="0"/>
      <w:marBottom w:val="0"/>
      <w:divBdr>
        <w:top w:val="none" w:sz="0" w:space="0" w:color="auto"/>
        <w:left w:val="none" w:sz="0" w:space="0" w:color="auto"/>
        <w:bottom w:val="none" w:sz="0" w:space="0" w:color="auto"/>
        <w:right w:val="none" w:sz="0" w:space="0" w:color="auto"/>
      </w:divBdr>
    </w:div>
    <w:div w:id="1026442305">
      <w:bodyDiv w:val="1"/>
      <w:marLeft w:val="0"/>
      <w:marRight w:val="0"/>
      <w:marTop w:val="0"/>
      <w:marBottom w:val="0"/>
      <w:divBdr>
        <w:top w:val="none" w:sz="0" w:space="0" w:color="auto"/>
        <w:left w:val="none" w:sz="0" w:space="0" w:color="auto"/>
        <w:bottom w:val="none" w:sz="0" w:space="0" w:color="auto"/>
        <w:right w:val="none" w:sz="0" w:space="0" w:color="auto"/>
      </w:divBdr>
    </w:div>
    <w:div w:id="1075976143">
      <w:bodyDiv w:val="1"/>
      <w:marLeft w:val="0"/>
      <w:marRight w:val="0"/>
      <w:marTop w:val="0"/>
      <w:marBottom w:val="0"/>
      <w:divBdr>
        <w:top w:val="none" w:sz="0" w:space="0" w:color="auto"/>
        <w:left w:val="none" w:sz="0" w:space="0" w:color="auto"/>
        <w:bottom w:val="none" w:sz="0" w:space="0" w:color="auto"/>
        <w:right w:val="none" w:sz="0" w:space="0" w:color="auto"/>
      </w:divBdr>
    </w:div>
    <w:div w:id="1370911843">
      <w:bodyDiv w:val="1"/>
      <w:marLeft w:val="0"/>
      <w:marRight w:val="0"/>
      <w:marTop w:val="0"/>
      <w:marBottom w:val="0"/>
      <w:divBdr>
        <w:top w:val="none" w:sz="0" w:space="0" w:color="auto"/>
        <w:left w:val="none" w:sz="0" w:space="0" w:color="auto"/>
        <w:bottom w:val="none" w:sz="0" w:space="0" w:color="auto"/>
        <w:right w:val="none" w:sz="0" w:space="0" w:color="auto"/>
      </w:divBdr>
    </w:div>
    <w:div w:id="1774350930">
      <w:bodyDiv w:val="1"/>
      <w:marLeft w:val="0"/>
      <w:marRight w:val="0"/>
      <w:marTop w:val="0"/>
      <w:marBottom w:val="0"/>
      <w:divBdr>
        <w:top w:val="none" w:sz="0" w:space="0" w:color="auto"/>
        <w:left w:val="none" w:sz="0" w:space="0" w:color="auto"/>
        <w:bottom w:val="none" w:sz="0" w:space="0" w:color="auto"/>
        <w:right w:val="none" w:sz="0" w:space="0" w:color="auto"/>
      </w:divBdr>
    </w:div>
    <w:div w:id="1813522580">
      <w:bodyDiv w:val="1"/>
      <w:marLeft w:val="0"/>
      <w:marRight w:val="0"/>
      <w:marTop w:val="0"/>
      <w:marBottom w:val="0"/>
      <w:divBdr>
        <w:top w:val="none" w:sz="0" w:space="0" w:color="auto"/>
        <w:left w:val="none" w:sz="0" w:space="0" w:color="auto"/>
        <w:bottom w:val="none" w:sz="0" w:space="0" w:color="auto"/>
        <w:right w:val="none" w:sz="0" w:space="0" w:color="auto"/>
      </w:divBdr>
    </w:div>
    <w:div w:id="1936553945">
      <w:bodyDiv w:val="1"/>
      <w:marLeft w:val="0"/>
      <w:marRight w:val="0"/>
      <w:marTop w:val="0"/>
      <w:marBottom w:val="0"/>
      <w:divBdr>
        <w:top w:val="none" w:sz="0" w:space="0" w:color="auto"/>
        <w:left w:val="none" w:sz="0" w:space="0" w:color="auto"/>
        <w:bottom w:val="none" w:sz="0" w:space="0" w:color="auto"/>
        <w:right w:val="none" w:sz="0" w:space="0" w:color="auto"/>
      </w:divBdr>
    </w:div>
    <w:div w:id="19416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1592-08B3-4261-AC1E-C43DCEA4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wanjie</cp:lastModifiedBy>
  <cp:revision>163</cp:revision>
  <cp:lastPrinted>2020-08-25T01:48:00Z</cp:lastPrinted>
  <dcterms:created xsi:type="dcterms:W3CDTF">2020-07-26T01:52:00Z</dcterms:created>
  <dcterms:modified xsi:type="dcterms:W3CDTF">2020-12-18T08:10:00Z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fycontent">
    <vt:lpwstr>估值模型_首页预测_公司报告:会计年度,主营收入(百万元),同比增长,营业利润(百万元),同比增长,净利润(百万元),同比增长,每股收益(元),PE,PB;2018,7643,9%,474,-21%,479,-12%,0.27,71.9,4.6;2019,8352,9%,607,28%,556,16%,0.32,62.0,4.4;2020E,9568,15%,733,21%,675,21%,0.38,51.1,4.1;2021E,11253,18%,893,22%,818,21%,0.46,42.2,3.</vt:lpwstr>
  </property>
  <property fmtid="{D5CDD505-2E9C-101B-9397-08002B2CF9AE}" pid="3" name="verifycontent#2">
    <vt:lpwstr>8;2022E,13265,18%,1060,19%,967,18%,0.55,35.7,3.5</vt:lpwstr>
  </property>
</Properties>
</file>