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宋体" w:hAnsi="宋体"/>
          <w:bCs/>
          <w:iCs/>
          <w:color w:val="000000"/>
          <w:szCs w:val="21"/>
        </w:rPr>
      </w:pPr>
      <w:r>
        <w:rPr>
          <w:rFonts w:hint="eastAsia" w:ascii="宋体" w:hAnsi="宋体"/>
          <w:bCs/>
          <w:iCs/>
          <w:color w:val="000000"/>
          <w:szCs w:val="21"/>
        </w:rPr>
        <w:t>证券代码：</w:t>
      </w:r>
      <w:r>
        <w:rPr>
          <w:rFonts w:ascii="宋体" w:hAnsi="宋体"/>
          <w:bCs/>
          <w:iCs/>
          <w:color w:val="000000"/>
          <w:szCs w:val="21"/>
        </w:rPr>
        <w:t xml:space="preserve">002353                                             </w:t>
      </w:r>
      <w:r>
        <w:rPr>
          <w:rFonts w:hint="eastAsia" w:ascii="宋体" w:hAnsi="宋体"/>
          <w:bCs/>
          <w:iCs/>
          <w:color w:val="000000"/>
          <w:szCs w:val="21"/>
        </w:rPr>
        <w:t>证券简称：杰瑞股份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32"/>
        </w:rPr>
        <w:t>烟台杰瑞石油服务集团股份有限公司投资者关系活动记录表</w:t>
      </w:r>
    </w:p>
    <w:p>
      <w:pPr>
        <w:spacing w:line="400" w:lineRule="exact"/>
        <w:rPr>
          <w:rFonts w:hint="default" w:ascii="宋体" w:hAnsi="宋体" w:eastAsiaTheme="minorEastAsia"/>
          <w:bCs/>
          <w:iCs/>
          <w:color w:val="000000"/>
          <w:lang w:val="en-US" w:eastAsia="zh-CN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 </w:t>
      </w:r>
      <w:r>
        <w:rPr>
          <w:rFonts w:ascii="宋体" w:hAnsi="宋体"/>
          <w:bCs/>
          <w:iCs/>
          <w:color w:val="000000"/>
        </w:rPr>
        <w:t xml:space="preserve"> </w:t>
      </w:r>
      <w:r>
        <w:rPr>
          <w:rFonts w:hint="eastAsia" w:ascii="宋体" w:hAnsi="宋体"/>
          <w:bCs/>
          <w:iCs/>
          <w:color w:val="000000"/>
        </w:rPr>
        <w:t>编号：</w:t>
      </w:r>
      <w:r>
        <w:rPr>
          <w:rFonts w:ascii="宋体" w:hAnsi="宋体"/>
          <w:bCs/>
          <w:iCs/>
          <w:color w:val="000000"/>
        </w:rPr>
        <w:t>2020</w:t>
      </w:r>
      <w:r>
        <w:rPr>
          <w:rFonts w:hint="eastAsia" w:ascii="宋体" w:hAnsi="宋体"/>
          <w:bCs/>
          <w:iCs/>
          <w:color w:val="000000"/>
          <w:lang w:val="en-US" w:eastAsia="zh-CN"/>
        </w:rPr>
        <w:t>1218</w:t>
      </w:r>
    </w:p>
    <w:tbl>
      <w:tblPr>
        <w:tblStyle w:val="8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投资者关系活动类别</w:t>
            </w:r>
          </w:p>
        </w:tc>
        <w:tc>
          <w:tcPr>
            <w:tcW w:w="8080" w:type="dxa"/>
          </w:tcPr>
          <w:p>
            <w:r>
              <w:rPr>
                <w:rFonts w:hint="eastAsia" w:ascii="宋体" w:hAnsi="宋体"/>
                <w:bCs/>
                <w:iCs/>
                <w:color w:val="000000"/>
              </w:rPr>
              <w:t>√</w:t>
            </w:r>
            <w:r>
              <w:rPr>
                <w:rFonts w:hint="eastAsia"/>
                <w:szCs w:val="28"/>
              </w:rPr>
              <w:t>特定对象调研</w:t>
            </w:r>
            <w:r>
              <w:rPr>
                <w:szCs w:val="28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8"/>
              </w:rPr>
              <w:t>分析师会议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szCs w:val="28"/>
              </w:rPr>
              <w:t>媒体采访</w:t>
            </w:r>
            <w:r>
              <w:rPr>
                <w:szCs w:val="28"/>
              </w:rPr>
              <w:t xml:space="preserve">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8"/>
              </w:rPr>
              <w:t>业绩说明会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szCs w:val="28"/>
              </w:rPr>
              <w:t>新闻发布会</w:t>
            </w:r>
            <w:r>
              <w:rPr>
                <w:szCs w:val="28"/>
              </w:rPr>
              <w:t xml:space="preserve">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8"/>
              </w:rPr>
              <w:t>路演活动</w:t>
            </w:r>
          </w:p>
          <w:p>
            <w:r>
              <w:rPr>
                <w:rFonts w:hint="eastAsia" w:ascii="宋体" w:hAnsi="宋体"/>
                <w:bCs/>
                <w:iCs/>
                <w:color w:val="000000"/>
              </w:rPr>
              <w:t>√</w:t>
            </w:r>
            <w:r>
              <w:rPr>
                <w:rFonts w:hint="eastAsia"/>
                <w:szCs w:val="28"/>
              </w:rPr>
              <w:t>现场参观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szCs w:val="28"/>
              </w:rPr>
              <w:t>其他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参与单位名称及人员姓名</w:t>
            </w:r>
          </w:p>
        </w:tc>
        <w:tc>
          <w:tcPr>
            <w:tcW w:w="8080" w:type="dxa"/>
            <w:vAlign w:val="center"/>
          </w:tcPr>
          <w:tbl>
            <w:tblPr>
              <w:tblStyle w:val="19"/>
              <w:tblW w:w="7389" w:type="dxa"/>
              <w:tblInd w:w="0" w:type="dxa"/>
              <w:tblBorders>
                <w:top w:val="single" w:color="000000" w:themeColor="text1" w:sz="8" w:space="0"/>
                <w:left w:val="none" w:color="auto" w:sz="0" w:space="0"/>
                <w:bottom w:val="single" w:color="000000" w:themeColor="text1" w:sz="8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8"/>
              <w:gridCol w:w="4252"/>
              <w:gridCol w:w="2259"/>
            </w:tblGrid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878" w:type="dxa"/>
                  <w:tcBorders>
                    <w:top w:val="single" w:color="000000" w:themeColor="text1" w:sz="8" w:space="0"/>
                    <w:left w:val="nil"/>
                    <w:bottom w:val="single" w:color="000000" w:themeColor="text1" w:sz="8" w:space="0"/>
                    <w:right w:val="nil"/>
                    <w:insideH w:val="single" w:sz="8" w:space="0"/>
                    <w:insideV w:val="nil"/>
                  </w:tcBorders>
                </w:tcPr>
                <w:p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000000" w:themeColor="text1" w:themeShade="BF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 w:themeShade="BF"/>
                      <w:szCs w:val="21"/>
                    </w:rPr>
                    <w:t>序号</w:t>
                  </w:r>
                </w:p>
              </w:tc>
              <w:tc>
                <w:tcPr>
                  <w:tcW w:w="4252" w:type="dxa"/>
                  <w:tcBorders>
                    <w:top w:val="single" w:color="000000" w:themeColor="text1" w:sz="8" w:space="0"/>
                    <w:bottom w:val="single" w:color="000000" w:themeColor="text1" w:sz="8" w:space="0"/>
                    <w:right w:val="nil"/>
                    <w:insideH w:val="single" w:sz="8" w:space="0"/>
                    <w:insideV w:val="nil"/>
                  </w:tcBorders>
                </w:tcPr>
                <w:p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000000" w:themeColor="text1" w:themeShade="BF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 w:themeShade="BF"/>
                      <w:szCs w:val="21"/>
                    </w:rPr>
                    <w:t>代表机构</w:t>
                  </w:r>
                </w:p>
              </w:tc>
              <w:tc>
                <w:tcPr>
                  <w:tcW w:w="2259" w:type="dxa"/>
                  <w:tcBorders>
                    <w:top w:val="single" w:color="000000" w:themeColor="text1" w:sz="8" w:space="0"/>
                    <w:bottom w:val="single" w:color="000000" w:themeColor="text1" w:sz="8" w:space="0"/>
                    <w:right w:val="nil"/>
                    <w:insideH w:val="single" w:sz="8" w:space="0"/>
                    <w:insideV w:val="nil"/>
                  </w:tcBorders>
                </w:tcPr>
                <w:p>
                  <w:pPr>
                    <w:spacing w:before="0" w:after="0" w:line="240" w:lineRule="auto"/>
                    <w:jc w:val="center"/>
                    <w:rPr>
                      <w:b/>
                      <w:bCs/>
                      <w:color w:val="000000" w:themeColor="text1" w:themeShade="BF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 w:themeShade="BF"/>
                      <w:szCs w:val="21"/>
                    </w:rPr>
                    <w:t>姓</w:t>
                  </w:r>
                  <w:r>
                    <w:rPr>
                      <w:b/>
                      <w:bCs/>
                      <w:color w:val="000000" w:themeColor="text1" w:themeShade="BF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color w:val="000000" w:themeColor="text1" w:themeShade="BF"/>
                      <w:szCs w:val="21"/>
                    </w:rPr>
                    <w:t>名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tcBorders>
                    <w:left w:val="nil"/>
                    <w:right w:val="nil"/>
                    <w:insideV w:val="nil"/>
                  </w:tcBorders>
                  <w:shd w:val="clear" w:color="auto" w:fill="BFBFBF" w:themeFill="text1" w:themeFillTint="3F"/>
                  <w:vAlign w:val="center"/>
                </w:tcPr>
                <w:p>
                  <w:pPr>
                    <w:jc w:val="center"/>
                    <w:rPr>
                      <w:rFonts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right w:val="nil"/>
                    <w:insideV w:val="nil"/>
                  </w:tcBorders>
                  <w:shd w:val="clear" w:color="auto" w:fill="BFBFBF" w:themeFill="text1" w:themeFillTint="3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鸿富基金</w:t>
                  </w:r>
                </w:p>
              </w:tc>
              <w:tc>
                <w:tcPr>
                  <w:tcW w:w="2259" w:type="dxa"/>
                  <w:tcBorders>
                    <w:right w:val="nil"/>
                    <w:insideV w:val="nil"/>
                  </w:tcBorders>
                  <w:shd w:val="clear" w:color="auto" w:fill="BFBFBF" w:themeFill="text1" w:themeFillTint="3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val="en-US" w:eastAsia="zh-CN"/>
                    </w:rPr>
                    <w:t>刘高寒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vAlign w:val="center"/>
                </w:tcPr>
                <w:p>
                  <w:pPr>
                    <w:jc w:val="center"/>
                    <w:rPr>
                      <w:rFonts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沣京资本</w:t>
                  </w:r>
                </w:p>
              </w:tc>
              <w:tc>
                <w:tcPr>
                  <w:tcW w:w="2259" w:type="dxa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陈华良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tcBorders>
                    <w:left w:val="nil"/>
                    <w:right w:val="nil"/>
                    <w:insideV w:val="nil"/>
                  </w:tcBorders>
                  <w:shd w:val="clear" w:color="auto" w:fill="BFBFBF" w:themeFill="text1" w:themeFillTint="3F"/>
                  <w:vAlign w:val="center"/>
                </w:tcPr>
                <w:p>
                  <w:pPr>
                    <w:jc w:val="center"/>
                    <w:rPr>
                      <w:rFonts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right w:val="nil"/>
                    <w:insideV w:val="nil"/>
                  </w:tcBorders>
                  <w:shd w:val="clear" w:color="auto" w:fill="BFBFBF" w:themeFill="text1" w:themeFillTint="3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中信证券</w:t>
                  </w:r>
                </w:p>
              </w:tc>
              <w:tc>
                <w:tcPr>
                  <w:tcW w:w="2259" w:type="dxa"/>
                  <w:tcBorders>
                    <w:right w:val="nil"/>
                    <w:insideV w:val="nil"/>
                  </w:tcBorders>
                  <w:shd w:val="clear" w:color="auto" w:fill="BFBFBF" w:themeFill="text1" w:themeFillTint="3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陆竑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vAlign w:val="center"/>
                </w:tcPr>
                <w:p>
                  <w:pPr>
                    <w:jc w:val="center"/>
                    <w:rPr>
                      <w:rFonts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  <w:t>4</w:t>
                  </w:r>
                </w:p>
              </w:tc>
              <w:tc>
                <w:tcPr>
                  <w:tcW w:w="4252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华夏基金</w:t>
                  </w:r>
                </w:p>
              </w:tc>
              <w:tc>
                <w:tcPr>
                  <w:tcW w:w="2259" w:type="dxa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时赟凯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tcBorders>
                    <w:left w:val="nil"/>
                    <w:right w:val="nil"/>
                    <w:insideV w:val="nil"/>
                  </w:tcBorders>
                  <w:shd w:val="clear" w:color="auto" w:fill="BFBFBF" w:themeFill="text1" w:themeFillTint="3F"/>
                  <w:vAlign w:val="center"/>
                </w:tcPr>
                <w:p>
                  <w:pPr>
                    <w:jc w:val="center"/>
                    <w:rPr>
                      <w:rFonts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  <w:t>5</w:t>
                  </w:r>
                </w:p>
              </w:tc>
              <w:tc>
                <w:tcPr>
                  <w:tcW w:w="4252" w:type="dxa"/>
                  <w:tcBorders>
                    <w:right w:val="nil"/>
                    <w:insideV w:val="nil"/>
                  </w:tcBorders>
                  <w:shd w:val="clear" w:color="auto" w:fill="BFBFBF" w:themeFill="text1" w:themeFillTint="3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星石投资</w:t>
                  </w:r>
                </w:p>
              </w:tc>
              <w:tc>
                <w:tcPr>
                  <w:tcW w:w="2259" w:type="dxa"/>
                  <w:tcBorders>
                    <w:right w:val="nil"/>
                    <w:insideV w:val="nil"/>
                  </w:tcBorders>
                  <w:shd w:val="clear" w:color="auto" w:fill="BFBFBF" w:themeFill="text1" w:themeFillTint="3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古建军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vAlign w:val="center"/>
                </w:tcPr>
                <w:p>
                  <w:pPr>
                    <w:jc w:val="center"/>
                    <w:rPr>
                      <w:rFonts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</w:rPr>
                    <w:t>6</w:t>
                  </w:r>
                </w:p>
              </w:tc>
              <w:tc>
                <w:tcPr>
                  <w:tcW w:w="4252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汇丰晋信基金</w:t>
                  </w:r>
                </w:p>
              </w:tc>
              <w:tc>
                <w:tcPr>
                  <w:tcW w:w="2259" w:type="dxa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李泽宙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shd w:val="clear" w:color="auto" w:fill="BEBEBE" w:themeFill="background1" w:themeFillShade="BF"/>
                  <w:vAlign w:val="center"/>
                </w:tcPr>
                <w:p>
                  <w:pPr>
                    <w:jc w:val="center"/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  <w:t>7</w:t>
                  </w:r>
                </w:p>
              </w:tc>
              <w:tc>
                <w:tcPr>
                  <w:tcW w:w="4252" w:type="dxa"/>
                  <w:shd w:val="clear" w:color="auto" w:fill="BEBEBE" w:themeFill="background1" w:themeFillShade="B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安信证券</w:t>
                  </w:r>
                </w:p>
              </w:tc>
              <w:tc>
                <w:tcPr>
                  <w:tcW w:w="2259" w:type="dxa"/>
                  <w:shd w:val="clear" w:color="auto" w:fill="BEBEBE" w:themeFill="background1" w:themeFillShade="B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崔逸凡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vAlign w:val="center"/>
                </w:tcPr>
                <w:p>
                  <w:pPr>
                    <w:jc w:val="center"/>
                    <w:rPr>
                      <w:rFonts w:hint="eastAsia" w:cs="Times New Roman" w:asciiTheme="minorEastAsia" w:hAnsiTheme="minorEastAsia" w:eastAsia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  <w:t>8</w:t>
                  </w:r>
                </w:p>
              </w:tc>
              <w:tc>
                <w:tcPr>
                  <w:tcW w:w="4252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玄卜投资</w:t>
                  </w:r>
                </w:p>
              </w:tc>
              <w:tc>
                <w:tcPr>
                  <w:tcW w:w="2259" w:type="dxa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雷刚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shd w:val="clear" w:color="auto" w:fill="BEBEBE" w:themeFill="background1" w:themeFillShade="BF"/>
                  <w:vAlign w:val="center"/>
                </w:tcPr>
                <w:p>
                  <w:pPr>
                    <w:jc w:val="center"/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  <w:t>9</w:t>
                  </w:r>
                </w:p>
              </w:tc>
              <w:tc>
                <w:tcPr>
                  <w:tcW w:w="4252" w:type="dxa"/>
                  <w:shd w:val="clear" w:color="auto" w:fill="BEBEBE" w:themeFill="background1" w:themeFillShade="B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上海沣杨资产</w:t>
                  </w:r>
                </w:p>
              </w:tc>
              <w:tc>
                <w:tcPr>
                  <w:tcW w:w="2259" w:type="dxa"/>
                  <w:shd w:val="clear" w:color="auto" w:fill="BEBEBE" w:themeFill="background1" w:themeFillShade="B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石晋豪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vAlign w:val="center"/>
                </w:tcPr>
                <w:p>
                  <w:pPr>
                    <w:jc w:val="center"/>
                    <w:rPr>
                      <w:rFonts w:hint="default" w:cs="Times New Roman" w:asciiTheme="minorEastAsia" w:hAnsiTheme="minorEastAsia" w:eastAsia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  <w:t>10</w:t>
                  </w:r>
                </w:p>
              </w:tc>
              <w:tc>
                <w:tcPr>
                  <w:tcW w:w="4252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上海瀚朴投资</w:t>
                  </w:r>
                </w:p>
              </w:tc>
              <w:tc>
                <w:tcPr>
                  <w:tcW w:w="2259" w:type="dxa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余剑清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shd w:val="clear" w:color="auto" w:fill="BEBEBE" w:themeFill="background1" w:themeFillShade="BF"/>
                  <w:vAlign w:val="center"/>
                </w:tcPr>
                <w:p>
                  <w:pPr>
                    <w:jc w:val="center"/>
                    <w:rPr>
                      <w:rFonts w:hint="default" w:cs="Times New Roman" w:asciiTheme="minorEastAsia" w:hAnsiTheme="minorEastAsia" w:eastAsia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  <w:t>11</w:t>
                  </w:r>
                </w:p>
              </w:tc>
              <w:tc>
                <w:tcPr>
                  <w:tcW w:w="4252" w:type="dxa"/>
                  <w:shd w:val="clear" w:color="auto" w:fill="BEBEBE" w:themeFill="background1" w:themeFillShade="B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进化论资管</w:t>
                  </w:r>
                </w:p>
              </w:tc>
              <w:tc>
                <w:tcPr>
                  <w:tcW w:w="2259" w:type="dxa"/>
                  <w:shd w:val="clear" w:color="auto" w:fill="BEBEBE" w:themeFill="background1" w:themeFillShade="B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冼颖彤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vAlign w:val="center"/>
                </w:tcPr>
                <w:p>
                  <w:pPr>
                    <w:jc w:val="center"/>
                    <w:rPr>
                      <w:rFonts w:hint="default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  <w:t>12</w:t>
                  </w:r>
                </w:p>
              </w:tc>
              <w:tc>
                <w:tcPr>
                  <w:tcW w:w="4252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国信证券</w:t>
                  </w:r>
                </w:p>
              </w:tc>
              <w:tc>
                <w:tcPr>
                  <w:tcW w:w="2259" w:type="dxa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陈学识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shd w:val="clear" w:color="auto" w:fill="BEBEBE" w:themeFill="background1" w:themeFillShade="BF"/>
                  <w:vAlign w:val="center"/>
                </w:tcPr>
                <w:p>
                  <w:pPr>
                    <w:jc w:val="center"/>
                    <w:rPr>
                      <w:rFonts w:hint="default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  <w:t>13</w:t>
                  </w:r>
                </w:p>
              </w:tc>
              <w:tc>
                <w:tcPr>
                  <w:tcW w:w="4252" w:type="dxa"/>
                  <w:shd w:val="clear" w:color="auto" w:fill="BEBEBE" w:themeFill="background1" w:themeFillShade="BF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国信证券</w:t>
                  </w:r>
                </w:p>
              </w:tc>
              <w:tc>
                <w:tcPr>
                  <w:tcW w:w="2259" w:type="dxa"/>
                  <w:shd w:val="clear" w:color="auto" w:fill="BEBEBE" w:themeFill="background1" w:themeFillShade="B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贺东伟</w:t>
                  </w:r>
                </w:p>
              </w:tc>
            </w:tr>
            <w:tr>
              <w:tblPrEx>
                <w:tblBorders>
                  <w:top w:val="single" w:color="000000" w:themeColor="text1" w:sz="8" w:space="0"/>
                  <w:left w:val="none" w:color="auto" w:sz="0" w:space="0"/>
                  <w:bottom w:val="single" w:color="000000" w:themeColor="text1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78" w:type="dxa"/>
                  <w:vAlign w:val="center"/>
                </w:tcPr>
                <w:p>
                  <w:pPr>
                    <w:jc w:val="center"/>
                    <w:rPr>
                      <w:rFonts w:hint="default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 w:cs="Times New Roman" w:asciiTheme="minorEastAsia" w:hAnsiTheme="minorEastAsia"/>
                      <w:b w:val="0"/>
                      <w:bCs/>
                      <w:color w:val="000000" w:themeColor="text1"/>
                      <w:szCs w:val="21"/>
                      <w:lang w:val="en-US" w:eastAsia="zh-CN"/>
                    </w:rPr>
                    <w:t>14</w:t>
                  </w:r>
                </w:p>
              </w:tc>
              <w:tc>
                <w:tcPr>
                  <w:tcW w:w="4252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/>
                      <w:color w:val="000000" w:themeColor="text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永安国富资产</w:t>
                  </w:r>
                </w:p>
              </w:tc>
              <w:tc>
                <w:tcPr>
                  <w:tcW w:w="2259" w:type="dxa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Cs w:val="21"/>
                      <w:lang w:eastAsia="zh-CN"/>
                    </w:rPr>
                    <w:t>戚俊文</w:t>
                  </w:r>
                </w:p>
              </w:tc>
            </w:tr>
          </w:tbl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按照要求，已签署了承诺书。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8080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2020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hint="eastAsia" w:ascii="宋体" w:hAnsi="宋体" w:eastAsia="宋体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</w:rPr>
              <w:t xml:space="preserve">日 </w:t>
            </w:r>
            <w:r>
              <w:rPr>
                <w:rFonts w:ascii="宋体" w:hAnsi="宋体" w:eastAsia="宋体"/>
              </w:rPr>
              <w:t>15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0</w:t>
            </w:r>
            <w:r>
              <w:rPr>
                <w:rFonts w:ascii="宋体" w:hAnsi="宋体" w:eastAsia="宋体"/>
              </w:rPr>
              <w:t>-1</w:t>
            </w:r>
            <w:r>
              <w:rPr>
                <w:rFonts w:hint="eastAsia" w:ascii="宋体" w:hAnsi="宋体" w:eastAsia="宋体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hint="eastAsia" w:ascii="宋体" w:hAnsi="宋体" w:eastAsia="宋体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8080" w:type="dxa"/>
            <w:vAlign w:val="center"/>
          </w:tcPr>
          <w:p>
            <w:r>
              <w:rPr>
                <w:rFonts w:hint="eastAsia" w:ascii="宋体" w:hAnsi="宋体" w:eastAsia="宋体"/>
              </w:rPr>
              <w:t>集团总部五</w:t>
            </w:r>
            <w:r>
              <w:rPr>
                <w:rFonts w:ascii="宋体" w:hAnsi="宋体" w:eastAsia="宋体"/>
              </w:rPr>
              <w:t>楼</w:t>
            </w:r>
            <w:r>
              <w:rPr>
                <w:rFonts w:hint="eastAsia" w:ascii="宋体" w:hAnsi="宋体" w:eastAsia="宋体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上市公司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接待人员姓名</w:t>
            </w:r>
          </w:p>
        </w:tc>
        <w:tc>
          <w:tcPr>
            <w:tcW w:w="808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张志刚、曲宁</w:t>
            </w:r>
            <w:r>
              <w:rPr>
                <w:rFonts w:hint="eastAsia"/>
                <w:lang w:eastAsia="zh-CN"/>
              </w:rPr>
              <w:t>、宋翔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投资者关系活动主要内容介绍</w:t>
            </w:r>
          </w:p>
        </w:tc>
        <w:tc>
          <w:tcPr>
            <w:tcW w:w="8080" w:type="dxa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公司</w:t>
            </w:r>
            <w:r>
              <w:rPr>
                <w:rFonts w:asciiTheme="minorEastAsia" w:hAnsiTheme="minorEastAsia"/>
                <w:b/>
                <w:szCs w:val="21"/>
              </w:rPr>
              <w:t>基本情况介绍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>
              <w:rPr>
                <w:rFonts w:hint="eastAsia" w:asciiTheme="minorEastAsia" w:hAnsiTheme="minorEastAsia"/>
                <w:b/>
                <w:szCs w:val="21"/>
              </w:rPr>
              <w:t>互动交流摘要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1</w:t>
            </w:r>
            <w:r>
              <w:rPr>
                <w:rFonts w:hint="eastAsia" w:asciiTheme="minorEastAsia" w:hAnsiTheme="minorEastAsia"/>
                <w:b/>
                <w:szCs w:val="21"/>
              </w:rPr>
              <w:t>、公司</w:t>
            </w:r>
            <w:r>
              <w:rPr>
                <w:rFonts w:asciiTheme="minorEastAsia" w:hAnsiTheme="minorEastAsia"/>
                <w:b/>
                <w:szCs w:val="21"/>
              </w:rPr>
              <w:t>电驱压裂设备</w:t>
            </w:r>
            <w:r>
              <w:rPr>
                <w:rFonts w:hint="eastAsia" w:asciiTheme="minorEastAsia" w:hAnsiTheme="minorEastAsia"/>
                <w:b/>
                <w:szCs w:val="21"/>
              </w:rPr>
              <w:t>目前</w:t>
            </w:r>
            <w:r>
              <w:rPr>
                <w:rFonts w:asciiTheme="minorEastAsia" w:hAnsiTheme="minorEastAsia"/>
                <w:b/>
                <w:szCs w:val="21"/>
              </w:rPr>
              <w:t>情况？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近期</w:t>
            </w:r>
            <w:r>
              <w:rPr>
                <w:rFonts w:asciiTheme="minorEastAsia" w:hAnsiTheme="minorEastAsia"/>
                <w:b/>
                <w:szCs w:val="21"/>
              </w:rPr>
              <w:t>销售</w:t>
            </w:r>
            <w:r>
              <w:rPr>
                <w:rFonts w:hint="eastAsia" w:asciiTheme="minorEastAsia" w:hAnsiTheme="minorEastAsia"/>
                <w:b/>
                <w:szCs w:val="21"/>
              </w:rPr>
              <w:t>情况</w:t>
            </w:r>
            <w:r>
              <w:rPr>
                <w:rFonts w:asciiTheme="minorEastAsia" w:hAnsiTheme="minorEastAsia"/>
                <w:b/>
                <w:szCs w:val="21"/>
              </w:rPr>
              <w:t>？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t>公司</w:t>
            </w:r>
            <w:r>
              <w:rPr>
                <w:rFonts w:asciiTheme="minorEastAsia" w:hAnsiTheme="minorEastAsia"/>
                <w:szCs w:val="21"/>
              </w:rPr>
              <w:t>于</w:t>
            </w:r>
            <w:r>
              <w:rPr>
                <w:rFonts w:hint="eastAsia" w:asciiTheme="minorEastAsia" w:hAnsiTheme="minorEastAsia"/>
                <w:szCs w:val="21"/>
              </w:rPr>
              <w:t>2019年</w:t>
            </w:r>
            <w:r>
              <w:rPr>
                <w:rFonts w:asciiTheme="minorEastAsia" w:hAnsiTheme="minorEastAsia"/>
                <w:szCs w:val="21"/>
              </w:rPr>
              <w:t>4月发布电驱压裂成套</w:t>
            </w:r>
            <w:r>
              <w:rPr>
                <w:rFonts w:hint="eastAsia" w:asciiTheme="minorEastAsia" w:hAnsiTheme="minorEastAsia"/>
                <w:szCs w:val="21"/>
              </w:rPr>
              <w:t>装备</w:t>
            </w:r>
            <w:r>
              <w:rPr>
                <w:rFonts w:asciiTheme="minorEastAsia" w:hAnsiTheme="minorEastAsia"/>
                <w:szCs w:val="21"/>
              </w:rPr>
              <w:t>及页岩气开发解决方案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/>
                <w:szCs w:val="21"/>
              </w:rPr>
              <w:t>5月</w:t>
            </w:r>
            <w:r>
              <w:rPr>
                <w:rFonts w:hint="eastAsia" w:asciiTheme="minorEastAsia" w:hAnsiTheme="minorEastAsia"/>
                <w:szCs w:val="21"/>
              </w:rPr>
              <w:t>初参加北美OTC展会，推出10000水马力电驱压裂半挂车、双千型酸化压裂半挂车以及电驱压裂成套装备解决方案；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2020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6月，</w:t>
            </w:r>
            <w:r>
              <w:rPr>
                <w:rFonts w:hint="eastAsia" w:asciiTheme="minorEastAsia" w:hAnsiTheme="minorEastAsia"/>
                <w:szCs w:val="21"/>
              </w:rPr>
              <w:t>公司自主研发制造的7000型电驱压裂橇创新</w:t>
            </w:r>
            <w:r>
              <w:rPr>
                <w:rFonts w:asciiTheme="minorEastAsia" w:hAnsiTheme="minorEastAsia"/>
                <w:szCs w:val="21"/>
              </w:rPr>
              <w:t>再升级，</w:t>
            </w:r>
            <w:r>
              <w:rPr>
                <w:rFonts w:hint="eastAsia" w:asciiTheme="minorEastAsia" w:hAnsiTheme="minorEastAsia"/>
                <w:szCs w:val="21"/>
              </w:rPr>
              <w:t>全新一代产品顺利下线并通过厂内测试，</w:t>
            </w:r>
            <w:r>
              <w:rPr>
                <w:rFonts w:asciiTheme="minorEastAsia" w:hAnsiTheme="minorEastAsia"/>
                <w:szCs w:val="21"/>
              </w:rPr>
              <w:t>这</w:t>
            </w:r>
            <w:r>
              <w:rPr>
                <w:rFonts w:hint="eastAsia" w:asciiTheme="minorEastAsia" w:hAnsiTheme="minorEastAsia"/>
                <w:szCs w:val="21"/>
              </w:rPr>
              <w:t>意味着杰瑞电驱压裂设备再上新高度，新一代产品将更好地满足长时间、高压力、大排量的作业需求，为全球油气资源的安全、绿色、高效、智能开发提供强大助力！公司</w:t>
            </w:r>
            <w:r>
              <w:rPr>
                <w:rFonts w:asciiTheme="minorEastAsia" w:hAnsiTheme="minorEastAsia"/>
                <w:szCs w:val="21"/>
              </w:rPr>
              <w:t>一直在与重点客户做技术和商业交流，</w:t>
            </w:r>
            <w:r>
              <w:rPr>
                <w:rFonts w:hint="eastAsia" w:asciiTheme="minorEastAsia" w:hAnsiTheme="minorEastAsia"/>
                <w:szCs w:val="21"/>
              </w:rPr>
              <w:t>公司电驱</w:t>
            </w:r>
            <w:r>
              <w:rPr>
                <w:rFonts w:asciiTheme="minorEastAsia" w:hAnsiTheme="minorEastAsia"/>
                <w:szCs w:val="21"/>
              </w:rPr>
              <w:t>压裂设备已经形成销售</w:t>
            </w:r>
            <w:r>
              <w:rPr>
                <w:rFonts w:hint="eastAsia" w:asciiTheme="minorEastAsia" w:hAnsiTheme="minorEastAsia"/>
                <w:szCs w:val="21"/>
              </w:rPr>
              <w:t>并</w:t>
            </w:r>
            <w:r>
              <w:rPr>
                <w:rFonts w:asciiTheme="minorEastAsia" w:hAnsiTheme="minorEastAsia"/>
                <w:szCs w:val="21"/>
              </w:rPr>
              <w:t>在</w:t>
            </w:r>
            <w:r>
              <w:rPr>
                <w:rFonts w:hint="eastAsia" w:asciiTheme="minorEastAsia" w:hAnsiTheme="minorEastAsia"/>
                <w:szCs w:val="21"/>
              </w:rPr>
              <w:t>油气田</w:t>
            </w:r>
            <w:r>
              <w:rPr>
                <w:rFonts w:asciiTheme="minorEastAsia" w:hAnsiTheme="minorEastAsia"/>
                <w:szCs w:val="21"/>
              </w:rPr>
              <w:t>现场</w:t>
            </w:r>
            <w:r>
              <w:rPr>
                <w:rFonts w:hint="eastAsia" w:asciiTheme="minorEastAsia" w:hAnsiTheme="minorEastAsia"/>
                <w:szCs w:val="21"/>
              </w:rPr>
              <w:t>使用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市场</w:t>
            </w:r>
            <w:r>
              <w:rPr>
                <w:rFonts w:asciiTheme="minorEastAsia" w:hAnsiTheme="minorEastAsia"/>
                <w:szCs w:val="21"/>
              </w:rPr>
              <w:t>反馈良好。</w:t>
            </w:r>
            <w:r>
              <w:rPr>
                <w:rFonts w:hint="eastAsia" w:asciiTheme="minorEastAsia" w:hAnsiTheme="minorEastAsia"/>
                <w:szCs w:val="21"/>
              </w:rPr>
              <w:t>今年也有</w:t>
            </w:r>
            <w:r>
              <w:rPr>
                <w:rFonts w:asciiTheme="minorEastAsia" w:hAnsiTheme="minorEastAsia"/>
                <w:szCs w:val="21"/>
              </w:rPr>
              <w:t>新增</w:t>
            </w:r>
            <w:r>
              <w:rPr>
                <w:rFonts w:hint="eastAsia" w:asciiTheme="minorEastAsia" w:hAnsiTheme="minorEastAsia"/>
                <w:szCs w:val="21"/>
              </w:rPr>
              <w:t>电驱</w:t>
            </w:r>
            <w:r>
              <w:rPr>
                <w:rFonts w:asciiTheme="minorEastAsia" w:hAnsiTheme="minorEastAsia"/>
                <w:szCs w:val="21"/>
              </w:rPr>
              <w:t>压裂设备</w:t>
            </w:r>
            <w:r>
              <w:rPr>
                <w:rFonts w:hint="eastAsia" w:asciiTheme="minorEastAsia" w:hAnsiTheme="minorEastAsia"/>
                <w:szCs w:val="21"/>
              </w:rPr>
              <w:t>订单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2、</w:t>
            </w:r>
            <w:r>
              <w:rPr>
                <w:rFonts w:asciiTheme="minorEastAsia" w:hAnsiTheme="minorEastAsia"/>
                <w:b/>
                <w:szCs w:val="21"/>
              </w:rPr>
              <w:t>公司</w:t>
            </w:r>
            <w:r>
              <w:rPr>
                <w:rFonts w:hint="eastAsia" w:asciiTheme="minorEastAsia" w:hAnsiTheme="minorEastAsia"/>
                <w:b/>
                <w:szCs w:val="21"/>
              </w:rPr>
              <w:t>研发</w:t>
            </w:r>
            <w:r>
              <w:rPr>
                <w:rFonts w:asciiTheme="minorEastAsia" w:hAnsiTheme="minorEastAsia"/>
                <w:b/>
                <w:szCs w:val="21"/>
              </w:rPr>
              <w:t>的</w:t>
            </w:r>
            <w:r>
              <w:rPr>
                <w:rFonts w:hint="eastAsia" w:asciiTheme="minorEastAsia" w:hAnsiTheme="minorEastAsia"/>
                <w:b/>
                <w:szCs w:val="21"/>
              </w:rPr>
              <w:t>涡轮</w:t>
            </w:r>
            <w:r>
              <w:rPr>
                <w:rFonts w:asciiTheme="minorEastAsia" w:hAnsiTheme="minorEastAsia"/>
                <w:b/>
                <w:szCs w:val="21"/>
              </w:rPr>
              <w:t>压裂设备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的优势以及</w:t>
            </w:r>
            <w:r>
              <w:rPr>
                <w:rFonts w:asciiTheme="minorEastAsia" w:hAnsiTheme="minorEastAsia"/>
                <w:b/>
                <w:szCs w:val="21"/>
              </w:rPr>
              <w:t>目前</w:t>
            </w:r>
            <w:r>
              <w:rPr>
                <w:rFonts w:hint="eastAsia" w:asciiTheme="minorEastAsia" w:hAnsiTheme="minorEastAsia"/>
                <w:b/>
                <w:szCs w:val="21"/>
              </w:rPr>
              <w:t>销售</w:t>
            </w:r>
            <w:r>
              <w:rPr>
                <w:rFonts w:asciiTheme="minorEastAsia" w:hAnsiTheme="minorEastAsia"/>
                <w:b/>
                <w:szCs w:val="21"/>
              </w:rPr>
              <w:t>情况？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t>公司</w:t>
            </w:r>
            <w:r>
              <w:rPr>
                <w:rFonts w:asciiTheme="minorEastAsia" w:hAnsiTheme="minorEastAsia"/>
                <w:szCs w:val="21"/>
              </w:rPr>
              <w:t>自主</w:t>
            </w:r>
            <w:r>
              <w:rPr>
                <w:rFonts w:hint="eastAsia" w:asciiTheme="minorEastAsia" w:hAnsiTheme="minorEastAsia"/>
                <w:szCs w:val="21"/>
              </w:rPr>
              <w:t>研发制造的涡轮压裂设备，以一套输出功率5600马力的涡轮发动机作为全车的动力单元，搭配公司</w:t>
            </w:r>
            <w:r>
              <w:rPr>
                <w:rFonts w:asciiTheme="minorEastAsia" w:hAnsiTheme="minorEastAsia"/>
                <w:szCs w:val="21"/>
              </w:rPr>
              <w:t>自主研发的</w:t>
            </w:r>
            <w:r>
              <w:rPr>
                <w:rFonts w:hint="eastAsia" w:asciiTheme="minorEastAsia" w:hAnsiTheme="minorEastAsia"/>
                <w:szCs w:val="21"/>
              </w:rPr>
              <w:t>5000水马力压裂柱塞泵。自2</w:t>
            </w:r>
            <w:r>
              <w:rPr>
                <w:rFonts w:asciiTheme="minorEastAsia" w:hAnsiTheme="minorEastAsia"/>
                <w:szCs w:val="21"/>
              </w:rPr>
              <w:t>014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研发成功以来，</w:t>
            </w:r>
            <w:r>
              <w:rPr>
                <w:rFonts w:hint="eastAsia" w:asciiTheme="minorEastAsia" w:hAnsiTheme="minorEastAsia"/>
                <w:szCs w:val="21"/>
              </w:rPr>
              <w:t>经过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的现场验证和不断创新升级，</w:t>
            </w:r>
            <w:r>
              <w:rPr>
                <w:rFonts w:hint="eastAsia" w:asciiTheme="minorEastAsia" w:hAnsiTheme="minorEastAsia"/>
                <w:szCs w:val="21"/>
              </w:rPr>
              <w:t>公司</w:t>
            </w:r>
            <w:r>
              <w:rPr>
                <w:rFonts w:asciiTheme="minorEastAsia" w:hAnsiTheme="minorEastAsia"/>
                <w:szCs w:val="21"/>
              </w:rPr>
              <w:t>涡轮压裂</w:t>
            </w:r>
            <w:r>
              <w:rPr>
                <w:rFonts w:hint="eastAsia" w:asciiTheme="minorEastAsia" w:hAnsiTheme="minor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已经成为安全性高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稳定可靠、经济环保的大功率压裂设备。</w:t>
            </w:r>
            <w:r>
              <w:rPr>
                <w:rFonts w:hint="eastAsia"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/>
                <w:szCs w:val="21"/>
              </w:rPr>
              <w:t>常规</w:t>
            </w:r>
            <w:r>
              <w:rPr>
                <w:rFonts w:hint="eastAsia" w:asciiTheme="minorEastAsia" w:hAnsiTheme="minorEastAsia"/>
                <w:szCs w:val="21"/>
              </w:rPr>
              <w:t>油驱</w:t>
            </w:r>
            <w:r>
              <w:rPr>
                <w:rFonts w:asciiTheme="minorEastAsia" w:hAnsiTheme="minorEastAsia"/>
                <w:szCs w:val="21"/>
              </w:rPr>
              <w:t>压裂设备</w:t>
            </w:r>
            <w:r>
              <w:rPr>
                <w:rFonts w:hint="eastAsia" w:asciiTheme="minorEastAsia" w:hAnsiTheme="minorEastAsia"/>
                <w:szCs w:val="21"/>
              </w:rPr>
              <w:t>相比</w:t>
            </w:r>
            <w:r>
              <w:rPr>
                <w:rFonts w:asciiTheme="minorEastAsia" w:hAnsiTheme="minorEastAsia"/>
                <w:szCs w:val="21"/>
              </w:rPr>
              <w:t>，涡轮压裂</w:t>
            </w:r>
            <w:r>
              <w:rPr>
                <w:rFonts w:hint="eastAsia" w:asciiTheme="minorEastAsia" w:hAnsiTheme="minorEastAsia"/>
                <w:szCs w:val="21"/>
              </w:rPr>
              <w:t>设备单机</w:t>
            </w:r>
            <w:r>
              <w:rPr>
                <w:rFonts w:asciiTheme="minorEastAsia" w:hAnsiTheme="minorEastAsia"/>
                <w:szCs w:val="21"/>
              </w:rPr>
              <w:t>输出功率更大，可实现现场设备</w:t>
            </w:r>
            <w:r>
              <w:rPr>
                <w:rFonts w:hint="eastAsia" w:asciiTheme="minorEastAsia" w:hAnsiTheme="minorEastAsia"/>
                <w:szCs w:val="21"/>
              </w:rPr>
              <w:t>数量</w:t>
            </w:r>
            <w:r>
              <w:rPr>
                <w:rFonts w:asciiTheme="minorEastAsia" w:hAnsiTheme="minorEastAsia"/>
                <w:szCs w:val="21"/>
              </w:rPr>
              <w:t>与</w:t>
            </w:r>
            <w:r>
              <w:rPr>
                <w:rFonts w:hint="eastAsia" w:asciiTheme="minorEastAsia" w:hAnsiTheme="minorEastAsia"/>
                <w:szCs w:val="21"/>
              </w:rPr>
              <w:t>占地面积</w:t>
            </w:r>
            <w:r>
              <w:rPr>
                <w:rFonts w:asciiTheme="minorEastAsia" w:hAnsiTheme="minorEastAsia"/>
                <w:szCs w:val="21"/>
              </w:rPr>
              <w:t>的大幅度减少。</w:t>
            </w:r>
            <w:r>
              <w:rPr>
                <w:rFonts w:hint="eastAsia" w:asciiTheme="minorEastAsia" w:hAnsiTheme="minorEastAsia"/>
                <w:szCs w:val="21"/>
              </w:rPr>
              <w:t>同时，</w:t>
            </w:r>
            <w:r>
              <w:rPr>
                <w:rFonts w:asciiTheme="minorEastAsia" w:hAnsiTheme="minorEastAsia"/>
                <w:szCs w:val="21"/>
              </w:rPr>
              <w:t>涡轮压裂设备配有独特的双燃料系统，可以100%使用天然气</w:t>
            </w:r>
            <w:r>
              <w:rPr>
                <w:rFonts w:hint="eastAsia" w:asciiTheme="minorEastAsia" w:hAnsiTheme="minorEastAsia"/>
                <w:szCs w:val="21"/>
              </w:rPr>
              <w:t>燃料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可以</w:t>
            </w:r>
            <w:r>
              <w:rPr>
                <w:rFonts w:asciiTheme="minorEastAsia" w:hAnsiTheme="minorEastAsia"/>
                <w:szCs w:val="21"/>
              </w:rPr>
              <w:t>大幅</w:t>
            </w:r>
            <w:r>
              <w:rPr>
                <w:rFonts w:hint="eastAsia" w:asciiTheme="minorEastAsia" w:hAnsiTheme="minorEastAsia"/>
                <w:szCs w:val="21"/>
              </w:rPr>
              <w:t>降低</w:t>
            </w:r>
            <w:r>
              <w:rPr>
                <w:rFonts w:asciiTheme="minorEastAsia" w:hAnsiTheme="minorEastAsia"/>
                <w:szCs w:val="21"/>
              </w:rPr>
              <w:t>燃料成本，满足全球不同的排放法规要求。</w:t>
            </w:r>
            <w:r>
              <w:rPr>
                <w:rFonts w:hint="eastAsia" w:asciiTheme="minorEastAsia" w:hAnsiTheme="minorEastAsia"/>
                <w:szCs w:val="21"/>
              </w:rPr>
              <w:t>目前</w:t>
            </w:r>
            <w:r>
              <w:rPr>
                <w:rFonts w:asciiTheme="minorEastAsia" w:hAnsiTheme="minorEastAsia"/>
                <w:szCs w:val="21"/>
              </w:rPr>
              <w:t>涡轮压裂设备已</w:t>
            </w:r>
            <w:r>
              <w:rPr>
                <w:rFonts w:hint="eastAsia" w:asciiTheme="minorEastAsia" w:hAnsiTheme="minorEastAsia"/>
                <w:szCs w:val="21"/>
              </w:rPr>
              <w:t>在北美地区</w:t>
            </w:r>
            <w:r>
              <w:rPr>
                <w:rFonts w:asciiTheme="minorEastAsia" w:hAnsiTheme="minorEastAsia"/>
                <w:szCs w:val="21"/>
              </w:rPr>
              <w:t>成功</w:t>
            </w:r>
            <w:r>
              <w:rPr>
                <w:rFonts w:hint="eastAsia" w:asciiTheme="minorEastAsia" w:hAnsiTheme="minorEastAsia"/>
                <w:szCs w:val="21"/>
              </w:rPr>
              <w:t>实现</w:t>
            </w:r>
            <w:r>
              <w:rPr>
                <w:rFonts w:asciiTheme="minorEastAsia" w:hAnsiTheme="minorEastAsia"/>
                <w:szCs w:val="21"/>
              </w:rPr>
              <w:t>整套</w:t>
            </w:r>
            <w:r>
              <w:rPr>
                <w:rFonts w:hint="eastAsia" w:asciiTheme="minorEastAsia" w:hAnsiTheme="minorEastAsia"/>
                <w:szCs w:val="21"/>
              </w:rPr>
              <w:t>车组</w:t>
            </w:r>
            <w:r>
              <w:rPr>
                <w:rFonts w:asciiTheme="minorEastAsia" w:hAnsiTheme="minorEastAsia"/>
                <w:szCs w:val="21"/>
              </w:rPr>
              <w:t>的销售。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3</w:t>
            </w:r>
            <w:r>
              <w:rPr>
                <w:rFonts w:hint="eastAsia" w:asciiTheme="minorEastAsia" w:hAnsiTheme="minorEastAsia"/>
                <w:b/>
                <w:szCs w:val="21"/>
              </w:rPr>
              <w:t>、公司</w:t>
            </w:r>
            <w:r>
              <w:rPr>
                <w:rFonts w:asciiTheme="minorEastAsia" w:hAnsiTheme="minorEastAsia"/>
                <w:b/>
                <w:szCs w:val="21"/>
              </w:rPr>
              <w:t>压裂设备</w:t>
            </w:r>
            <w:r>
              <w:rPr>
                <w:rFonts w:hint="eastAsia" w:asciiTheme="minorEastAsia" w:hAnsiTheme="minorEastAsia"/>
                <w:b/>
                <w:szCs w:val="21"/>
              </w:rPr>
              <w:t>哪些部件自产？有哪些部件需要进口？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答：</w:t>
            </w:r>
            <w:r>
              <w:rPr>
                <w:rFonts w:hint="eastAsia" w:asciiTheme="minorEastAsia" w:hAnsiTheme="minorEastAsia"/>
                <w:szCs w:val="21"/>
              </w:rPr>
              <w:t>公司压裂设备为客户</w:t>
            </w:r>
            <w:r>
              <w:rPr>
                <w:rFonts w:asciiTheme="minorEastAsia" w:hAnsiTheme="minorEastAsia"/>
                <w:szCs w:val="21"/>
              </w:rPr>
              <w:t>定制化生产，</w:t>
            </w:r>
            <w:r>
              <w:rPr>
                <w:rFonts w:hint="eastAsia" w:asciiTheme="minorEastAsia" w:hAnsiTheme="minorEastAsia"/>
                <w:szCs w:val="21"/>
              </w:rPr>
              <w:t>常规</w:t>
            </w:r>
            <w:r>
              <w:rPr>
                <w:rFonts w:asciiTheme="minorEastAsia" w:hAnsiTheme="minorEastAsia"/>
                <w:szCs w:val="21"/>
              </w:rPr>
              <w:t>压裂设备</w:t>
            </w:r>
            <w:r>
              <w:rPr>
                <w:rFonts w:hint="eastAsia" w:asciiTheme="minorEastAsia" w:hAnsiTheme="minorEastAsia"/>
                <w:szCs w:val="21"/>
              </w:rPr>
              <w:t>中核心部件压裂柱塞泵、</w:t>
            </w:r>
            <w:r>
              <w:rPr>
                <w:rFonts w:asciiTheme="minorEastAsia" w:hAnsiTheme="minorEastAsia"/>
                <w:szCs w:val="21"/>
              </w:rPr>
              <w:t>高压管汇</w:t>
            </w:r>
            <w:r>
              <w:rPr>
                <w:rFonts w:hint="eastAsia" w:asciiTheme="minorEastAsia" w:hAnsiTheme="minorEastAsia"/>
                <w:szCs w:val="21"/>
              </w:rPr>
              <w:t>、控制系统等为</w:t>
            </w:r>
            <w:r>
              <w:rPr>
                <w:rFonts w:asciiTheme="minorEastAsia" w:hAnsiTheme="minorEastAsia"/>
                <w:szCs w:val="21"/>
              </w:rPr>
              <w:t>公司</w:t>
            </w:r>
            <w:r>
              <w:rPr>
                <w:rFonts w:hint="eastAsia" w:asciiTheme="minorEastAsia" w:hAnsiTheme="minorEastAsia"/>
                <w:szCs w:val="21"/>
              </w:rPr>
              <w:t>自主研发生产，发动机、</w:t>
            </w:r>
            <w:r>
              <w:rPr>
                <w:rFonts w:asciiTheme="minorEastAsia" w:hAnsiTheme="minorEastAsia"/>
                <w:szCs w:val="21"/>
              </w:rPr>
              <w:t>变速箱</w:t>
            </w:r>
            <w:r>
              <w:rPr>
                <w:rFonts w:hint="eastAsia" w:asciiTheme="minorEastAsia" w:hAnsiTheme="minorEastAsia"/>
                <w:szCs w:val="21"/>
              </w:rPr>
              <w:t>和底盘按客户要求配置，</w:t>
            </w:r>
            <w:r>
              <w:rPr>
                <w:rFonts w:asciiTheme="minorEastAsia" w:hAnsiTheme="minorEastAsia"/>
                <w:szCs w:val="21"/>
              </w:rPr>
              <w:t>多</w:t>
            </w:r>
            <w:r>
              <w:rPr>
                <w:rFonts w:hint="eastAsia" w:asciiTheme="minorEastAsia" w:hAnsiTheme="minorEastAsia"/>
                <w:szCs w:val="21"/>
              </w:rPr>
              <w:t>为</w:t>
            </w:r>
            <w:r>
              <w:rPr>
                <w:rFonts w:asciiTheme="minorEastAsia" w:hAnsiTheme="minorEastAsia"/>
                <w:szCs w:val="21"/>
              </w:rPr>
              <w:t>进口</w:t>
            </w:r>
            <w:r>
              <w:rPr>
                <w:rFonts w:hint="eastAsia" w:asciiTheme="minorEastAsia" w:hAnsiTheme="minorEastAsia"/>
                <w:szCs w:val="21"/>
              </w:rPr>
              <w:t>；电驱</w:t>
            </w:r>
            <w:r>
              <w:rPr>
                <w:rFonts w:asciiTheme="minorEastAsia" w:hAnsiTheme="minorEastAsia"/>
                <w:szCs w:val="21"/>
              </w:rPr>
              <w:t>压裂设备主要</w:t>
            </w:r>
            <w:r>
              <w:rPr>
                <w:rFonts w:hint="eastAsia" w:asciiTheme="minorEastAsia" w:hAnsiTheme="minorEastAsia"/>
                <w:szCs w:val="21"/>
              </w:rPr>
              <w:t>核心</w:t>
            </w:r>
            <w:r>
              <w:rPr>
                <w:rFonts w:asciiTheme="minorEastAsia" w:hAnsiTheme="minorEastAsia"/>
                <w:szCs w:val="21"/>
              </w:rPr>
              <w:t>部件</w:t>
            </w:r>
            <w:r>
              <w:rPr>
                <w:rFonts w:hint="eastAsia" w:asciiTheme="minorEastAsia" w:hAnsiTheme="minorEastAsia"/>
                <w:szCs w:val="21"/>
              </w:rPr>
              <w:t>压裂</w:t>
            </w:r>
            <w:r>
              <w:rPr>
                <w:rFonts w:asciiTheme="minorEastAsia" w:hAnsiTheme="minorEastAsia"/>
                <w:szCs w:val="21"/>
              </w:rPr>
              <w:t>柱塞泵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高压管汇为公司自主研发生产，</w:t>
            </w:r>
            <w:r>
              <w:rPr>
                <w:rFonts w:hint="eastAsia" w:asciiTheme="minorEastAsia" w:hAnsiTheme="minorEastAsia"/>
                <w:szCs w:val="21"/>
              </w:rPr>
              <w:t>电机</w:t>
            </w:r>
            <w:r>
              <w:rPr>
                <w:rFonts w:asciiTheme="minorEastAsia" w:hAnsiTheme="minorEastAsia"/>
                <w:szCs w:val="21"/>
              </w:rPr>
              <w:t>为</w:t>
            </w:r>
            <w:r>
              <w:rPr>
                <w:rFonts w:hint="eastAsia" w:asciiTheme="minorEastAsia" w:hAnsiTheme="minorEastAsia"/>
                <w:szCs w:val="21"/>
              </w:rPr>
              <w:t>国内定制</w:t>
            </w:r>
            <w:r>
              <w:rPr>
                <w:rFonts w:asciiTheme="minorEastAsia" w:hAnsiTheme="minorEastAsia"/>
                <w:szCs w:val="21"/>
              </w:rPr>
              <w:t>采购。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公司销售钻完井设备客户</w:t>
            </w:r>
            <w:r>
              <w:rPr>
                <w:rFonts w:hint="eastAsia" w:asciiTheme="minorEastAsia" w:hAnsiTheme="minorEastAsia"/>
                <w:b/>
                <w:szCs w:val="21"/>
              </w:rPr>
              <w:t>主要</w:t>
            </w:r>
            <w:r>
              <w:rPr>
                <w:rFonts w:asciiTheme="minorEastAsia" w:hAnsiTheme="minorEastAsia"/>
                <w:b/>
                <w:szCs w:val="21"/>
              </w:rPr>
              <w:t>有哪些？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t>在</w:t>
            </w:r>
            <w:r>
              <w:rPr>
                <w:rFonts w:asciiTheme="minorEastAsia" w:hAnsiTheme="minorEastAsia"/>
                <w:szCs w:val="21"/>
              </w:rPr>
              <w:t>国内，公司</w:t>
            </w:r>
            <w:r>
              <w:rPr>
                <w:rFonts w:hint="eastAsia" w:asciiTheme="minorEastAsia" w:hAnsiTheme="minorEastAsia"/>
                <w:szCs w:val="21"/>
              </w:rPr>
              <w:t>客户</w:t>
            </w:r>
            <w:r>
              <w:rPr>
                <w:rFonts w:asciiTheme="minorEastAsia" w:hAnsiTheme="minorEastAsia"/>
                <w:szCs w:val="21"/>
              </w:rPr>
              <w:t>有如</w:t>
            </w:r>
            <w:r>
              <w:rPr>
                <w:rFonts w:hint="eastAsia" w:asciiTheme="minorEastAsia" w:hAnsiTheme="minorEastAsia"/>
                <w:szCs w:val="21"/>
              </w:rPr>
              <w:t>中石油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hint="eastAsia" w:asciiTheme="minorEastAsia" w:hAnsiTheme="minorEastAsia"/>
                <w:szCs w:val="21"/>
              </w:rPr>
              <w:t>中石化</w:t>
            </w:r>
            <w:r>
              <w:rPr>
                <w:rFonts w:asciiTheme="minorEastAsia" w:hAnsiTheme="minorEastAsia"/>
                <w:szCs w:val="21"/>
              </w:rPr>
              <w:t>、中海油</w:t>
            </w:r>
            <w:r>
              <w:rPr>
                <w:rFonts w:hint="eastAsia" w:asciiTheme="minorEastAsia" w:hAnsiTheme="minorEastAsia"/>
                <w:szCs w:val="21"/>
              </w:rPr>
              <w:t>及其</w:t>
            </w:r>
            <w:r>
              <w:rPr>
                <w:rFonts w:asciiTheme="minorEastAsia" w:hAnsiTheme="minorEastAsia"/>
                <w:szCs w:val="21"/>
              </w:rPr>
              <w:t>下属子公司等国有企业，也有</w:t>
            </w:r>
            <w:r>
              <w:rPr>
                <w:rFonts w:hint="eastAsia" w:asciiTheme="minorEastAsia" w:hAnsiTheme="minorEastAsia"/>
                <w:szCs w:val="21"/>
              </w:rPr>
              <w:t>民营</w:t>
            </w:r>
            <w:r>
              <w:rPr>
                <w:rFonts w:asciiTheme="minorEastAsia" w:hAnsiTheme="minorEastAsia"/>
                <w:szCs w:val="21"/>
              </w:rPr>
              <w:t>油服</w:t>
            </w:r>
            <w:r>
              <w:rPr>
                <w:rFonts w:hint="eastAsia" w:asciiTheme="minorEastAsia" w:hAnsiTheme="minorEastAsia"/>
                <w:szCs w:val="21"/>
              </w:rPr>
              <w:t>公司等；</w:t>
            </w:r>
            <w:r>
              <w:rPr>
                <w:rFonts w:asciiTheme="minorEastAsia" w:hAnsiTheme="minorEastAsia"/>
                <w:szCs w:val="21"/>
              </w:rPr>
              <w:t>在国外，公司</w:t>
            </w:r>
            <w:r>
              <w:rPr>
                <w:rFonts w:hint="eastAsia" w:asciiTheme="minorEastAsia" w:hAnsiTheme="minorEastAsia"/>
                <w:szCs w:val="21"/>
              </w:rPr>
              <w:t>钻完井设备</w:t>
            </w:r>
            <w:r>
              <w:rPr>
                <w:rFonts w:asciiTheme="minorEastAsia" w:hAnsiTheme="minorEastAsia"/>
                <w:szCs w:val="21"/>
              </w:rPr>
              <w:t>的客户包括国</w:t>
            </w:r>
            <w:r>
              <w:rPr>
                <w:rFonts w:hint="eastAsia" w:asciiTheme="minorEastAsia" w:hAnsiTheme="minorEastAsia"/>
                <w:szCs w:val="21"/>
              </w:rPr>
              <w:t>有</w:t>
            </w:r>
            <w:r>
              <w:rPr>
                <w:rFonts w:asciiTheme="minorEastAsia" w:hAnsiTheme="minorEastAsia"/>
                <w:szCs w:val="21"/>
              </w:rPr>
              <w:t>油</w:t>
            </w:r>
            <w:r>
              <w:rPr>
                <w:rFonts w:hint="eastAsia" w:asciiTheme="minorEastAsia" w:hAnsiTheme="minorEastAsia"/>
                <w:szCs w:val="21"/>
              </w:rPr>
              <w:t>公司及其</w:t>
            </w:r>
            <w:r>
              <w:rPr>
                <w:rFonts w:asciiTheme="minorEastAsia" w:hAnsiTheme="minorEastAsia"/>
                <w:szCs w:val="21"/>
              </w:rPr>
              <w:t>子公司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国际油服公司等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5</w:t>
            </w:r>
            <w:r>
              <w:rPr>
                <w:rFonts w:hint="eastAsia" w:asciiTheme="minorEastAsia" w:hAnsiTheme="minorEastAsia"/>
                <w:b/>
                <w:szCs w:val="21"/>
              </w:rPr>
              <w:t>、目前钻完井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设备</w:t>
            </w:r>
            <w:r>
              <w:rPr>
                <w:rFonts w:asciiTheme="minorEastAsia" w:hAnsiTheme="minorEastAsia"/>
                <w:b/>
                <w:szCs w:val="21"/>
              </w:rPr>
              <w:t>情况？</w:t>
            </w:r>
            <w:r>
              <w:rPr>
                <w:rFonts w:hint="eastAsia" w:asciiTheme="minorEastAsia" w:hAnsiTheme="minorEastAsia"/>
                <w:b/>
                <w:szCs w:val="21"/>
              </w:rPr>
              <w:t>常规</w:t>
            </w:r>
            <w:r>
              <w:rPr>
                <w:rFonts w:asciiTheme="minorEastAsia" w:hAnsiTheme="minorEastAsia"/>
                <w:b/>
                <w:szCs w:val="21"/>
              </w:rPr>
              <w:t>压裂设备</w:t>
            </w:r>
            <w:r>
              <w:rPr>
                <w:rFonts w:hint="eastAsia" w:asciiTheme="minorEastAsia" w:hAnsiTheme="minorEastAsia"/>
                <w:b/>
                <w:szCs w:val="21"/>
              </w:rPr>
              <w:t>、</w:t>
            </w:r>
            <w:r>
              <w:rPr>
                <w:rFonts w:asciiTheme="minorEastAsia" w:hAnsiTheme="minorEastAsia"/>
                <w:b/>
                <w:szCs w:val="21"/>
              </w:rPr>
              <w:t>电驱压裂设备</w:t>
            </w:r>
            <w:r>
              <w:rPr>
                <w:rFonts w:hint="eastAsia" w:asciiTheme="minorEastAsia" w:hAnsiTheme="minorEastAsia"/>
                <w:b/>
                <w:szCs w:val="21"/>
              </w:rPr>
              <w:t>、</w:t>
            </w:r>
            <w:r>
              <w:rPr>
                <w:rFonts w:asciiTheme="minorEastAsia" w:hAnsiTheme="minorEastAsia"/>
                <w:b/>
                <w:szCs w:val="21"/>
              </w:rPr>
              <w:t>涡轮压裂设备</w:t>
            </w:r>
            <w:r>
              <w:rPr>
                <w:rFonts w:hint="eastAsia" w:asciiTheme="minorEastAsia" w:hAnsiTheme="minorEastAsia"/>
                <w:b/>
                <w:szCs w:val="21"/>
              </w:rPr>
              <w:t>销售</w:t>
            </w:r>
            <w:r>
              <w:rPr>
                <w:rFonts w:asciiTheme="minorEastAsia" w:hAnsiTheme="minorEastAsia"/>
                <w:b/>
                <w:szCs w:val="21"/>
              </w:rPr>
              <w:t>占比？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t>今年受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外部环境影响，油气市场</w:t>
            </w:r>
            <w:r>
              <w:rPr>
                <w:rFonts w:hint="eastAsia" w:asciiTheme="minorEastAsia" w:hAnsiTheme="minorEastAsia"/>
                <w:szCs w:val="21"/>
              </w:rPr>
              <w:t>受到一定冲击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，但公司</w:t>
            </w:r>
            <w:r>
              <w:rPr>
                <w:rFonts w:hint="eastAsia" w:asciiTheme="minorEastAsia" w:hAnsiTheme="minorEastAsia"/>
                <w:szCs w:val="21"/>
              </w:rPr>
              <w:t>采取多种措施积极应对，严格落实防疫要求，抓生产、保供应、保交付、积极拼抢订单</w:t>
            </w:r>
            <w:r>
              <w:rPr>
                <w:rFonts w:ascii="宋体" w:hAnsi="宋体" w:cs="宋体"/>
                <w:kern w:val="0"/>
                <w:szCs w:val="24"/>
                <w:lang w:val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4"/>
                <w:lang w:val="zh-CN"/>
              </w:rPr>
              <w:t>前三季度</w:t>
            </w:r>
            <w:r>
              <w:rPr>
                <w:rFonts w:hint="eastAsia" w:asciiTheme="minorEastAsia" w:hAnsiTheme="minorEastAsia"/>
                <w:szCs w:val="21"/>
              </w:rPr>
              <w:t>公司钻完井</w:t>
            </w:r>
            <w:r>
              <w:rPr>
                <w:rFonts w:asciiTheme="minorEastAsia" w:hAnsiTheme="minorEastAsia"/>
                <w:szCs w:val="21"/>
              </w:rPr>
              <w:t>设备</w:t>
            </w:r>
            <w:r>
              <w:rPr>
                <w:rFonts w:hint="eastAsia" w:asciiTheme="minorEastAsia" w:hAnsiTheme="minorEastAsia"/>
                <w:szCs w:val="21"/>
              </w:rPr>
              <w:t>板块</w:t>
            </w:r>
            <w:r>
              <w:rPr>
                <w:rFonts w:asciiTheme="minorEastAsia" w:hAnsiTheme="minorEastAsia"/>
                <w:szCs w:val="21"/>
              </w:rPr>
              <w:t>实现收入</w:t>
            </w:r>
            <w:r>
              <w:rPr>
                <w:rFonts w:hint="eastAsia"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/>
                <w:szCs w:val="21"/>
              </w:rPr>
              <w:t>订单的双增长。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随着国际油价回升，油气市场会逐渐复苏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lang w:eastAsia="zh-CN"/>
              </w:rPr>
              <w:t>。公司钻完井</w:t>
            </w:r>
            <w:r>
              <w:rPr>
                <w:rFonts w:hint="eastAsia" w:asciiTheme="minorEastAsia" w:hAnsiTheme="minor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中，</w:t>
            </w:r>
            <w:r>
              <w:rPr>
                <w:rFonts w:hint="eastAsia" w:asciiTheme="minorEastAsia" w:hAnsiTheme="minorEastAsia"/>
                <w:szCs w:val="21"/>
              </w:rPr>
              <w:t>压裂成套</w:t>
            </w:r>
            <w:r>
              <w:rPr>
                <w:rFonts w:asciiTheme="minorEastAsia" w:hAnsiTheme="minorEastAsia"/>
                <w:szCs w:val="21"/>
              </w:rPr>
              <w:t>设备占比</w:t>
            </w:r>
            <w:r>
              <w:rPr>
                <w:rFonts w:hint="eastAsia" w:asciiTheme="minorEastAsia" w:hAnsiTheme="minorEastAsia"/>
                <w:szCs w:val="21"/>
              </w:rPr>
              <w:t>最</w:t>
            </w:r>
            <w:r>
              <w:rPr>
                <w:rFonts w:asciiTheme="minorEastAsia" w:hAnsiTheme="minorEastAsia"/>
                <w:szCs w:val="21"/>
              </w:rPr>
              <w:t>高</w:t>
            </w:r>
            <w:r>
              <w:rPr>
                <w:rFonts w:hint="eastAsia" w:asciiTheme="minorEastAsia" w:hAnsiTheme="minorEastAsia"/>
                <w:szCs w:val="21"/>
              </w:rPr>
              <w:t>，目前</w:t>
            </w:r>
            <w:r>
              <w:rPr>
                <w:rFonts w:asciiTheme="minorEastAsia" w:hAnsiTheme="minorEastAsia"/>
                <w:szCs w:val="21"/>
              </w:rPr>
              <w:t>常规压裂设备</w:t>
            </w:r>
            <w:r>
              <w:rPr>
                <w:rFonts w:hint="eastAsia" w:asciiTheme="minorEastAsia" w:hAnsiTheme="minorEastAsia"/>
                <w:szCs w:val="21"/>
              </w:rPr>
              <w:t>销售</w:t>
            </w:r>
            <w:r>
              <w:rPr>
                <w:rFonts w:asciiTheme="minorEastAsia" w:hAnsiTheme="minorEastAsia"/>
                <w:szCs w:val="21"/>
              </w:rPr>
              <w:t>多</w:t>
            </w:r>
            <w:r>
              <w:rPr>
                <w:rFonts w:hint="eastAsia"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/>
                <w:szCs w:val="21"/>
              </w:rPr>
              <w:t>电驱压裂设备和涡轮压裂设备。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三、参观</w:t>
            </w:r>
            <w:r>
              <w:rPr>
                <w:rFonts w:asciiTheme="minorEastAsia" w:hAnsiTheme="minorEastAsia"/>
                <w:b/>
                <w:szCs w:val="21"/>
              </w:rPr>
              <w:t>钻完井</w:t>
            </w:r>
            <w:r>
              <w:rPr>
                <w:rFonts w:hint="eastAsia" w:asciiTheme="minorEastAsia" w:hAnsiTheme="minorEastAsia"/>
                <w:b/>
                <w:szCs w:val="21"/>
              </w:rPr>
              <w:t>设备制造板块（杰瑞西区）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szCs w:val="21"/>
              </w:rPr>
              <w:t>介绍园区的布局、产能、占地面积、地理位置、功能规划。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2、参观</w:t>
            </w:r>
            <w:r>
              <w:rPr>
                <w:rFonts w:hint="eastAsia" w:cs="Times New Roman" w:asciiTheme="minorEastAsia" w:hAnsiTheme="minorEastAsia"/>
                <w:szCs w:val="21"/>
              </w:rPr>
              <w:t>西区204车间</w:t>
            </w:r>
            <w:r>
              <w:rPr>
                <w:rFonts w:hint="eastAsia" w:asciiTheme="minorEastAsia" w:hAnsiTheme="minorEastAsia"/>
                <w:szCs w:val="21"/>
              </w:rPr>
              <w:t>。现场介绍常规压裂设备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hint="eastAsia" w:asciiTheme="minorEastAsia" w:hAnsiTheme="minorEastAsia"/>
                <w:szCs w:val="21"/>
              </w:rPr>
              <w:t>电驱</w:t>
            </w:r>
            <w:r>
              <w:rPr>
                <w:rFonts w:asciiTheme="minorEastAsia" w:hAnsiTheme="minorEastAsia"/>
                <w:szCs w:val="21"/>
              </w:rPr>
              <w:t>压裂设备、</w:t>
            </w:r>
            <w:r>
              <w:rPr>
                <w:rFonts w:hint="eastAsia" w:asciiTheme="minorEastAsia" w:hAnsiTheme="minorEastAsia"/>
                <w:szCs w:val="21"/>
              </w:rPr>
              <w:t>混砂设备、橇装设备，发动机、电机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hint="eastAsia" w:asciiTheme="minorEastAsia" w:hAnsiTheme="minorEastAsia"/>
                <w:szCs w:val="21"/>
              </w:rPr>
              <w:t>柱塞泵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hint="eastAsia" w:asciiTheme="minorEastAsia" w:hAnsiTheme="minorEastAsia"/>
                <w:szCs w:val="21"/>
              </w:rPr>
              <w:t>变速箱、控制箱、自动控制、电气控制、液压控制装置等部件构成、功能及有关关键部件和关键控制技术。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7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附件清单（如有）</w:t>
            </w:r>
          </w:p>
        </w:tc>
        <w:tc>
          <w:tcPr>
            <w:tcW w:w="8080" w:type="dxa"/>
            <w:vAlign w:val="center"/>
          </w:tcPr>
          <w:p>
            <w:r>
              <w:rPr>
                <w:rFonts w:hint="eastAsia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2020</w:t>
            </w: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hint="eastAsia" w:asciiTheme="minorEastAsia" w:hAnsiTheme="minorEastAsia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</w:tr>
    </w:tbl>
    <w:p>
      <w:pPr>
        <w:jc w:val="left"/>
        <w:rPr>
          <w:rFonts w:ascii="华文行楷" w:eastAsia="华文行楷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DBDCE6"/>
    <w:multiLevelType w:val="singleLevel"/>
    <w:tmpl w:val="ACDBDCE6"/>
    <w:lvl w:ilvl="0" w:tentative="0">
      <w:start w:val="4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1">
    <w:nsid w:val="5A3DED46"/>
    <w:multiLevelType w:val="singleLevel"/>
    <w:tmpl w:val="5A3DED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B1"/>
    <w:rsid w:val="00005520"/>
    <w:rsid w:val="0000602A"/>
    <w:rsid w:val="00012FC5"/>
    <w:rsid w:val="00015C0B"/>
    <w:rsid w:val="000167A7"/>
    <w:rsid w:val="000167B7"/>
    <w:rsid w:val="00017576"/>
    <w:rsid w:val="0001765B"/>
    <w:rsid w:val="0002259A"/>
    <w:rsid w:val="00023025"/>
    <w:rsid w:val="00024512"/>
    <w:rsid w:val="0002495A"/>
    <w:rsid w:val="00025977"/>
    <w:rsid w:val="00025F74"/>
    <w:rsid w:val="000261B6"/>
    <w:rsid w:val="00031F7E"/>
    <w:rsid w:val="00032AE0"/>
    <w:rsid w:val="00032CF0"/>
    <w:rsid w:val="000331A4"/>
    <w:rsid w:val="0003467B"/>
    <w:rsid w:val="00036FCA"/>
    <w:rsid w:val="00040B4B"/>
    <w:rsid w:val="000417D7"/>
    <w:rsid w:val="00043C63"/>
    <w:rsid w:val="00044089"/>
    <w:rsid w:val="00046289"/>
    <w:rsid w:val="000463E8"/>
    <w:rsid w:val="0004740B"/>
    <w:rsid w:val="00053151"/>
    <w:rsid w:val="0005435F"/>
    <w:rsid w:val="00054587"/>
    <w:rsid w:val="0005645E"/>
    <w:rsid w:val="00057B7E"/>
    <w:rsid w:val="00062532"/>
    <w:rsid w:val="00067337"/>
    <w:rsid w:val="000673C0"/>
    <w:rsid w:val="00072161"/>
    <w:rsid w:val="00072793"/>
    <w:rsid w:val="00072BE2"/>
    <w:rsid w:val="00081F54"/>
    <w:rsid w:val="000830AD"/>
    <w:rsid w:val="00083E3B"/>
    <w:rsid w:val="00084426"/>
    <w:rsid w:val="000855D2"/>
    <w:rsid w:val="000855EC"/>
    <w:rsid w:val="00085D7B"/>
    <w:rsid w:val="000877B5"/>
    <w:rsid w:val="00087A90"/>
    <w:rsid w:val="000908CC"/>
    <w:rsid w:val="00092860"/>
    <w:rsid w:val="00092DF9"/>
    <w:rsid w:val="00093C85"/>
    <w:rsid w:val="00093FB0"/>
    <w:rsid w:val="00097504"/>
    <w:rsid w:val="00097799"/>
    <w:rsid w:val="0009786B"/>
    <w:rsid w:val="000A0C67"/>
    <w:rsid w:val="000A22F6"/>
    <w:rsid w:val="000A26A9"/>
    <w:rsid w:val="000A3E4A"/>
    <w:rsid w:val="000A6093"/>
    <w:rsid w:val="000A7B54"/>
    <w:rsid w:val="000B079C"/>
    <w:rsid w:val="000B255B"/>
    <w:rsid w:val="000B28E9"/>
    <w:rsid w:val="000B4653"/>
    <w:rsid w:val="000B4A69"/>
    <w:rsid w:val="000C5656"/>
    <w:rsid w:val="000C6800"/>
    <w:rsid w:val="000C6921"/>
    <w:rsid w:val="000D306A"/>
    <w:rsid w:val="000D3241"/>
    <w:rsid w:val="000D6E29"/>
    <w:rsid w:val="000D7DA9"/>
    <w:rsid w:val="000E068F"/>
    <w:rsid w:val="000E1395"/>
    <w:rsid w:val="000E1519"/>
    <w:rsid w:val="000E2281"/>
    <w:rsid w:val="000E28D0"/>
    <w:rsid w:val="000E3228"/>
    <w:rsid w:val="000E36E2"/>
    <w:rsid w:val="000E4D44"/>
    <w:rsid w:val="000E5154"/>
    <w:rsid w:val="000E663C"/>
    <w:rsid w:val="000E7323"/>
    <w:rsid w:val="000F2007"/>
    <w:rsid w:val="000F2E96"/>
    <w:rsid w:val="000F5B61"/>
    <w:rsid w:val="000F6487"/>
    <w:rsid w:val="00100000"/>
    <w:rsid w:val="0010005F"/>
    <w:rsid w:val="001010C2"/>
    <w:rsid w:val="00101714"/>
    <w:rsid w:val="00102351"/>
    <w:rsid w:val="001037DE"/>
    <w:rsid w:val="00103802"/>
    <w:rsid w:val="00103AB8"/>
    <w:rsid w:val="001078BD"/>
    <w:rsid w:val="001104FF"/>
    <w:rsid w:val="00111091"/>
    <w:rsid w:val="00112CCD"/>
    <w:rsid w:val="0011337C"/>
    <w:rsid w:val="00114477"/>
    <w:rsid w:val="0012080F"/>
    <w:rsid w:val="001233F2"/>
    <w:rsid w:val="0012348A"/>
    <w:rsid w:val="00125A79"/>
    <w:rsid w:val="00127D67"/>
    <w:rsid w:val="00141207"/>
    <w:rsid w:val="0014362B"/>
    <w:rsid w:val="001444E2"/>
    <w:rsid w:val="00145166"/>
    <w:rsid w:val="00145231"/>
    <w:rsid w:val="00145755"/>
    <w:rsid w:val="00150803"/>
    <w:rsid w:val="0015331D"/>
    <w:rsid w:val="00154783"/>
    <w:rsid w:val="00154E0E"/>
    <w:rsid w:val="00155D2B"/>
    <w:rsid w:val="00156771"/>
    <w:rsid w:val="00157D6A"/>
    <w:rsid w:val="00160849"/>
    <w:rsid w:val="00161DAE"/>
    <w:rsid w:val="001621D2"/>
    <w:rsid w:val="001630D1"/>
    <w:rsid w:val="0016333D"/>
    <w:rsid w:val="001652E6"/>
    <w:rsid w:val="001661B1"/>
    <w:rsid w:val="00167F7F"/>
    <w:rsid w:val="001710D0"/>
    <w:rsid w:val="00171C68"/>
    <w:rsid w:val="001720CD"/>
    <w:rsid w:val="001747D7"/>
    <w:rsid w:val="001748CD"/>
    <w:rsid w:val="00175194"/>
    <w:rsid w:val="001764E5"/>
    <w:rsid w:val="00180228"/>
    <w:rsid w:val="001802FF"/>
    <w:rsid w:val="001819A5"/>
    <w:rsid w:val="00182551"/>
    <w:rsid w:val="00183CC3"/>
    <w:rsid w:val="001851DC"/>
    <w:rsid w:val="001871EB"/>
    <w:rsid w:val="001901CB"/>
    <w:rsid w:val="00191685"/>
    <w:rsid w:val="00193003"/>
    <w:rsid w:val="001953E7"/>
    <w:rsid w:val="00196867"/>
    <w:rsid w:val="001A09F7"/>
    <w:rsid w:val="001A23A6"/>
    <w:rsid w:val="001A3182"/>
    <w:rsid w:val="001A4692"/>
    <w:rsid w:val="001B374D"/>
    <w:rsid w:val="001B627D"/>
    <w:rsid w:val="001B6DBF"/>
    <w:rsid w:val="001B7ABC"/>
    <w:rsid w:val="001B7E98"/>
    <w:rsid w:val="001C0879"/>
    <w:rsid w:val="001C0FAB"/>
    <w:rsid w:val="001C1723"/>
    <w:rsid w:val="001C3C46"/>
    <w:rsid w:val="001C5372"/>
    <w:rsid w:val="001C61A4"/>
    <w:rsid w:val="001C61AE"/>
    <w:rsid w:val="001D2BF4"/>
    <w:rsid w:val="001D7255"/>
    <w:rsid w:val="001E4543"/>
    <w:rsid w:val="001E59EB"/>
    <w:rsid w:val="001E69FD"/>
    <w:rsid w:val="001E7D6A"/>
    <w:rsid w:val="001E7D9E"/>
    <w:rsid w:val="001F2386"/>
    <w:rsid w:val="001F350A"/>
    <w:rsid w:val="001F50D6"/>
    <w:rsid w:val="001F57A9"/>
    <w:rsid w:val="001F7F62"/>
    <w:rsid w:val="00200612"/>
    <w:rsid w:val="0020115B"/>
    <w:rsid w:val="00201634"/>
    <w:rsid w:val="00201B86"/>
    <w:rsid w:val="00201CB5"/>
    <w:rsid w:val="00202459"/>
    <w:rsid w:val="00202A79"/>
    <w:rsid w:val="002030A6"/>
    <w:rsid w:val="002032A2"/>
    <w:rsid w:val="00203ED9"/>
    <w:rsid w:val="00205331"/>
    <w:rsid w:val="00207CC4"/>
    <w:rsid w:val="00207FDC"/>
    <w:rsid w:val="00210E58"/>
    <w:rsid w:val="00211DC1"/>
    <w:rsid w:val="00214B69"/>
    <w:rsid w:val="002151EF"/>
    <w:rsid w:val="00216D88"/>
    <w:rsid w:val="00222726"/>
    <w:rsid w:val="0022407C"/>
    <w:rsid w:val="0022626E"/>
    <w:rsid w:val="0022795E"/>
    <w:rsid w:val="00233107"/>
    <w:rsid w:val="002335FB"/>
    <w:rsid w:val="00235B12"/>
    <w:rsid w:val="00236A9D"/>
    <w:rsid w:val="002409CD"/>
    <w:rsid w:val="00241997"/>
    <w:rsid w:val="00242361"/>
    <w:rsid w:val="00243094"/>
    <w:rsid w:val="00245372"/>
    <w:rsid w:val="00246207"/>
    <w:rsid w:val="00246EFF"/>
    <w:rsid w:val="00251740"/>
    <w:rsid w:val="002517F2"/>
    <w:rsid w:val="002538AB"/>
    <w:rsid w:val="00253D6D"/>
    <w:rsid w:val="00256131"/>
    <w:rsid w:val="00257346"/>
    <w:rsid w:val="002576FC"/>
    <w:rsid w:val="00260C8E"/>
    <w:rsid w:val="00261094"/>
    <w:rsid w:val="00262E1C"/>
    <w:rsid w:val="002634E4"/>
    <w:rsid w:val="00263D50"/>
    <w:rsid w:val="00272390"/>
    <w:rsid w:val="00272A08"/>
    <w:rsid w:val="00272A54"/>
    <w:rsid w:val="00273E10"/>
    <w:rsid w:val="00273FD9"/>
    <w:rsid w:val="00274D94"/>
    <w:rsid w:val="002765F5"/>
    <w:rsid w:val="002779AF"/>
    <w:rsid w:val="00284EEB"/>
    <w:rsid w:val="00287F41"/>
    <w:rsid w:val="002904A0"/>
    <w:rsid w:val="00290900"/>
    <w:rsid w:val="002909C0"/>
    <w:rsid w:val="00291ACA"/>
    <w:rsid w:val="00293326"/>
    <w:rsid w:val="002944BD"/>
    <w:rsid w:val="002967D2"/>
    <w:rsid w:val="002A1492"/>
    <w:rsid w:val="002A1E0F"/>
    <w:rsid w:val="002A55A1"/>
    <w:rsid w:val="002A5A15"/>
    <w:rsid w:val="002A7EA1"/>
    <w:rsid w:val="002B0C56"/>
    <w:rsid w:val="002B126D"/>
    <w:rsid w:val="002B1AA3"/>
    <w:rsid w:val="002B39FB"/>
    <w:rsid w:val="002B4888"/>
    <w:rsid w:val="002B6B6C"/>
    <w:rsid w:val="002B74AF"/>
    <w:rsid w:val="002C0A96"/>
    <w:rsid w:val="002C3C54"/>
    <w:rsid w:val="002C7CE5"/>
    <w:rsid w:val="002D4100"/>
    <w:rsid w:val="002D6533"/>
    <w:rsid w:val="002D6B09"/>
    <w:rsid w:val="002E02DC"/>
    <w:rsid w:val="002E0988"/>
    <w:rsid w:val="002E0D1B"/>
    <w:rsid w:val="002E0EF0"/>
    <w:rsid w:val="002E1A9A"/>
    <w:rsid w:val="002E450B"/>
    <w:rsid w:val="002E58E6"/>
    <w:rsid w:val="002E5B46"/>
    <w:rsid w:val="002F1ABA"/>
    <w:rsid w:val="002F5A29"/>
    <w:rsid w:val="002F61B0"/>
    <w:rsid w:val="002F78BB"/>
    <w:rsid w:val="00300825"/>
    <w:rsid w:val="0030334A"/>
    <w:rsid w:val="00303F50"/>
    <w:rsid w:val="00304D35"/>
    <w:rsid w:val="00304E78"/>
    <w:rsid w:val="0030633B"/>
    <w:rsid w:val="003073E2"/>
    <w:rsid w:val="00307F5D"/>
    <w:rsid w:val="00310B4F"/>
    <w:rsid w:val="003115BB"/>
    <w:rsid w:val="00312B80"/>
    <w:rsid w:val="00312F3C"/>
    <w:rsid w:val="00313A16"/>
    <w:rsid w:val="00314F15"/>
    <w:rsid w:val="0032275C"/>
    <w:rsid w:val="0032639D"/>
    <w:rsid w:val="00327906"/>
    <w:rsid w:val="003301FB"/>
    <w:rsid w:val="00332DFD"/>
    <w:rsid w:val="00335EDF"/>
    <w:rsid w:val="00337392"/>
    <w:rsid w:val="003379C8"/>
    <w:rsid w:val="00337DCD"/>
    <w:rsid w:val="00340658"/>
    <w:rsid w:val="003418C0"/>
    <w:rsid w:val="003422FC"/>
    <w:rsid w:val="003423BF"/>
    <w:rsid w:val="00343171"/>
    <w:rsid w:val="00343336"/>
    <w:rsid w:val="003433FA"/>
    <w:rsid w:val="00343918"/>
    <w:rsid w:val="003450D6"/>
    <w:rsid w:val="00346AB0"/>
    <w:rsid w:val="00352A75"/>
    <w:rsid w:val="00352D4C"/>
    <w:rsid w:val="0035575F"/>
    <w:rsid w:val="00360FDC"/>
    <w:rsid w:val="003617F0"/>
    <w:rsid w:val="0036321A"/>
    <w:rsid w:val="003644DE"/>
    <w:rsid w:val="0036683A"/>
    <w:rsid w:val="00366BCD"/>
    <w:rsid w:val="0037003D"/>
    <w:rsid w:val="003733B9"/>
    <w:rsid w:val="00375B4D"/>
    <w:rsid w:val="00380AC4"/>
    <w:rsid w:val="00384DBA"/>
    <w:rsid w:val="00387013"/>
    <w:rsid w:val="0038763E"/>
    <w:rsid w:val="0039182E"/>
    <w:rsid w:val="00391E4A"/>
    <w:rsid w:val="00392591"/>
    <w:rsid w:val="003929DD"/>
    <w:rsid w:val="0039341D"/>
    <w:rsid w:val="0039467F"/>
    <w:rsid w:val="003951D2"/>
    <w:rsid w:val="00395A4A"/>
    <w:rsid w:val="00395FF3"/>
    <w:rsid w:val="003963E7"/>
    <w:rsid w:val="003979AC"/>
    <w:rsid w:val="003A26C9"/>
    <w:rsid w:val="003A3824"/>
    <w:rsid w:val="003A3A97"/>
    <w:rsid w:val="003A4B2B"/>
    <w:rsid w:val="003A5859"/>
    <w:rsid w:val="003A58AF"/>
    <w:rsid w:val="003A5AF6"/>
    <w:rsid w:val="003A6129"/>
    <w:rsid w:val="003B2EB9"/>
    <w:rsid w:val="003B34D4"/>
    <w:rsid w:val="003B48AF"/>
    <w:rsid w:val="003B5A83"/>
    <w:rsid w:val="003C074A"/>
    <w:rsid w:val="003C07FB"/>
    <w:rsid w:val="003C1E5D"/>
    <w:rsid w:val="003C3143"/>
    <w:rsid w:val="003C501B"/>
    <w:rsid w:val="003C7898"/>
    <w:rsid w:val="003C7CC6"/>
    <w:rsid w:val="003D010E"/>
    <w:rsid w:val="003D0F3E"/>
    <w:rsid w:val="003D1052"/>
    <w:rsid w:val="003D1753"/>
    <w:rsid w:val="003D219B"/>
    <w:rsid w:val="003D2677"/>
    <w:rsid w:val="003D2763"/>
    <w:rsid w:val="003D5EB8"/>
    <w:rsid w:val="003D69EE"/>
    <w:rsid w:val="003E2AC9"/>
    <w:rsid w:val="003E3D9B"/>
    <w:rsid w:val="003E49B4"/>
    <w:rsid w:val="003E7341"/>
    <w:rsid w:val="003E7F47"/>
    <w:rsid w:val="003F010B"/>
    <w:rsid w:val="003F20B6"/>
    <w:rsid w:val="003F59D0"/>
    <w:rsid w:val="003F5E97"/>
    <w:rsid w:val="003F616F"/>
    <w:rsid w:val="003F6769"/>
    <w:rsid w:val="003F746C"/>
    <w:rsid w:val="003F774F"/>
    <w:rsid w:val="003F776D"/>
    <w:rsid w:val="00400838"/>
    <w:rsid w:val="004009DD"/>
    <w:rsid w:val="00401DA3"/>
    <w:rsid w:val="004050AF"/>
    <w:rsid w:val="00406B6E"/>
    <w:rsid w:val="004109B6"/>
    <w:rsid w:val="00410C6F"/>
    <w:rsid w:val="00413088"/>
    <w:rsid w:val="004132AE"/>
    <w:rsid w:val="00420615"/>
    <w:rsid w:val="004215A2"/>
    <w:rsid w:val="004215C4"/>
    <w:rsid w:val="004216D0"/>
    <w:rsid w:val="004219AA"/>
    <w:rsid w:val="004256A0"/>
    <w:rsid w:val="004259C4"/>
    <w:rsid w:val="00426ECE"/>
    <w:rsid w:val="00427D6A"/>
    <w:rsid w:val="0043272D"/>
    <w:rsid w:val="0043458C"/>
    <w:rsid w:val="00436693"/>
    <w:rsid w:val="00441950"/>
    <w:rsid w:val="0044234D"/>
    <w:rsid w:val="004431C0"/>
    <w:rsid w:val="00443832"/>
    <w:rsid w:val="00452C54"/>
    <w:rsid w:val="00453140"/>
    <w:rsid w:val="00453E5E"/>
    <w:rsid w:val="00454EF9"/>
    <w:rsid w:val="00455256"/>
    <w:rsid w:val="0045580D"/>
    <w:rsid w:val="00466008"/>
    <w:rsid w:val="00471DD9"/>
    <w:rsid w:val="00471ECC"/>
    <w:rsid w:val="00473246"/>
    <w:rsid w:val="00474BEC"/>
    <w:rsid w:val="00474C13"/>
    <w:rsid w:val="0047507B"/>
    <w:rsid w:val="00475494"/>
    <w:rsid w:val="0047565B"/>
    <w:rsid w:val="00480002"/>
    <w:rsid w:val="004800BB"/>
    <w:rsid w:val="00480293"/>
    <w:rsid w:val="004802CA"/>
    <w:rsid w:val="00480AD4"/>
    <w:rsid w:val="0048104B"/>
    <w:rsid w:val="00481351"/>
    <w:rsid w:val="00481F21"/>
    <w:rsid w:val="00483008"/>
    <w:rsid w:val="0048507F"/>
    <w:rsid w:val="004865A3"/>
    <w:rsid w:val="004A1A86"/>
    <w:rsid w:val="004A2594"/>
    <w:rsid w:val="004A2A30"/>
    <w:rsid w:val="004A3A54"/>
    <w:rsid w:val="004A4104"/>
    <w:rsid w:val="004A55A7"/>
    <w:rsid w:val="004B08CE"/>
    <w:rsid w:val="004B0AD3"/>
    <w:rsid w:val="004B4AE1"/>
    <w:rsid w:val="004B78BE"/>
    <w:rsid w:val="004B7B5D"/>
    <w:rsid w:val="004B7BF8"/>
    <w:rsid w:val="004B7CF1"/>
    <w:rsid w:val="004C0585"/>
    <w:rsid w:val="004C2540"/>
    <w:rsid w:val="004C2DD6"/>
    <w:rsid w:val="004C33C3"/>
    <w:rsid w:val="004C3403"/>
    <w:rsid w:val="004C46F2"/>
    <w:rsid w:val="004C552D"/>
    <w:rsid w:val="004C6680"/>
    <w:rsid w:val="004D109A"/>
    <w:rsid w:val="004D3092"/>
    <w:rsid w:val="004D45C8"/>
    <w:rsid w:val="004D64DF"/>
    <w:rsid w:val="004D70E6"/>
    <w:rsid w:val="004D78BC"/>
    <w:rsid w:val="004E07CD"/>
    <w:rsid w:val="004E08A0"/>
    <w:rsid w:val="004E0FF0"/>
    <w:rsid w:val="004E11AA"/>
    <w:rsid w:val="004E3346"/>
    <w:rsid w:val="004E374D"/>
    <w:rsid w:val="004E3919"/>
    <w:rsid w:val="004F0012"/>
    <w:rsid w:val="004F5667"/>
    <w:rsid w:val="004F6486"/>
    <w:rsid w:val="004F742B"/>
    <w:rsid w:val="00500221"/>
    <w:rsid w:val="00501445"/>
    <w:rsid w:val="00501A9F"/>
    <w:rsid w:val="0050214E"/>
    <w:rsid w:val="0050275D"/>
    <w:rsid w:val="005035EE"/>
    <w:rsid w:val="00503DF6"/>
    <w:rsid w:val="00504070"/>
    <w:rsid w:val="00504516"/>
    <w:rsid w:val="005105A2"/>
    <w:rsid w:val="00510B8F"/>
    <w:rsid w:val="005148EA"/>
    <w:rsid w:val="005206DD"/>
    <w:rsid w:val="005225FA"/>
    <w:rsid w:val="0052458C"/>
    <w:rsid w:val="00524F26"/>
    <w:rsid w:val="00526397"/>
    <w:rsid w:val="00534217"/>
    <w:rsid w:val="00534223"/>
    <w:rsid w:val="00535A92"/>
    <w:rsid w:val="00536228"/>
    <w:rsid w:val="005372A9"/>
    <w:rsid w:val="005379EB"/>
    <w:rsid w:val="00537C68"/>
    <w:rsid w:val="00541122"/>
    <w:rsid w:val="00542A05"/>
    <w:rsid w:val="00545129"/>
    <w:rsid w:val="00550B98"/>
    <w:rsid w:val="005511B9"/>
    <w:rsid w:val="00551293"/>
    <w:rsid w:val="00551BC2"/>
    <w:rsid w:val="00551C4C"/>
    <w:rsid w:val="00552EE2"/>
    <w:rsid w:val="00553B22"/>
    <w:rsid w:val="00553EFB"/>
    <w:rsid w:val="00555A08"/>
    <w:rsid w:val="0055755D"/>
    <w:rsid w:val="00562DA2"/>
    <w:rsid w:val="00563329"/>
    <w:rsid w:val="00563BDC"/>
    <w:rsid w:val="00564715"/>
    <w:rsid w:val="0056589C"/>
    <w:rsid w:val="005661BB"/>
    <w:rsid w:val="00566A67"/>
    <w:rsid w:val="005706EE"/>
    <w:rsid w:val="0057222C"/>
    <w:rsid w:val="005767AD"/>
    <w:rsid w:val="00581411"/>
    <w:rsid w:val="00582829"/>
    <w:rsid w:val="005828BF"/>
    <w:rsid w:val="00583FA8"/>
    <w:rsid w:val="0058618C"/>
    <w:rsid w:val="00591C07"/>
    <w:rsid w:val="0059418F"/>
    <w:rsid w:val="00594BE6"/>
    <w:rsid w:val="005A0592"/>
    <w:rsid w:val="005A2152"/>
    <w:rsid w:val="005A2300"/>
    <w:rsid w:val="005A329E"/>
    <w:rsid w:val="005A39B1"/>
    <w:rsid w:val="005A6099"/>
    <w:rsid w:val="005A68B7"/>
    <w:rsid w:val="005A76A3"/>
    <w:rsid w:val="005B1661"/>
    <w:rsid w:val="005B3447"/>
    <w:rsid w:val="005B4BEA"/>
    <w:rsid w:val="005B4F78"/>
    <w:rsid w:val="005B61F5"/>
    <w:rsid w:val="005B6973"/>
    <w:rsid w:val="005C0E5D"/>
    <w:rsid w:val="005C1D25"/>
    <w:rsid w:val="005C4BC9"/>
    <w:rsid w:val="005C61EA"/>
    <w:rsid w:val="005C6D21"/>
    <w:rsid w:val="005C703C"/>
    <w:rsid w:val="005C718F"/>
    <w:rsid w:val="005C7BE4"/>
    <w:rsid w:val="005D1096"/>
    <w:rsid w:val="005D12A7"/>
    <w:rsid w:val="005D1C8E"/>
    <w:rsid w:val="005D1CEF"/>
    <w:rsid w:val="005D2297"/>
    <w:rsid w:val="005D38C2"/>
    <w:rsid w:val="005D50F6"/>
    <w:rsid w:val="005E21A3"/>
    <w:rsid w:val="005E4485"/>
    <w:rsid w:val="005E45FE"/>
    <w:rsid w:val="005E4789"/>
    <w:rsid w:val="005E5805"/>
    <w:rsid w:val="005E681F"/>
    <w:rsid w:val="005F03BC"/>
    <w:rsid w:val="005F3B10"/>
    <w:rsid w:val="005F43B6"/>
    <w:rsid w:val="005F4628"/>
    <w:rsid w:val="005F4F46"/>
    <w:rsid w:val="005F6496"/>
    <w:rsid w:val="005F7C42"/>
    <w:rsid w:val="00600308"/>
    <w:rsid w:val="006017D2"/>
    <w:rsid w:val="006022EA"/>
    <w:rsid w:val="00602762"/>
    <w:rsid w:val="0060305B"/>
    <w:rsid w:val="00603831"/>
    <w:rsid w:val="00604C21"/>
    <w:rsid w:val="00605D94"/>
    <w:rsid w:val="00607AB2"/>
    <w:rsid w:val="00610D0B"/>
    <w:rsid w:val="00612247"/>
    <w:rsid w:val="00615F5E"/>
    <w:rsid w:val="00616F98"/>
    <w:rsid w:val="00617CA8"/>
    <w:rsid w:val="00621D15"/>
    <w:rsid w:val="006226F0"/>
    <w:rsid w:val="00623160"/>
    <w:rsid w:val="0062341A"/>
    <w:rsid w:val="0062596E"/>
    <w:rsid w:val="00627A9C"/>
    <w:rsid w:val="00631135"/>
    <w:rsid w:val="0063159F"/>
    <w:rsid w:val="006344C3"/>
    <w:rsid w:val="00641150"/>
    <w:rsid w:val="00642C3D"/>
    <w:rsid w:val="00643C95"/>
    <w:rsid w:val="0064442B"/>
    <w:rsid w:val="00644555"/>
    <w:rsid w:val="0064516D"/>
    <w:rsid w:val="00645351"/>
    <w:rsid w:val="0064642E"/>
    <w:rsid w:val="006464F6"/>
    <w:rsid w:val="00647927"/>
    <w:rsid w:val="00650630"/>
    <w:rsid w:val="00650EB5"/>
    <w:rsid w:val="00651EBF"/>
    <w:rsid w:val="0066292B"/>
    <w:rsid w:val="00662C4C"/>
    <w:rsid w:val="006634F3"/>
    <w:rsid w:val="00663CFC"/>
    <w:rsid w:val="00663F75"/>
    <w:rsid w:val="00663FA3"/>
    <w:rsid w:val="006644B6"/>
    <w:rsid w:val="00664805"/>
    <w:rsid w:val="00664F65"/>
    <w:rsid w:val="00667424"/>
    <w:rsid w:val="00671CE6"/>
    <w:rsid w:val="00672464"/>
    <w:rsid w:val="0067271C"/>
    <w:rsid w:val="00672E06"/>
    <w:rsid w:val="00673ADC"/>
    <w:rsid w:val="00673E3D"/>
    <w:rsid w:val="00673EA0"/>
    <w:rsid w:val="0067423D"/>
    <w:rsid w:val="006764C2"/>
    <w:rsid w:val="0067736F"/>
    <w:rsid w:val="0067742E"/>
    <w:rsid w:val="00680151"/>
    <w:rsid w:val="006832DA"/>
    <w:rsid w:val="00683695"/>
    <w:rsid w:val="00683AA9"/>
    <w:rsid w:val="00683F18"/>
    <w:rsid w:val="006877F8"/>
    <w:rsid w:val="006879B2"/>
    <w:rsid w:val="00687F3A"/>
    <w:rsid w:val="00690099"/>
    <w:rsid w:val="006911CC"/>
    <w:rsid w:val="00692598"/>
    <w:rsid w:val="00694B87"/>
    <w:rsid w:val="00695EAF"/>
    <w:rsid w:val="00696557"/>
    <w:rsid w:val="00696F99"/>
    <w:rsid w:val="00696FC2"/>
    <w:rsid w:val="0069746D"/>
    <w:rsid w:val="006979A9"/>
    <w:rsid w:val="006A007A"/>
    <w:rsid w:val="006A05AD"/>
    <w:rsid w:val="006A08E7"/>
    <w:rsid w:val="006A11BB"/>
    <w:rsid w:val="006B2E3B"/>
    <w:rsid w:val="006B46CD"/>
    <w:rsid w:val="006B5F26"/>
    <w:rsid w:val="006B60A3"/>
    <w:rsid w:val="006B7B2C"/>
    <w:rsid w:val="006C0632"/>
    <w:rsid w:val="006C0DD4"/>
    <w:rsid w:val="006C16AB"/>
    <w:rsid w:val="006C391D"/>
    <w:rsid w:val="006C468C"/>
    <w:rsid w:val="006C49A7"/>
    <w:rsid w:val="006C6602"/>
    <w:rsid w:val="006C6EF2"/>
    <w:rsid w:val="006D0ECB"/>
    <w:rsid w:val="006D19AD"/>
    <w:rsid w:val="006D3952"/>
    <w:rsid w:val="006E07BF"/>
    <w:rsid w:val="006E1200"/>
    <w:rsid w:val="006E1EDC"/>
    <w:rsid w:val="006E432A"/>
    <w:rsid w:val="006E492C"/>
    <w:rsid w:val="006E632E"/>
    <w:rsid w:val="006F08CF"/>
    <w:rsid w:val="006F0BA1"/>
    <w:rsid w:val="006F2333"/>
    <w:rsid w:val="006F2DDB"/>
    <w:rsid w:val="006F4710"/>
    <w:rsid w:val="006F7925"/>
    <w:rsid w:val="00700C90"/>
    <w:rsid w:val="00702401"/>
    <w:rsid w:val="007043A3"/>
    <w:rsid w:val="00707FAB"/>
    <w:rsid w:val="00710A5F"/>
    <w:rsid w:val="00710B4C"/>
    <w:rsid w:val="00711642"/>
    <w:rsid w:val="0071196E"/>
    <w:rsid w:val="0071266C"/>
    <w:rsid w:val="0071274C"/>
    <w:rsid w:val="00714C59"/>
    <w:rsid w:val="007177EB"/>
    <w:rsid w:val="00717EA6"/>
    <w:rsid w:val="00717F48"/>
    <w:rsid w:val="00721F86"/>
    <w:rsid w:val="007220A8"/>
    <w:rsid w:val="0072765F"/>
    <w:rsid w:val="00727F4D"/>
    <w:rsid w:val="00731466"/>
    <w:rsid w:val="00733115"/>
    <w:rsid w:val="0073340F"/>
    <w:rsid w:val="007372A8"/>
    <w:rsid w:val="007401D6"/>
    <w:rsid w:val="007416D3"/>
    <w:rsid w:val="0074197E"/>
    <w:rsid w:val="00744194"/>
    <w:rsid w:val="00744889"/>
    <w:rsid w:val="00745A8A"/>
    <w:rsid w:val="00746152"/>
    <w:rsid w:val="00750107"/>
    <w:rsid w:val="007507C9"/>
    <w:rsid w:val="0075162D"/>
    <w:rsid w:val="00751DF6"/>
    <w:rsid w:val="007529C6"/>
    <w:rsid w:val="00754DBB"/>
    <w:rsid w:val="00755B58"/>
    <w:rsid w:val="0075615B"/>
    <w:rsid w:val="00757A46"/>
    <w:rsid w:val="00763E3A"/>
    <w:rsid w:val="00764592"/>
    <w:rsid w:val="007647EA"/>
    <w:rsid w:val="00770028"/>
    <w:rsid w:val="007727AE"/>
    <w:rsid w:val="00772827"/>
    <w:rsid w:val="00774533"/>
    <w:rsid w:val="00775712"/>
    <w:rsid w:val="00776F3C"/>
    <w:rsid w:val="00780666"/>
    <w:rsid w:val="007806A4"/>
    <w:rsid w:val="00781D73"/>
    <w:rsid w:val="00783771"/>
    <w:rsid w:val="007837D3"/>
    <w:rsid w:val="007860E3"/>
    <w:rsid w:val="00786518"/>
    <w:rsid w:val="0078669B"/>
    <w:rsid w:val="007871E4"/>
    <w:rsid w:val="00787FB0"/>
    <w:rsid w:val="00791A14"/>
    <w:rsid w:val="007942CB"/>
    <w:rsid w:val="007A077C"/>
    <w:rsid w:val="007A1BBD"/>
    <w:rsid w:val="007A288A"/>
    <w:rsid w:val="007A3CD0"/>
    <w:rsid w:val="007A412B"/>
    <w:rsid w:val="007A4EDC"/>
    <w:rsid w:val="007A6D78"/>
    <w:rsid w:val="007B2D3A"/>
    <w:rsid w:val="007B6F2F"/>
    <w:rsid w:val="007C3553"/>
    <w:rsid w:val="007C400D"/>
    <w:rsid w:val="007C6C3D"/>
    <w:rsid w:val="007C761C"/>
    <w:rsid w:val="007D0755"/>
    <w:rsid w:val="007D167A"/>
    <w:rsid w:val="007D18C5"/>
    <w:rsid w:val="007D754F"/>
    <w:rsid w:val="007E231B"/>
    <w:rsid w:val="007E23D9"/>
    <w:rsid w:val="007E4272"/>
    <w:rsid w:val="007E5CC9"/>
    <w:rsid w:val="007E6E51"/>
    <w:rsid w:val="007F232E"/>
    <w:rsid w:val="007F3687"/>
    <w:rsid w:val="007F5C59"/>
    <w:rsid w:val="007F6560"/>
    <w:rsid w:val="007F6DB2"/>
    <w:rsid w:val="00800E2C"/>
    <w:rsid w:val="00801DCB"/>
    <w:rsid w:val="00802BA1"/>
    <w:rsid w:val="00805C84"/>
    <w:rsid w:val="00805F0A"/>
    <w:rsid w:val="00806B4B"/>
    <w:rsid w:val="00806C33"/>
    <w:rsid w:val="008110F8"/>
    <w:rsid w:val="0081172B"/>
    <w:rsid w:val="00811BB1"/>
    <w:rsid w:val="00812999"/>
    <w:rsid w:val="00812EB2"/>
    <w:rsid w:val="00814D56"/>
    <w:rsid w:val="00816F63"/>
    <w:rsid w:val="00820CDE"/>
    <w:rsid w:val="00820E9C"/>
    <w:rsid w:val="00821B6A"/>
    <w:rsid w:val="0082216B"/>
    <w:rsid w:val="00822CEC"/>
    <w:rsid w:val="008251BF"/>
    <w:rsid w:val="00826EA6"/>
    <w:rsid w:val="0083226F"/>
    <w:rsid w:val="00832747"/>
    <w:rsid w:val="00832E83"/>
    <w:rsid w:val="00833541"/>
    <w:rsid w:val="00833A68"/>
    <w:rsid w:val="00836402"/>
    <w:rsid w:val="00837B16"/>
    <w:rsid w:val="00842AED"/>
    <w:rsid w:val="008443CE"/>
    <w:rsid w:val="008453A9"/>
    <w:rsid w:val="00846534"/>
    <w:rsid w:val="008468A2"/>
    <w:rsid w:val="00851D26"/>
    <w:rsid w:val="00853252"/>
    <w:rsid w:val="008533AD"/>
    <w:rsid w:val="0085434D"/>
    <w:rsid w:val="008546BA"/>
    <w:rsid w:val="0085513B"/>
    <w:rsid w:val="00857AC9"/>
    <w:rsid w:val="008607CF"/>
    <w:rsid w:val="00863CD8"/>
    <w:rsid w:val="00864683"/>
    <w:rsid w:val="008655D9"/>
    <w:rsid w:val="0086569D"/>
    <w:rsid w:val="0086775B"/>
    <w:rsid w:val="00870682"/>
    <w:rsid w:val="00870CA6"/>
    <w:rsid w:val="00870E15"/>
    <w:rsid w:val="0087105A"/>
    <w:rsid w:val="008722C5"/>
    <w:rsid w:val="00872EEE"/>
    <w:rsid w:val="00875AC5"/>
    <w:rsid w:val="00875DB8"/>
    <w:rsid w:val="0087745A"/>
    <w:rsid w:val="00880F3F"/>
    <w:rsid w:val="00882C73"/>
    <w:rsid w:val="00886D01"/>
    <w:rsid w:val="00887B74"/>
    <w:rsid w:val="00892872"/>
    <w:rsid w:val="0089616B"/>
    <w:rsid w:val="008969FD"/>
    <w:rsid w:val="00897CE5"/>
    <w:rsid w:val="008A213D"/>
    <w:rsid w:val="008A44DE"/>
    <w:rsid w:val="008A4DF0"/>
    <w:rsid w:val="008A5C23"/>
    <w:rsid w:val="008A65FD"/>
    <w:rsid w:val="008A6D23"/>
    <w:rsid w:val="008A6DD4"/>
    <w:rsid w:val="008A7F33"/>
    <w:rsid w:val="008B01A6"/>
    <w:rsid w:val="008B0CE9"/>
    <w:rsid w:val="008B14B2"/>
    <w:rsid w:val="008B277E"/>
    <w:rsid w:val="008B2783"/>
    <w:rsid w:val="008B3CF8"/>
    <w:rsid w:val="008B4881"/>
    <w:rsid w:val="008B55DA"/>
    <w:rsid w:val="008B55F1"/>
    <w:rsid w:val="008C4317"/>
    <w:rsid w:val="008C7A75"/>
    <w:rsid w:val="008D37F6"/>
    <w:rsid w:val="008E45F5"/>
    <w:rsid w:val="008E579D"/>
    <w:rsid w:val="008E6858"/>
    <w:rsid w:val="008E70BA"/>
    <w:rsid w:val="008F0F83"/>
    <w:rsid w:val="008F11BB"/>
    <w:rsid w:val="008F1BDA"/>
    <w:rsid w:val="008F3DFB"/>
    <w:rsid w:val="008F6B4B"/>
    <w:rsid w:val="008F7A58"/>
    <w:rsid w:val="00901D79"/>
    <w:rsid w:val="00902872"/>
    <w:rsid w:val="0090297D"/>
    <w:rsid w:val="00902D04"/>
    <w:rsid w:val="00902EF5"/>
    <w:rsid w:val="00903ED6"/>
    <w:rsid w:val="00904888"/>
    <w:rsid w:val="009057C4"/>
    <w:rsid w:val="00905CEC"/>
    <w:rsid w:val="00910B8B"/>
    <w:rsid w:val="00913C2D"/>
    <w:rsid w:val="0091407F"/>
    <w:rsid w:val="00915906"/>
    <w:rsid w:val="00916364"/>
    <w:rsid w:val="0091682F"/>
    <w:rsid w:val="00917256"/>
    <w:rsid w:val="00920AB8"/>
    <w:rsid w:val="00921631"/>
    <w:rsid w:val="00921BF4"/>
    <w:rsid w:val="00922F45"/>
    <w:rsid w:val="009231CA"/>
    <w:rsid w:val="00925491"/>
    <w:rsid w:val="0092651D"/>
    <w:rsid w:val="00926839"/>
    <w:rsid w:val="00927F87"/>
    <w:rsid w:val="00930523"/>
    <w:rsid w:val="0093235F"/>
    <w:rsid w:val="00932E92"/>
    <w:rsid w:val="009332D8"/>
    <w:rsid w:val="009350E7"/>
    <w:rsid w:val="00935804"/>
    <w:rsid w:val="00937AD1"/>
    <w:rsid w:val="009425B0"/>
    <w:rsid w:val="00946783"/>
    <w:rsid w:val="00946F95"/>
    <w:rsid w:val="009472AE"/>
    <w:rsid w:val="00947471"/>
    <w:rsid w:val="00952B1C"/>
    <w:rsid w:val="00953071"/>
    <w:rsid w:val="00953C63"/>
    <w:rsid w:val="00955F66"/>
    <w:rsid w:val="00956455"/>
    <w:rsid w:val="0095685A"/>
    <w:rsid w:val="0095728A"/>
    <w:rsid w:val="00957D3F"/>
    <w:rsid w:val="00960ACB"/>
    <w:rsid w:val="00961E97"/>
    <w:rsid w:val="0096435C"/>
    <w:rsid w:val="00966426"/>
    <w:rsid w:val="00966D1D"/>
    <w:rsid w:val="00967CB7"/>
    <w:rsid w:val="00970397"/>
    <w:rsid w:val="0097329E"/>
    <w:rsid w:val="00974352"/>
    <w:rsid w:val="00976BFA"/>
    <w:rsid w:val="00977F37"/>
    <w:rsid w:val="00980A52"/>
    <w:rsid w:val="00980F8E"/>
    <w:rsid w:val="00980FD3"/>
    <w:rsid w:val="00983E8F"/>
    <w:rsid w:val="0098447F"/>
    <w:rsid w:val="00986664"/>
    <w:rsid w:val="00991B21"/>
    <w:rsid w:val="00994059"/>
    <w:rsid w:val="00994D38"/>
    <w:rsid w:val="00994F22"/>
    <w:rsid w:val="009A16FE"/>
    <w:rsid w:val="009A1A31"/>
    <w:rsid w:val="009A245E"/>
    <w:rsid w:val="009A278D"/>
    <w:rsid w:val="009A4244"/>
    <w:rsid w:val="009A4484"/>
    <w:rsid w:val="009A65CB"/>
    <w:rsid w:val="009A7179"/>
    <w:rsid w:val="009A752F"/>
    <w:rsid w:val="009B0292"/>
    <w:rsid w:val="009B0331"/>
    <w:rsid w:val="009B2B69"/>
    <w:rsid w:val="009B4746"/>
    <w:rsid w:val="009B5067"/>
    <w:rsid w:val="009B7DAF"/>
    <w:rsid w:val="009C182E"/>
    <w:rsid w:val="009C1A44"/>
    <w:rsid w:val="009C1A60"/>
    <w:rsid w:val="009C3E2B"/>
    <w:rsid w:val="009D1F33"/>
    <w:rsid w:val="009D2CC6"/>
    <w:rsid w:val="009D382D"/>
    <w:rsid w:val="009E3345"/>
    <w:rsid w:val="009E3F03"/>
    <w:rsid w:val="009E54D8"/>
    <w:rsid w:val="009E59C5"/>
    <w:rsid w:val="009E6D85"/>
    <w:rsid w:val="009F0504"/>
    <w:rsid w:val="009F136D"/>
    <w:rsid w:val="009F246B"/>
    <w:rsid w:val="009F25A5"/>
    <w:rsid w:val="009F32D0"/>
    <w:rsid w:val="009F34FE"/>
    <w:rsid w:val="009F7475"/>
    <w:rsid w:val="009F7C0D"/>
    <w:rsid w:val="00A00006"/>
    <w:rsid w:val="00A028F5"/>
    <w:rsid w:val="00A02C0B"/>
    <w:rsid w:val="00A05481"/>
    <w:rsid w:val="00A05989"/>
    <w:rsid w:val="00A05E54"/>
    <w:rsid w:val="00A06D60"/>
    <w:rsid w:val="00A07FFA"/>
    <w:rsid w:val="00A1357A"/>
    <w:rsid w:val="00A15338"/>
    <w:rsid w:val="00A15415"/>
    <w:rsid w:val="00A15C57"/>
    <w:rsid w:val="00A17161"/>
    <w:rsid w:val="00A17833"/>
    <w:rsid w:val="00A17972"/>
    <w:rsid w:val="00A2032B"/>
    <w:rsid w:val="00A22367"/>
    <w:rsid w:val="00A270FA"/>
    <w:rsid w:val="00A27732"/>
    <w:rsid w:val="00A332EF"/>
    <w:rsid w:val="00A36316"/>
    <w:rsid w:val="00A37A2D"/>
    <w:rsid w:val="00A40D5B"/>
    <w:rsid w:val="00A41CC3"/>
    <w:rsid w:val="00A43B31"/>
    <w:rsid w:val="00A4474F"/>
    <w:rsid w:val="00A45B82"/>
    <w:rsid w:val="00A4637F"/>
    <w:rsid w:val="00A47454"/>
    <w:rsid w:val="00A50C0E"/>
    <w:rsid w:val="00A50D72"/>
    <w:rsid w:val="00A515BE"/>
    <w:rsid w:val="00A52B43"/>
    <w:rsid w:val="00A5460F"/>
    <w:rsid w:val="00A6266B"/>
    <w:rsid w:val="00A6393F"/>
    <w:rsid w:val="00A65CF1"/>
    <w:rsid w:val="00A70C98"/>
    <w:rsid w:val="00A74373"/>
    <w:rsid w:val="00A74ED7"/>
    <w:rsid w:val="00A75372"/>
    <w:rsid w:val="00A778DF"/>
    <w:rsid w:val="00A814D5"/>
    <w:rsid w:val="00A817A7"/>
    <w:rsid w:val="00A839D7"/>
    <w:rsid w:val="00A85761"/>
    <w:rsid w:val="00A85CAD"/>
    <w:rsid w:val="00A86C82"/>
    <w:rsid w:val="00A90595"/>
    <w:rsid w:val="00A90BCB"/>
    <w:rsid w:val="00A91F00"/>
    <w:rsid w:val="00A92897"/>
    <w:rsid w:val="00A93A8A"/>
    <w:rsid w:val="00A94B91"/>
    <w:rsid w:val="00A955AC"/>
    <w:rsid w:val="00A9579B"/>
    <w:rsid w:val="00A96550"/>
    <w:rsid w:val="00A97639"/>
    <w:rsid w:val="00AA3034"/>
    <w:rsid w:val="00AA4EB1"/>
    <w:rsid w:val="00AA5942"/>
    <w:rsid w:val="00AA67E9"/>
    <w:rsid w:val="00AA7CE1"/>
    <w:rsid w:val="00AB14BA"/>
    <w:rsid w:val="00AB16A4"/>
    <w:rsid w:val="00AB347A"/>
    <w:rsid w:val="00AB3BF8"/>
    <w:rsid w:val="00AB5A4C"/>
    <w:rsid w:val="00AB66E0"/>
    <w:rsid w:val="00AC01CE"/>
    <w:rsid w:val="00AC0A9F"/>
    <w:rsid w:val="00AC28EE"/>
    <w:rsid w:val="00AC35EE"/>
    <w:rsid w:val="00AC65D9"/>
    <w:rsid w:val="00AC6DBB"/>
    <w:rsid w:val="00AC77B6"/>
    <w:rsid w:val="00AC7CF2"/>
    <w:rsid w:val="00AD0430"/>
    <w:rsid w:val="00AD14D3"/>
    <w:rsid w:val="00AD1A8F"/>
    <w:rsid w:val="00AD24C2"/>
    <w:rsid w:val="00AD41F8"/>
    <w:rsid w:val="00AD478A"/>
    <w:rsid w:val="00AD4940"/>
    <w:rsid w:val="00AD6AD1"/>
    <w:rsid w:val="00AD6FEF"/>
    <w:rsid w:val="00AE1035"/>
    <w:rsid w:val="00AE1926"/>
    <w:rsid w:val="00AE363C"/>
    <w:rsid w:val="00AE4646"/>
    <w:rsid w:val="00AE51AC"/>
    <w:rsid w:val="00AE5FB7"/>
    <w:rsid w:val="00AE720F"/>
    <w:rsid w:val="00AE758C"/>
    <w:rsid w:val="00AE7B28"/>
    <w:rsid w:val="00AF19CC"/>
    <w:rsid w:val="00AF37D5"/>
    <w:rsid w:val="00AF4353"/>
    <w:rsid w:val="00AF7AEA"/>
    <w:rsid w:val="00B017A8"/>
    <w:rsid w:val="00B01D03"/>
    <w:rsid w:val="00B02D68"/>
    <w:rsid w:val="00B04610"/>
    <w:rsid w:val="00B04B88"/>
    <w:rsid w:val="00B04FFD"/>
    <w:rsid w:val="00B0536B"/>
    <w:rsid w:val="00B056E8"/>
    <w:rsid w:val="00B06DE5"/>
    <w:rsid w:val="00B07D05"/>
    <w:rsid w:val="00B10B78"/>
    <w:rsid w:val="00B11CF6"/>
    <w:rsid w:val="00B166C0"/>
    <w:rsid w:val="00B20E7B"/>
    <w:rsid w:val="00B219CB"/>
    <w:rsid w:val="00B27A6B"/>
    <w:rsid w:val="00B313B1"/>
    <w:rsid w:val="00B32181"/>
    <w:rsid w:val="00B32A31"/>
    <w:rsid w:val="00B34CE7"/>
    <w:rsid w:val="00B3541B"/>
    <w:rsid w:val="00B35A99"/>
    <w:rsid w:val="00B37550"/>
    <w:rsid w:val="00B40002"/>
    <w:rsid w:val="00B40FE2"/>
    <w:rsid w:val="00B428B6"/>
    <w:rsid w:val="00B42DFB"/>
    <w:rsid w:val="00B430F4"/>
    <w:rsid w:val="00B4462F"/>
    <w:rsid w:val="00B472B7"/>
    <w:rsid w:val="00B51BA0"/>
    <w:rsid w:val="00B546C8"/>
    <w:rsid w:val="00B54F0F"/>
    <w:rsid w:val="00B568C1"/>
    <w:rsid w:val="00B57A57"/>
    <w:rsid w:val="00B60C4D"/>
    <w:rsid w:val="00B61512"/>
    <w:rsid w:val="00B61881"/>
    <w:rsid w:val="00B63D84"/>
    <w:rsid w:val="00B640D7"/>
    <w:rsid w:val="00B65316"/>
    <w:rsid w:val="00B71105"/>
    <w:rsid w:val="00B71500"/>
    <w:rsid w:val="00B72F9C"/>
    <w:rsid w:val="00B74D12"/>
    <w:rsid w:val="00B7594D"/>
    <w:rsid w:val="00B769BE"/>
    <w:rsid w:val="00B77DC5"/>
    <w:rsid w:val="00B81785"/>
    <w:rsid w:val="00B81A99"/>
    <w:rsid w:val="00B85023"/>
    <w:rsid w:val="00B87182"/>
    <w:rsid w:val="00B90A7B"/>
    <w:rsid w:val="00B90D32"/>
    <w:rsid w:val="00B90D6A"/>
    <w:rsid w:val="00B91736"/>
    <w:rsid w:val="00B954F4"/>
    <w:rsid w:val="00BA0AA8"/>
    <w:rsid w:val="00BA3BDA"/>
    <w:rsid w:val="00BA56CE"/>
    <w:rsid w:val="00BA5E12"/>
    <w:rsid w:val="00BB27E7"/>
    <w:rsid w:val="00BB332C"/>
    <w:rsid w:val="00BB47F8"/>
    <w:rsid w:val="00BB605E"/>
    <w:rsid w:val="00BB79DD"/>
    <w:rsid w:val="00BC07CE"/>
    <w:rsid w:val="00BC206C"/>
    <w:rsid w:val="00BC32F7"/>
    <w:rsid w:val="00BC48A7"/>
    <w:rsid w:val="00BC4E32"/>
    <w:rsid w:val="00BC6EF1"/>
    <w:rsid w:val="00BD0CE9"/>
    <w:rsid w:val="00BD0DC3"/>
    <w:rsid w:val="00BD13C7"/>
    <w:rsid w:val="00BD2BF8"/>
    <w:rsid w:val="00BD2E52"/>
    <w:rsid w:val="00BD5BBF"/>
    <w:rsid w:val="00BD5FAD"/>
    <w:rsid w:val="00BD62BC"/>
    <w:rsid w:val="00BE0252"/>
    <w:rsid w:val="00BE0E5A"/>
    <w:rsid w:val="00BE1830"/>
    <w:rsid w:val="00BE1833"/>
    <w:rsid w:val="00BE6BF4"/>
    <w:rsid w:val="00BE7555"/>
    <w:rsid w:val="00BE7E17"/>
    <w:rsid w:val="00BF1E37"/>
    <w:rsid w:val="00BF21A9"/>
    <w:rsid w:val="00BF21B8"/>
    <w:rsid w:val="00BF2BFD"/>
    <w:rsid w:val="00BF36A9"/>
    <w:rsid w:val="00BF6819"/>
    <w:rsid w:val="00BF78D1"/>
    <w:rsid w:val="00C00185"/>
    <w:rsid w:val="00C00267"/>
    <w:rsid w:val="00C00A75"/>
    <w:rsid w:val="00C0132F"/>
    <w:rsid w:val="00C05796"/>
    <w:rsid w:val="00C06015"/>
    <w:rsid w:val="00C11390"/>
    <w:rsid w:val="00C133CD"/>
    <w:rsid w:val="00C149FD"/>
    <w:rsid w:val="00C1559A"/>
    <w:rsid w:val="00C17579"/>
    <w:rsid w:val="00C200E3"/>
    <w:rsid w:val="00C2059D"/>
    <w:rsid w:val="00C2107F"/>
    <w:rsid w:val="00C211A2"/>
    <w:rsid w:val="00C21909"/>
    <w:rsid w:val="00C21CEA"/>
    <w:rsid w:val="00C24A50"/>
    <w:rsid w:val="00C25EDB"/>
    <w:rsid w:val="00C25EE5"/>
    <w:rsid w:val="00C273D3"/>
    <w:rsid w:val="00C27BE4"/>
    <w:rsid w:val="00C27BF8"/>
    <w:rsid w:val="00C27EEB"/>
    <w:rsid w:val="00C335AA"/>
    <w:rsid w:val="00C33D99"/>
    <w:rsid w:val="00C34F25"/>
    <w:rsid w:val="00C358FC"/>
    <w:rsid w:val="00C36B13"/>
    <w:rsid w:val="00C37042"/>
    <w:rsid w:val="00C401D8"/>
    <w:rsid w:val="00C408CB"/>
    <w:rsid w:val="00C42EDA"/>
    <w:rsid w:val="00C43108"/>
    <w:rsid w:val="00C44C2F"/>
    <w:rsid w:val="00C464F6"/>
    <w:rsid w:val="00C47263"/>
    <w:rsid w:val="00C474B8"/>
    <w:rsid w:val="00C51B6F"/>
    <w:rsid w:val="00C561CC"/>
    <w:rsid w:val="00C60DE3"/>
    <w:rsid w:val="00C615B3"/>
    <w:rsid w:val="00C6172E"/>
    <w:rsid w:val="00C6205B"/>
    <w:rsid w:val="00C62C3D"/>
    <w:rsid w:val="00C62D8E"/>
    <w:rsid w:val="00C6442E"/>
    <w:rsid w:val="00C66CD4"/>
    <w:rsid w:val="00C6717F"/>
    <w:rsid w:val="00C70760"/>
    <w:rsid w:val="00C70E11"/>
    <w:rsid w:val="00C717FF"/>
    <w:rsid w:val="00C7215E"/>
    <w:rsid w:val="00C7293B"/>
    <w:rsid w:val="00C74469"/>
    <w:rsid w:val="00C7670C"/>
    <w:rsid w:val="00C77273"/>
    <w:rsid w:val="00C77C17"/>
    <w:rsid w:val="00C811EA"/>
    <w:rsid w:val="00C81287"/>
    <w:rsid w:val="00C82E12"/>
    <w:rsid w:val="00C82E1B"/>
    <w:rsid w:val="00C83396"/>
    <w:rsid w:val="00C84A3B"/>
    <w:rsid w:val="00C84B79"/>
    <w:rsid w:val="00C8593B"/>
    <w:rsid w:val="00C8622E"/>
    <w:rsid w:val="00C90408"/>
    <w:rsid w:val="00C90CCD"/>
    <w:rsid w:val="00C91ED3"/>
    <w:rsid w:val="00C9366C"/>
    <w:rsid w:val="00C937B2"/>
    <w:rsid w:val="00C9472E"/>
    <w:rsid w:val="00C95F7B"/>
    <w:rsid w:val="00CA0263"/>
    <w:rsid w:val="00CA6101"/>
    <w:rsid w:val="00CA68E1"/>
    <w:rsid w:val="00CA6E6A"/>
    <w:rsid w:val="00CB03F4"/>
    <w:rsid w:val="00CB0412"/>
    <w:rsid w:val="00CB1793"/>
    <w:rsid w:val="00CB30D4"/>
    <w:rsid w:val="00CB32DD"/>
    <w:rsid w:val="00CB3886"/>
    <w:rsid w:val="00CB3E1B"/>
    <w:rsid w:val="00CB4085"/>
    <w:rsid w:val="00CB55FD"/>
    <w:rsid w:val="00CB69D9"/>
    <w:rsid w:val="00CB7B9C"/>
    <w:rsid w:val="00CC29EB"/>
    <w:rsid w:val="00CC6FB2"/>
    <w:rsid w:val="00CD280A"/>
    <w:rsid w:val="00CD2FBF"/>
    <w:rsid w:val="00CD437E"/>
    <w:rsid w:val="00CD4851"/>
    <w:rsid w:val="00CD4C02"/>
    <w:rsid w:val="00CD51B4"/>
    <w:rsid w:val="00CD6EEB"/>
    <w:rsid w:val="00CD7577"/>
    <w:rsid w:val="00CE7347"/>
    <w:rsid w:val="00CF0371"/>
    <w:rsid w:val="00CF38B2"/>
    <w:rsid w:val="00CF4942"/>
    <w:rsid w:val="00CF659E"/>
    <w:rsid w:val="00CF6B7C"/>
    <w:rsid w:val="00D00660"/>
    <w:rsid w:val="00D01643"/>
    <w:rsid w:val="00D02F09"/>
    <w:rsid w:val="00D031A1"/>
    <w:rsid w:val="00D03598"/>
    <w:rsid w:val="00D0613F"/>
    <w:rsid w:val="00D07C61"/>
    <w:rsid w:val="00D12993"/>
    <w:rsid w:val="00D12BA9"/>
    <w:rsid w:val="00D169C5"/>
    <w:rsid w:val="00D17206"/>
    <w:rsid w:val="00D206A1"/>
    <w:rsid w:val="00D208A8"/>
    <w:rsid w:val="00D21B0D"/>
    <w:rsid w:val="00D23D7F"/>
    <w:rsid w:val="00D24DD0"/>
    <w:rsid w:val="00D26456"/>
    <w:rsid w:val="00D26B9B"/>
    <w:rsid w:val="00D26D18"/>
    <w:rsid w:val="00D27792"/>
    <w:rsid w:val="00D31248"/>
    <w:rsid w:val="00D31362"/>
    <w:rsid w:val="00D3333C"/>
    <w:rsid w:val="00D360A4"/>
    <w:rsid w:val="00D40638"/>
    <w:rsid w:val="00D4068D"/>
    <w:rsid w:val="00D43138"/>
    <w:rsid w:val="00D43FDD"/>
    <w:rsid w:val="00D450FB"/>
    <w:rsid w:val="00D45485"/>
    <w:rsid w:val="00D457E3"/>
    <w:rsid w:val="00D45B93"/>
    <w:rsid w:val="00D45C1A"/>
    <w:rsid w:val="00D46A4A"/>
    <w:rsid w:val="00D47153"/>
    <w:rsid w:val="00D523CA"/>
    <w:rsid w:val="00D524D0"/>
    <w:rsid w:val="00D5390E"/>
    <w:rsid w:val="00D54325"/>
    <w:rsid w:val="00D54FBF"/>
    <w:rsid w:val="00D554C7"/>
    <w:rsid w:val="00D557AA"/>
    <w:rsid w:val="00D574D2"/>
    <w:rsid w:val="00D57515"/>
    <w:rsid w:val="00D604A1"/>
    <w:rsid w:val="00D611AF"/>
    <w:rsid w:val="00D61AEC"/>
    <w:rsid w:val="00D65310"/>
    <w:rsid w:val="00D65767"/>
    <w:rsid w:val="00D663D3"/>
    <w:rsid w:val="00D66DC7"/>
    <w:rsid w:val="00D72BDD"/>
    <w:rsid w:val="00D73AB5"/>
    <w:rsid w:val="00D73D04"/>
    <w:rsid w:val="00D75651"/>
    <w:rsid w:val="00D75FA6"/>
    <w:rsid w:val="00D7669A"/>
    <w:rsid w:val="00D84165"/>
    <w:rsid w:val="00D84D9C"/>
    <w:rsid w:val="00D85596"/>
    <w:rsid w:val="00D85E86"/>
    <w:rsid w:val="00D86B34"/>
    <w:rsid w:val="00D87176"/>
    <w:rsid w:val="00D91F1A"/>
    <w:rsid w:val="00D93867"/>
    <w:rsid w:val="00D95D0A"/>
    <w:rsid w:val="00D960D4"/>
    <w:rsid w:val="00D96E33"/>
    <w:rsid w:val="00D973FF"/>
    <w:rsid w:val="00DA1D17"/>
    <w:rsid w:val="00DA1E49"/>
    <w:rsid w:val="00DA776F"/>
    <w:rsid w:val="00DB32E0"/>
    <w:rsid w:val="00DB4E15"/>
    <w:rsid w:val="00DB5955"/>
    <w:rsid w:val="00DB71B7"/>
    <w:rsid w:val="00DB7284"/>
    <w:rsid w:val="00DB7FA3"/>
    <w:rsid w:val="00DC1BD4"/>
    <w:rsid w:val="00DC5146"/>
    <w:rsid w:val="00DC6D48"/>
    <w:rsid w:val="00DC7FF3"/>
    <w:rsid w:val="00DD4C7D"/>
    <w:rsid w:val="00DE2CB6"/>
    <w:rsid w:val="00DE3281"/>
    <w:rsid w:val="00DE3E1F"/>
    <w:rsid w:val="00DE45B3"/>
    <w:rsid w:val="00DE5E32"/>
    <w:rsid w:val="00DE5E33"/>
    <w:rsid w:val="00DE5F17"/>
    <w:rsid w:val="00DE756D"/>
    <w:rsid w:val="00DE7D29"/>
    <w:rsid w:val="00DF0191"/>
    <w:rsid w:val="00DF1C41"/>
    <w:rsid w:val="00DF2831"/>
    <w:rsid w:val="00DF356F"/>
    <w:rsid w:val="00DF5A49"/>
    <w:rsid w:val="00E00739"/>
    <w:rsid w:val="00E02458"/>
    <w:rsid w:val="00E045A1"/>
    <w:rsid w:val="00E10855"/>
    <w:rsid w:val="00E10EAF"/>
    <w:rsid w:val="00E11B0C"/>
    <w:rsid w:val="00E132FA"/>
    <w:rsid w:val="00E14BEC"/>
    <w:rsid w:val="00E217BD"/>
    <w:rsid w:val="00E233ED"/>
    <w:rsid w:val="00E23400"/>
    <w:rsid w:val="00E25D69"/>
    <w:rsid w:val="00E265D0"/>
    <w:rsid w:val="00E26F04"/>
    <w:rsid w:val="00E27D67"/>
    <w:rsid w:val="00E3332C"/>
    <w:rsid w:val="00E334DF"/>
    <w:rsid w:val="00E33A84"/>
    <w:rsid w:val="00E340F3"/>
    <w:rsid w:val="00E36009"/>
    <w:rsid w:val="00E371D3"/>
    <w:rsid w:val="00E410C3"/>
    <w:rsid w:val="00E41B76"/>
    <w:rsid w:val="00E427B0"/>
    <w:rsid w:val="00E43829"/>
    <w:rsid w:val="00E45F6F"/>
    <w:rsid w:val="00E45F8C"/>
    <w:rsid w:val="00E45FC3"/>
    <w:rsid w:val="00E46520"/>
    <w:rsid w:val="00E474D0"/>
    <w:rsid w:val="00E50FBD"/>
    <w:rsid w:val="00E515B6"/>
    <w:rsid w:val="00E5389A"/>
    <w:rsid w:val="00E54DA1"/>
    <w:rsid w:val="00E54F99"/>
    <w:rsid w:val="00E565FB"/>
    <w:rsid w:val="00E61783"/>
    <w:rsid w:val="00E638A9"/>
    <w:rsid w:val="00E63AF2"/>
    <w:rsid w:val="00E642B5"/>
    <w:rsid w:val="00E643ED"/>
    <w:rsid w:val="00E64B80"/>
    <w:rsid w:val="00E65A5E"/>
    <w:rsid w:val="00E660AA"/>
    <w:rsid w:val="00E66931"/>
    <w:rsid w:val="00E71CA1"/>
    <w:rsid w:val="00E75084"/>
    <w:rsid w:val="00E75614"/>
    <w:rsid w:val="00E80691"/>
    <w:rsid w:val="00E80952"/>
    <w:rsid w:val="00E812DB"/>
    <w:rsid w:val="00E82F68"/>
    <w:rsid w:val="00E86DA0"/>
    <w:rsid w:val="00E87D26"/>
    <w:rsid w:val="00E90E29"/>
    <w:rsid w:val="00E93216"/>
    <w:rsid w:val="00E94D8F"/>
    <w:rsid w:val="00E959D1"/>
    <w:rsid w:val="00EA0198"/>
    <w:rsid w:val="00EA29A0"/>
    <w:rsid w:val="00EA2DBA"/>
    <w:rsid w:val="00EA364F"/>
    <w:rsid w:val="00EA398B"/>
    <w:rsid w:val="00EA401C"/>
    <w:rsid w:val="00EA545F"/>
    <w:rsid w:val="00EA5DA9"/>
    <w:rsid w:val="00EA6660"/>
    <w:rsid w:val="00EA6CEB"/>
    <w:rsid w:val="00EA7E8C"/>
    <w:rsid w:val="00EB15E0"/>
    <w:rsid w:val="00EC00FF"/>
    <w:rsid w:val="00EC466D"/>
    <w:rsid w:val="00EC51DB"/>
    <w:rsid w:val="00EC6488"/>
    <w:rsid w:val="00EC6744"/>
    <w:rsid w:val="00EC729C"/>
    <w:rsid w:val="00EC76CF"/>
    <w:rsid w:val="00ED04FB"/>
    <w:rsid w:val="00ED1B2C"/>
    <w:rsid w:val="00ED266C"/>
    <w:rsid w:val="00ED2D77"/>
    <w:rsid w:val="00ED68E6"/>
    <w:rsid w:val="00ED715D"/>
    <w:rsid w:val="00EE202A"/>
    <w:rsid w:val="00EE368A"/>
    <w:rsid w:val="00EE77E3"/>
    <w:rsid w:val="00EF044F"/>
    <w:rsid w:val="00EF0B85"/>
    <w:rsid w:val="00EF335C"/>
    <w:rsid w:val="00EF5A41"/>
    <w:rsid w:val="00EF5FA0"/>
    <w:rsid w:val="00EF7376"/>
    <w:rsid w:val="00EF7689"/>
    <w:rsid w:val="00F009E7"/>
    <w:rsid w:val="00F03E8C"/>
    <w:rsid w:val="00F04252"/>
    <w:rsid w:val="00F05970"/>
    <w:rsid w:val="00F062AD"/>
    <w:rsid w:val="00F06CE8"/>
    <w:rsid w:val="00F106D3"/>
    <w:rsid w:val="00F124CE"/>
    <w:rsid w:val="00F132F7"/>
    <w:rsid w:val="00F133C7"/>
    <w:rsid w:val="00F13841"/>
    <w:rsid w:val="00F150DB"/>
    <w:rsid w:val="00F21C4F"/>
    <w:rsid w:val="00F228F4"/>
    <w:rsid w:val="00F24830"/>
    <w:rsid w:val="00F27399"/>
    <w:rsid w:val="00F277DD"/>
    <w:rsid w:val="00F31902"/>
    <w:rsid w:val="00F31D99"/>
    <w:rsid w:val="00F33E82"/>
    <w:rsid w:val="00F355B0"/>
    <w:rsid w:val="00F36855"/>
    <w:rsid w:val="00F375A5"/>
    <w:rsid w:val="00F37A39"/>
    <w:rsid w:val="00F40543"/>
    <w:rsid w:val="00F41D76"/>
    <w:rsid w:val="00F4679E"/>
    <w:rsid w:val="00F471D7"/>
    <w:rsid w:val="00F5311D"/>
    <w:rsid w:val="00F53E82"/>
    <w:rsid w:val="00F548B1"/>
    <w:rsid w:val="00F63E6E"/>
    <w:rsid w:val="00F65400"/>
    <w:rsid w:val="00F675A4"/>
    <w:rsid w:val="00F7258C"/>
    <w:rsid w:val="00F736CC"/>
    <w:rsid w:val="00F754AE"/>
    <w:rsid w:val="00F77A48"/>
    <w:rsid w:val="00F80B20"/>
    <w:rsid w:val="00F81D7B"/>
    <w:rsid w:val="00F82FF1"/>
    <w:rsid w:val="00F84A19"/>
    <w:rsid w:val="00F85726"/>
    <w:rsid w:val="00F860BD"/>
    <w:rsid w:val="00F86E54"/>
    <w:rsid w:val="00F87018"/>
    <w:rsid w:val="00F9054E"/>
    <w:rsid w:val="00F92AC0"/>
    <w:rsid w:val="00F93A5E"/>
    <w:rsid w:val="00F93D8A"/>
    <w:rsid w:val="00F95948"/>
    <w:rsid w:val="00FA038F"/>
    <w:rsid w:val="00FA0777"/>
    <w:rsid w:val="00FA0B43"/>
    <w:rsid w:val="00FA1DD5"/>
    <w:rsid w:val="00FA4758"/>
    <w:rsid w:val="00FA4AF6"/>
    <w:rsid w:val="00FA50E5"/>
    <w:rsid w:val="00FA51C2"/>
    <w:rsid w:val="00FA5A45"/>
    <w:rsid w:val="00FA701D"/>
    <w:rsid w:val="00FB2A77"/>
    <w:rsid w:val="00FB31C8"/>
    <w:rsid w:val="00FB3E57"/>
    <w:rsid w:val="00FB6296"/>
    <w:rsid w:val="00FB758F"/>
    <w:rsid w:val="00FC1335"/>
    <w:rsid w:val="00FC593C"/>
    <w:rsid w:val="00FC60A2"/>
    <w:rsid w:val="00FD073B"/>
    <w:rsid w:val="00FD0AE0"/>
    <w:rsid w:val="00FD219B"/>
    <w:rsid w:val="00FD268E"/>
    <w:rsid w:val="00FD5D1E"/>
    <w:rsid w:val="00FD75B3"/>
    <w:rsid w:val="00FE0546"/>
    <w:rsid w:val="00FE06E2"/>
    <w:rsid w:val="00FE295F"/>
    <w:rsid w:val="00FE448B"/>
    <w:rsid w:val="00FE51F7"/>
    <w:rsid w:val="00FE62B0"/>
    <w:rsid w:val="00FE7CFC"/>
    <w:rsid w:val="00FF1055"/>
    <w:rsid w:val="00FF3C89"/>
    <w:rsid w:val="00FF44D4"/>
    <w:rsid w:val="00FF5A3A"/>
    <w:rsid w:val="00FF689A"/>
    <w:rsid w:val="00FF7515"/>
    <w:rsid w:val="0D5253E1"/>
    <w:rsid w:val="0F827912"/>
    <w:rsid w:val="15225359"/>
    <w:rsid w:val="16BC2C7E"/>
    <w:rsid w:val="216427C1"/>
    <w:rsid w:val="22BB072F"/>
    <w:rsid w:val="2AD3787A"/>
    <w:rsid w:val="3B1072FB"/>
    <w:rsid w:val="3DF74754"/>
    <w:rsid w:val="4E1C3493"/>
    <w:rsid w:val="505E3ED7"/>
    <w:rsid w:val="5AC50774"/>
    <w:rsid w:val="5C6B3A68"/>
    <w:rsid w:val="6FC20FC8"/>
    <w:rsid w:val="73BD3F84"/>
    <w:rsid w:val="74D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customStyle="1" w:styleId="16">
    <w:name w:val="浅色底纹1"/>
    <w:basedOn w:val="8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7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8">
    <w:name w:val="apple-converted-space"/>
    <w:basedOn w:val="9"/>
    <w:qFormat/>
    <w:uiPriority w:val="0"/>
  </w:style>
  <w:style w:type="table" w:customStyle="1" w:styleId="19">
    <w:name w:val="浅色底纹2"/>
    <w:basedOn w:val="8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styleId="2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left"/>
    <w:basedOn w:val="9"/>
    <w:qFormat/>
    <w:uiPriority w:val="0"/>
  </w:style>
  <w:style w:type="character" w:customStyle="1" w:styleId="2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标题 3 Char"/>
    <w:basedOn w:val="9"/>
    <w:link w:val="3"/>
    <w:qFormat/>
    <w:uiPriority w:val="9"/>
    <w:rPr>
      <w:b/>
      <w:bCs/>
      <w:sz w:val="32"/>
      <w:szCs w:val="32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1BA82-D589-46F1-9269-74A7E380EA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jr</Company>
  <Pages>3</Pages>
  <Words>301</Words>
  <Characters>1718</Characters>
  <Lines>14</Lines>
  <Paragraphs>4</Paragraphs>
  <TotalTime>6</TotalTime>
  <ScaleCrop>false</ScaleCrop>
  <LinksUpToDate>false</LinksUpToDate>
  <CharactersWithSpaces>2015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2020-09-02T09:47:00Z</dcterms:created>
  <dc:creator>匿名用户</dc:creator>
  <cp:lastModifiedBy>4658</cp:lastModifiedBy>
  <dcterms:modified xsi:type="dcterms:W3CDTF">2020-12-18T11:43:26Z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