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rPr>
          <w:rFonts w:ascii="宋体" w:hAnsi="宋体"/>
          <w:bCs/>
          <w:iCs/>
          <w:sz w:val="24"/>
        </w:rPr>
      </w:pPr>
      <w:r>
        <w:rPr>
          <w:rFonts w:hint="eastAsia" w:ascii="宋体" w:hAnsi="宋体"/>
          <w:bCs/>
          <w:iCs/>
          <w:sz w:val="24"/>
        </w:rPr>
        <w:t>证券代码： 003012                                 证券简称：东鹏控股</w:t>
      </w:r>
    </w:p>
    <w:p>
      <w:pPr>
        <w:spacing w:before="156" w:beforeLines="50" w:after="156" w:afterLines="50" w:line="360" w:lineRule="auto"/>
        <w:jc w:val="center"/>
        <w:rPr>
          <w:rFonts w:ascii="黑体" w:hAnsi="黑体" w:eastAsia="黑体" w:cs="黑体"/>
          <w:iCs/>
          <w:color w:val="FF0000"/>
          <w:sz w:val="36"/>
          <w:szCs w:val="36"/>
        </w:rPr>
      </w:pPr>
      <w:r>
        <w:rPr>
          <w:rFonts w:hint="eastAsia" w:ascii="黑体" w:hAnsi="黑体" w:eastAsia="黑体" w:cs="黑体"/>
          <w:iCs/>
          <w:color w:val="FF0000"/>
          <w:sz w:val="36"/>
          <w:szCs w:val="36"/>
        </w:rPr>
        <w:t>广东东鹏控股股份有限公司</w:t>
      </w:r>
    </w:p>
    <w:p>
      <w:pPr>
        <w:spacing w:before="156" w:beforeLines="50" w:after="156" w:afterLines="50" w:line="360" w:lineRule="auto"/>
        <w:jc w:val="center"/>
        <w:rPr>
          <w:rFonts w:ascii="黑体" w:hAnsi="黑体" w:eastAsia="黑体" w:cs="黑体"/>
          <w:iCs/>
          <w:color w:val="FF0000"/>
          <w:sz w:val="36"/>
          <w:szCs w:val="36"/>
        </w:rPr>
      </w:pPr>
      <w:r>
        <w:rPr>
          <w:rFonts w:hint="eastAsia" w:ascii="黑体" w:hAnsi="黑体" w:eastAsia="黑体" w:cs="黑体"/>
          <w:iCs/>
          <w:color w:val="FF0000"/>
          <w:sz w:val="36"/>
          <w:szCs w:val="36"/>
        </w:rPr>
        <w:t>投资者关系活动记录表</w:t>
      </w:r>
    </w:p>
    <w:p>
      <w:pPr>
        <w:spacing w:line="360" w:lineRule="auto"/>
        <w:rPr>
          <w:rFonts w:hint="eastAsia" w:ascii="宋体" w:hAnsi="宋体" w:eastAsia="宋体"/>
          <w:bCs/>
          <w:iCs/>
          <w:sz w:val="24"/>
          <w:szCs w:val="24"/>
          <w:lang w:eastAsia="zh-CN"/>
        </w:rPr>
      </w:pPr>
      <w:r>
        <w:rPr>
          <w:rFonts w:hint="eastAsia" w:ascii="宋体" w:hAnsi="宋体"/>
          <w:bCs/>
          <w:iCs/>
          <w:sz w:val="24"/>
          <w:szCs w:val="24"/>
        </w:rPr>
        <w:t xml:space="preserve">                                                      编号：2020-0</w:t>
      </w:r>
      <w:r>
        <w:rPr>
          <w:rFonts w:hint="eastAsia" w:ascii="宋体" w:hAnsi="宋体"/>
          <w:bCs/>
          <w:iCs/>
          <w:sz w:val="24"/>
          <w:szCs w:val="24"/>
          <w:lang w:val="en-US" w:eastAsia="zh-CN"/>
        </w:rPr>
        <w:t>3</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shd w:val="clear" w:color="auto" w:fill="auto"/>
            <w:vAlign w:val="center"/>
          </w:tcPr>
          <w:p>
            <w:pPr>
              <w:spacing w:line="360" w:lineRule="auto"/>
              <w:jc w:val="center"/>
              <w:rPr>
                <w:rFonts w:ascii="宋体" w:hAnsi="宋体"/>
                <w:b/>
                <w:bCs/>
                <w:iCs/>
                <w:sz w:val="24"/>
                <w:szCs w:val="24"/>
              </w:rPr>
            </w:pPr>
            <w:r>
              <w:rPr>
                <w:rFonts w:hint="eastAsia" w:ascii="宋体" w:hAnsi="宋体"/>
                <w:b/>
                <w:bCs/>
                <w:iCs/>
                <w:sz w:val="24"/>
                <w:szCs w:val="24"/>
              </w:rPr>
              <w:t>投资者关系</w:t>
            </w:r>
          </w:p>
          <w:p>
            <w:pPr>
              <w:spacing w:line="360" w:lineRule="auto"/>
              <w:jc w:val="center"/>
              <w:rPr>
                <w:rFonts w:ascii="宋体" w:hAnsi="宋体"/>
                <w:b/>
                <w:bCs/>
                <w:iCs/>
                <w:sz w:val="24"/>
                <w:szCs w:val="24"/>
              </w:rPr>
            </w:pPr>
            <w:r>
              <w:rPr>
                <w:rFonts w:hint="eastAsia" w:ascii="宋体" w:hAnsi="宋体"/>
                <w:b/>
                <w:bCs/>
                <w:iCs/>
                <w:sz w:val="24"/>
                <w:szCs w:val="24"/>
              </w:rPr>
              <w:t>活动类别</w:t>
            </w:r>
          </w:p>
        </w:tc>
        <w:tc>
          <w:tcPr>
            <w:tcW w:w="6614" w:type="dxa"/>
            <w:shd w:val="clear" w:color="auto" w:fill="auto"/>
          </w:tcPr>
          <w:p>
            <w:pPr>
              <w:spacing w:line="360" w:lineRule="auto"/>
              <w:rPr>
                <w:rFonts w:ascii="宋体" w:hAnsi="宋体"/>
                <w:bCs/>
                <w:iCs/>
                <w:sz w:val="24"/>
                <w:szCs w:val="24"/>
              </w:rPr>
            </w:pPr>
            <w:r>
              <w:rPr>
                <w:rFonts w:hint="eastAsia" w:ascii="宋体" w:hAnsi="宋体"/>
                <w:bCs/>
                <w:iCs/>
                <w:sz w:val="24"/>
                <w:szCs w:val="24"/>
                <w:lang w:eastAsia="zh-CN"/>
              </w:rPr>
              <w:t>□</w:t>
            </w:r>
            <w:r>
              <w:rPr>
                <w:rFonts w:hint="eastAsia" w:ascii="宋体" w:hAnsi="宋体"/>
                <w:sz w:val="24"/>
                <w:szCs w:val="24"/>
              </w:rPr>
              <w:t xml:space="preserve">特定对象调研        </w:t>
            </w:r>
            <w:r>
              <w:rPr>
                <w:rFonts w:hint="eastAsia" w:ascii="宋体" w:hAnsi="宋体"/>
                <w:bCs/>
                <w:iCs/>
                <w:sz w:val="24"/>
                <w:szCs w:val="24"/>
              </w:rPr>
              <w:t>□</w:t>
            </w:r>
            <w:r>
              <w:rPr>
                <w:rFonts w:hint="eastAsia" w:ascii="宋体" w:hAnsi="宋体"/>
                <w:sz w:val="24"/>
                <w:szCs w:val="24"/>
              </w:rPr>
              <w:t>分析师会议</w:t>
            </w:r>
          </w:p>
          <w:p>
            <w:pPr>
              <w:spacing w:line="360" w:lineRule="auto"/>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媒体采访            </w:t>
            </w:r>
            <w:r>
              <w:rPr>
                <w:rFonts w:hint="eastAsia" w:ascii="宋体" w:hAnsi="宋体"/>
                <w:bCs/>
                <w:iCs/>
                <w:sz w:val="24"/>
                <w:szCs w:val="24"/>
              </w:rPr>
              <w:t>□</w:t>
            </w:r>
            <w:r>
              <w:rPr>
                <w:rFonts w:hint="eastAsia" w:ascii="宋体" w:hAnsi="宋体"/>
                <w:sz w:val="24"/>
                <w:szCs w:val="24"/>
              </w:rPr>
              <w:t>业绩说明会</w:t>
            </w:r>
          </w:p>
          <w:p>
            <w:pPr>
              <w:spacing w:line="360" w:lineRule="auto"/>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新闻发布会          </w:t>
            </w:r>
            <w:r>
              <w:rPr>
                <w:rFonts w:hint="eastAsia" w:ascii="宋体" w:hAnsi="宋体"/>
                <w:bCs/>
                <w:iCs/>
                <w:sz w:val="24"/>
                <w:szCs w:val="24"/>
              </w:rPr>
              <w:t>□</w:t>
            </w:r>
            <w:r>
              <w:rPr>
                <w:rFonts w:hint="eastAsia" w:ascii="宋体" w:hAnsi="宋体"/>
                <w:sz w:val="24"/>
                <w:szCs w:val="24"/>
              </w:rPr>
              <w:t>路演活动</w:t>
            </w:r>
          </w:p>
          <w:p>
            <w:pPr>
              <w:tabs>
                <w:tab w:val="left" w:pos="3045"/>
                <w:tab w:val="center" w:pos="3199"/>
              </w:tabs>
              <w:spacing w:line="360" w:lineRule="auto"/>
              <w:rPr>
                <w:rFonts w:ascii="宋体" w:hAnsi="宋体"/>
                <w:bCs/>
                <w:iCs/>
                <w:sz w:val="24"/>
                <w:szCs w:val="24"/>
              </w:rPr>
            </w:pPr>
            <w:r>
              <w:rPr>
                <w:rFonts w:hint="eastAsia" w:ascii="宋体" w:hAnsi="宋体"/>
                <w:bCs/>
                <w:iCs/>
                <w:sz w:val="24"/>
                <w:szCs w:val="24"/>
                <w:lang w:eastAsia="zh-CN"/>
              </w:rPr>
              <w:t>□</w:t>
            </w:r>
            <w:r>
              <w:rPr>
                <w:rFonts w:hint="eastAsia" w:ascii="宋体" w:hAnsi="宋体"/>
                <w:sz w:val="24"/>
                <w:szCs w:val="24"/>
              </w:rPr>
              <w:t>现场参观</w:t>
            </w:r>
            <w:r>
              <w:rPr>
                <w:rFonts w:ascii="宋体" w:hAnsi="宋体"/>
                <w:bCs/>
                <w:iCs/>
                <w:sz w:val="24"/>
                <w:szCs w:val="24"/>
              </w:rPr>
              <w:tab/>
            </w:r>
          </w:p>
          <w:p>
            <w:pPr>
              <w:tabs>
                <w:tab w:val="center" w:pos="3199"/>
              </w:tabs>
              <w:spacing w:line="360" w:lineRule="auto"/>
              <w:rPr>
                <w:rFonts w:ascii="宋体" w:hAnsi="宋体"/>
                <w:bCs/>
                <w:iCs/>
                <w:sz w:val="24"/>
                <w:szCs w:val="24"/>
              </w:rPr>
            </w:pPr>
            <w:r>
              <w:rPr>
                <w:rFonts w:hint="eastAsia" w:ascii="宋体" w:hAnsi="宋体"/>
                <w:bCs/>
                <w:iCs/>
                <w:sz w:val="24"/>
                <w:szCs w:val="24"/>
                <w:lang w:eastAsia="zh-CN"/>
              </w:rPr>
              <w:t>☑</w:t>
            </w:r>
            <w:r>
              <w:rPr>
                <w:rFonts w:hint="eastAsia" w:ascii="宋体" w:hAnsi="宋体"/>
                <w:sz w:val="24"/>
                <w:szCs w:val="24"/>
              </w:rPr>
              <w:t xml:space="preserve">其他 </w:t>
            </w:r>
            <w:r>
              <w:rPr>
                <w:rFonts w:hint="eastAsia" w:ascii="宋体" w:hAnsi="宋体"/>
                <w:sz w:val="24"/>
                <w:szCs w:val="24"/>
                <w:u w:val="single"/>
              </w:rPr>
              <w:t>（</w:t>
            </w:r>
            <w:r>
              <w:rPr>
                <w:rFonts w:hint="eastAsia" w:ascii="宋体" w:hAnsi="宋体"/>
                <w:sz w:val="24"/>
                <w:szCs w:val="24"/>
                <w:u w:val="single"/>
                <w:lang w:val="en-US" w:eastAsia="zh-CN"/>
              </w:rPr>
              <w:t>线上电话交流</w:t>
            </w:r>
            <w:r>
              <w:rPr>
                <w:rFonts w:hint="eastAsia" w:ascii="宋体" w:hAnsi="宋体"/>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shd w:val="clear" w:color="auto" w:fill="auto"/>
            <w:vAlign w:val="center"/>
          </w:tcPr>
          <w:p>
            <w:pPr>
              <w:spacing w:line="360" w:lineRule="auto"/>
              <w:jc w:val="center"/>
              <w:rPr>
                <w:rFonts w:ascii="宋体" w:hAnsi="宋体"/>
                <w:b/>
                <w:bCs/>
                <w:iCs/>
                <w:sz w:val="24"/>
                <w:szCs w:val="24"/>
              </w:rPr>
            </w:pPr>
            <w:r>
              <w:rPr>
                <w:rFonts w:hint="eastAsia" w:ascii="宋体" w:hAnsi="宋体"/>
                <w:b/>
                <w:bCs/>
                <w:iCs/>
                <w:sz w:val="24"/>
                <w:szCs w:val="24"/>
              </w:rPr>
              <w:t>参与单位名称</w:t>
            </w:r>
          </w:p>
          <w:p>
            <w:pPr>
              <w:spacing w:line="360" w:lineRule="auto"/>
              <w:jc w:val="center"/>
              <w:rPr>
                <w:rFonts w:ascii="宋体" w:hAnsi="宋体"/>
                <w:b/>
                <w:bCs/>
                <w:iCs/>
                <w:sz w:val="24"/>
                <w:szCs w:val="24"/>
              </w:rPr>
            </w:pPr>
            <w:r>
              <w:rPr>
                <w:rFonts w:hint="eastAsia" w:ascii="宋体" w:hAnsi="宋体"/>
                <w:b/>
                <w:bCs/>
                <w:iCs/>
                <w:sz w:val="24"/>
                <w:szCs w:val="24"/>
              </w:rPr>
              <w:t>及人员</w:t>
            </w:r>
          </w:p>
        </w:tc>
        <w:tc>
          <w:tcPr>
            <w:tcW w:w="6614" w:type="dxa"/>
            <w:shd w:val="clear" w:color="auto" w:fill="auto"/>
          </w:tcPr>
          <w:p>
            <w:pPr>
              <w:spacing w:line="360" w:lineRule="auto"/>
              <w:ind w:firstLine="480" w:firstLineChars="200"/>
              <w:rPr>
                <w:rFonts w:ascii="宋体" w:hAnsi="宋体"/>
                <w:bCs/>
                <w:iCs/>
                <w:sz w:val="24"/>
                <w:szCs w:val="24"/>
              </w:rPr>
            </w:pPr>
            <w:r>
              <w:rPr>
                <w:rFonts w:hint="eastAsia" w:ascii="宋体" w:hAnsi="宋体"/>
                <w:sz w:val="24"/>
                <w:szCs w:val="24"/>
                <w:lang w:eastAsia="zh-CN"/>
              </w:rPr>
              <w:t>天风证券股份有限公司、天风证券资管分公司、嘉实基金管理有限公司、汇添富基金管理股份有限公司、华夏财富创新投资管理有限公司、</w:t>
            </w:r>
            <w:r>
              <w:rPr>
                <w:rFonts w:hint="eastAsia" w:ascii="宋体" w:hAnsi="宋体"/>
                <w:sz w:val="24"/>
                <w:szCs w:val="24"/>
              </w:rPr>
              <w:t>中天国富证券有限公司</w:t>
            </w:r>
            <w:r>
              <w:rPr>
                <w:rFonts w:hint="eastAsia" w:ascii="宋体" w:hAnsi="宋体"/>
                <w:sz w:val="24"/>
                <w:szCs w:val="24"/>
                <w:lang w:eastAsia="zh-CN"/>
              </w:rPr>
              <w:t>、长城财富资产管理股份有限公司、英大证券有限责任公司、湖南源乘投资管理有限公司上海友莹格资产管理有限公司、上海弈慧投资管理有限公司、上海星壤资产管理中心(有限合伙)、江西济民可信集团有限公司、湖南源乘投资管理有限公司、鸿涵投资管理有限公司、杭州白犀资产管理有限公司、海通证券股份有限公司、国都证券股份有限公司、方正证券股份有限公司资产管理分公司、敦和资产管理有限公司、东北证券上海自营分公司、成泉资本管理有限公司、博时基金管理有限公司、Oasis Investment Management Limited、观富资产</w:t>
            </w:r>
            <w:r>
              <w:rPr>
                <w:rFonts w:hint="eastAsia" w:ascii="宋体" w:hAnsi="宋体"/>
                <w:sz w:val="24"/>
                <w:szCs w:val="24"/>
              </w:rPr>
              <w:t>（排名不分先后）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shd w:val="clear" w:color="auto" w:fill="auto"/>
          </w:tcPr>
          <w:p>
            <w:pPr>
              <w:spacing w:line="360" w:lineRule="auto"/>
              <w:jc w:val="center"/>
              <w:rPr>
                <w:rFonts w:ascii="宋体" w:hAnsi="宋体"/>
                <w:b/>
                <w:bCs/>
                <w:iCs/>
                <w:sz w:val="24"/>
                <w:szCs w:val="24"/>
              </w:rPr>
            </w:pPr>
            <w:r>
              <w:rPr>
                <w:rFonts w:hint="eastAsia" w:ascii="宋体" w:hAnsi="宋体"/>
                <w:b/>
                <w:bCs/>
                <w:iCs/>
                <w:sz w:val="24"/>
                <w:szCs w:val="24"/>
              </w:rPr>
              <w:t>时间</w:t>
            </w:r>
          </w:p>
        </w:tc>
        <w:tc>
          <w:tcPr>
            <w:tcW w:w="6614" w:type="dxa"/>
            <w:shd w:val="clear" w:color="auto" w:fill="auto"/>
          </w:tcPr>
          <w:p>
            <w:pPr>
              <w:spacing w:line="360" w:lineRule="auto"/>
              <w:rPr>
                <w:rFonts w:ascii="宋体" w:hAnsi="宋体"/>
                <w:bCs/>
                <w:iCs/>
                <w:sz w:val="24"/>
                <w:szCs w:val="24"/>
              </w:rPr>
            </w:pPr>
            <w:r>
              <w:rPr>
                <w:rFonts w:hint="eastAsia" w:ascii="宋体" w:hAnsi="宋体"/>
                <w:bCs/>
                <w:iCs/>
                <w:sz w:val="24"/>
                <w:szCs w:val="24"/>
              </w:rPr>
              <w:t>2020年</w:t>
            </w:r>
            <w:r>
              <w:rPr>
                <w:rFonts w:hint="eastAsia" w:ascii="宋体" w:hAnsi="宋体"/>
                <w:bCs/>
                <w:iCs/>
                <w:sz w:val="24"/>
                <w:szCs w:val="24"/>
                <w:lang w:val="en-US" w:eastAsia="zh-CN"/>
              </w:rPr>
              <w:t>12</w:t>
            </w:r>
            <w:r>
              <w:rPr>
                <w:rFonts w:hint="eastAsia" w:ascii="宋体" w:hAnsi="宋体"/>
                <w:bCs/>
                <w:iCs/>
                <w:sz w:val="24"/>
                <w:szCs w:val="24"/>
              </w:rPr>
              <w:t>月</w:t>
            </w:r>
            <w:r>
              <w:rPr>
                <w:rFonts w:hint="eastAsia" w:ascii="宋体" w:hAnsi="宋体"/>
                <w:bCs/>
                <w:iCs/>
                <w:sz w:val="24"/>
                <w:szCs w:val="24"/>
                <w:lang w:val="en-US" w:eastAsia="zh-CN"/>
              </w:rPr>
              <w:t>22</w:t>
            </w:r>
            <w:r>
              <w:rPr>
                <w:rFonts w:hint="eastAsia" w:ascii="宋体" w:hAnsi="宋体"/>
                <w:bCs/>
                <w:iCs/>
                <w:sz w:val="24"/>
                <w:szCs w:val="24"/>
              </w:rPr>
              <w:t>日下午15:</w:t>
            </w:r>
            <w:r>
              <w:rPr>
                <w:rFonts w:hint="eastAsia" w:ascii="宋体" w:hAnsi="宋体"/>
                <w:bCs/>
                <w:iCs/>
                <w:sz w:val="24"/>
                <w:szCs w:val="24"/>
                <w:lang w:val="en-US" w:eastAsia="zh-CN"/>
              </w:rPr>
              <w:t>3</w:t>
            </w:r>
            <w:r>
              <w:rPr>
                <w:rFonts w:hint="eastAsia" w:ascii="宋体" w:hAnsi="宋体"/>
                <w:bCs/>
                <w:iCs/>
                <w:sz w:val="24"/>
                <w:szCs w:val="24"/>
              </w:rPr>
              <w:t>0至16:</w:t>
            </w:r>
            <w:r>
              <w:rPr>
                <w:rFonts w:hint="eastAsia" w:ascii="宋体" w:hAnsi="宋体"/>
                <w:bCs/>
                <w:iCs/>
                <w:sz w:val="24"/>
                <w:szCs w:val="24"/>
                <w:lang w:val="en-US" w:eastAsia="zh-CN"/>
              </w:rPr>
              <w:t>3</w:t>
            </w:r>
            <w:r>
              <w:rPr>
                <w:rFonts w:hint="eastAsia" w:ascii="宋体" w:hAnsi="宋体"/>
                <w:bCs/>
                <w:i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shd w:val="clear" w:color="auto" w:fill="auto"/>
          </w:tcPr>
          <w:p>
            <w:pPr>
              <w:spacing w:line="360" w:lineRule="auto"/>
              <w:jc w:val="center"/>
              <w:rPr>
                <w:rFonts w:ascii="宋体" w:hAnsi="宋体"/>
                <w:b/>
                <w:bCs/>
                <w:iCs/>
                <w:sz w:val="24"/>
                <w:szCs w:val="24"/>
              </w:rPr>
            </w:pPr>
            <w:r>
              <w:rPr>
                <w:rFonts w:hint="eastAsia" w:ascii="宋体" w:hAnsi="宋体"/>
                <w:b/>
                <w:bCs/>
                <w:iCs/>
                <w:sz w:val="24"/>
                <w:szCs w:val="24"/>
              </w:rPr>
              <w:t>地点</w:t>
            </w:r>
          </w:p>
        </w:tc>
        <w:tc>
          <w:tcPr>
            <w:tcW w:w="6614" w:type="dxa"/>
            <w:shd w:val="clear" w:color="auto" w:fill="auto"/>
          </w:tcPr>
          <w:p>
            <w:pPr>
              <w:spacing w:line="360" w:lineRule="auto"/>
              <w:rPr>
                <w:rFonts w:ascii="宋体" w:hAnsi="宋体"/>
                <w:bCs/>
                <w:iCs/>
                <w:sz w:val="24"/>
                <w:szCs w:val="24"/>
              </w:rPr>
            </w:pPr>
            <w:r>
              <w:rPr>
                <w:rFonts w:hint="eastAsia" w:ascii="宋体" w:hAnsi="宋体"/>
                <w:bCs/>
                <w:iCs/>
                <w:sz w:val="24"/>
                <w:szCs w:val="24"/>
                <w:lang w:val="en-US" w:eastAsia="zh-CN"/>
              </w:rPr>
              <w:t>天风证券2021年度策略会</w:t>
            </w:r>
            <w:r>
              <w:rPr>
                <w:rFonts w:hint="eastAsia" w:ascii="宋体" w:hAnsi="宋体"/>
                <w:bCs/>
                <w:iCs/>
                <w:sz w:val="24"/>
                <w:szCs w:val="24"/>
              </w:rPr>
              <w:t>线上电话会议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shd w:val="clear" w:color="auto" w:fill="auto"/>
          </w:tcPr>
          <w:p>
            <w:pPr>
              <w:spacing w:line="360" w:lineRule="auto"/>
              <w:jc w:val="center"/>
              <w:rPr>
                <w:rFonts w:ascii="宋体" w:hAnsi="宋体"/>
                <w:b/>
                <w:bCs/>
                <w:iCs/>
                <w:sz w:val="24"/>
                <w:szCs w:val="24"/>
              </w:rPr>
            </w:pPr>
            <w:r>
              <w:rPr>
                <w:rFonts w:hint="eastAsia" w:ascii="宋体" w:hAnsi="宋体"/>
                <w:b/>
                <w:bCs/>
                <w:iCs/>
                <w:sz w:val="24"/>
                <w:szCs w:val="24"/>
              </w:rPr>
              <w:t>上市公司</w:t>
            </w:r>
          </w:p>
          <w:p>
            <w:pPr>
              <w:spacing w:line="360" w:lineRule="auto"/>
              <w:jc w:val="center"/>
              <w:rPr>
                <w:rFonts w:ascii="宋体" w:hAnsi="宋体"/>
                <w:b/>
                <w:bCs/>
                <w:iCs/>
                <w:sz w:val="24"/>
                <w:szCs w:val="24"/>
              </w:rPr>
            </w:pPr>
            <w:r>
              <w:rPr>
                <w:rFonts w:hint="eastAsia" w:ascii="宋体" w:hAnsi="宋体"/>
                <w:b/>
                <w:bCs/>
                <w:iCs/>
                <w:sz w:val="24"/>
                <w:szCs w:val="24"/>
              </w:rPr>
              <w:t>接待人员姓名</w:t>
            </w:r>
          </w:p>
        </w:tc>
        <w:tc>
          <w:tcPr>
            <w:tcW w:w="6614" w:type="dxa"/>
            <w:shd w:val="clear" w:color="auto" w:fill="auto"/>
            <w:vAlign w:val="center"/>
          </w:tcPr>
          <w:p>
            <w:pPr>
              <w:spacing w:line="360" w:lineRule="auto"/>
              <w:jc w:val="both"/>
              <w:rPr>
                <w:rFonts w:ascii="宋体" w:hAnsi="宋体"/>
                <w:bCs/>
                <w:iCs/>
                <w:sz w:val="24"/>
                <w:szCs w:val="24"/>
              </w:rPr>
            </w:pPr>
            <w:r>
              <w:rPr>
                <w:rFonts w:hint="eastAsia" w:ascii="宋体" w:hAnsi="宋体"/>
                <w:bCs/>
                <w:iCs/>
                <w:sz w:val="24"/>
                <w:szCs w:val="24"/>
              </w:rPr>
              <w:t>副总裁兼董秘黄征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atLeast"/>
        </w:trPr>
        <w:tc>
          <w:tcPr>
            <w:tcW w:w="1908" w:type="dxa"/>
            <w:shd w:val="clear" w:color="auto" w:fill="auto"/>
            <w:vAlign w:val="center"/>
          </w:tcPr>
          <w:p>
            <w:pPr>
              <w:spacing w:line="360" w:lineRule="auto"/>
              <w:rPr>
                <w:rFonts w:ascii="宋体" w:hAnsi="宋体"/>
                <w:b/>
                <w:bCs/>
                <w:iCs/>
                <w:sz w:val="24"/>
                <w:szCs w:val="24"/>
              </w:rPr>
            </w:pPr>
            <w:r>
              <w:rPr>
                <w:rFonts w:hint="eastAsia" w:ascii="宋体" w:hAnsi="宋体"/>
                <w:b/>
                <w:bCs/>
                <w:iCs/>
                <w:sz w:val="24"/>
                <w:szCs w:val="24"/>
              </w:rPr>
              <w:t>投资者关系活动主要内容介绍</w:t>
            </w:r>
          </w:p>
          <w:p>
            <w:pPr>
              <w:spacing w:line="360" w:lineRule="auto"/>
              <w:rPr>
                <w:rFonts w:ascii="宋体" w:hAnsi="宋体"/>
                <w:b/>
                <w:bCs/>
                <w:iCs/>
                <w:sz w:val="24"/>
                <w:szCs w:val="24"/>
              </w:rPr>
            </w:pPr>
          </w:p>
        </w:tc>
        <w:tc>
          <w:tcPr>
            <w:tcW w:w="6614" w:type="dxa"/>
            <w:shd w:val="clear" w:color="auto" w:fill="auto"/>
          </w:tcPr>
          <w:p>
            <w:pPr>
              <w:pStyle w:val="5"/>
              <w:widowControl/>
              <w:numPr>
                <w:ilvl w:val="0"/>
                <w:numId w:val="1"/>
              </w:numPr>
              <w:spacing w:before="156" w:beforeLines="50" w:beforeAutospacing="0" w:afterAutospacing="0" w:line="360" w:lineRule="auto"/>
              <w:rPr>
                <w:rFonts w:ascii="宋体" w:hAnsi="宋体"/>
                <w:szCs w:val="22"/>
              </w:rPr>
            </w:pPr>
            <w:r>
              <w:rPr>
                <w:rFonts w:hint="eastAsia"/>
                <w:b/>
                <w:bCs/>
              </w:rPr>
              <w:t>东鹏控股</w:t>
            </w:r>
            <w:r>
              <w:rPr>
                <w:rFonts w:hint="eastAsia"/>
                <w:b/>
                <w:bCs/>
                <w:lang w:val="en-US" w:eastAsia="zh-CN"/>
              </w:rPr>
              <w:t>简要</w:t>
            </w:r>
            <w:r>
              <w:rPr>
                <w:rFonts w:hint="eastAsia"/>
                <w:b/>
                <w:bCs/>
              </w:rPr>
              <w:t>介绍</w:t>
            </w:r>
            <w:r>
              <w:rPr>
                <w:rFonts w:hint="eastAsia"/>
              </w:rPr>
              <w:t xml:space="preserve"> </w:t>
            </w:r>
          </w:p>
          <w:p>
            <w:pPr>
              <w:pStyle w:val="5"/>
              <w:widowControl/>
              <w:numPr>
                <w:ilvl w:val="0"/>
                <w:numId w:val="2"/>
              </w:numPr>
              <w:spacing w:beforeAutospacing="0" w:afterAutospacing="0" w:line="360" w:lineRule="auto"/>
              <w:rPr>
                <w:rFonts w:ascii="宋体" w:hAnsi="宋体"/>
                <w:szCs w:val="22"/>
              </w:rPr>
            </w:pPr>
            <w:r>
              <w:rPr>
                <w:rFonts w:hint="eastAsia" w:ascii="宋体" w:hAnsi="宋体"/>
                <w:b/>
                <w:bCs/>
                <w:szCs w:val="22"/>
                <w:lang w:val="en-US" w:eastAsia="zh-CN"/>
              </w:rPr>
              <w:t>经营</w:t>
            </w:r>
            <w:r>
              <w:rPr>
                <w:rFonts w:hint="eastAsia" w:ascii="宋体" w:hAnsi="宋体"/>
                <w:b/>
                <w:bCs/>
                <w:szCs w:val="22"/>
              </w:rPr>
              <w:t>情况</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lang w:val="zh-CN" w:eastAsia="zh-CN"/>
              </w:rPr>
            </w:pPr>
            <w:r>
              <w:rPr>
                <w:rFonts w:hint="eastAsia" w:ascii="宋体" w:hAnsi="宋体"/>
                <w:szCs w:val="22"/>
                <w:lang w:val="en-US" w:eastAsia="zh-CN"/>
              </w:rPr>
              <w:t>已披露的《三季度报告》当季</w:t>
            </w:r>
            <w:r>
              <w:rPr>
                <w:rFonts w:hint="eastAsia" w:ascii="宋体" w:hAnsi="宋体"/>
                <w:szCs w:val="22"/>
              </w:rPr>
              <w:t>归母净利润同比增长32%</w:t>
            </w:r>
            <w:r>
              <w:rPr>
                <w:rFonts w:hint="eastAsia" w:ascii="宋体" w:hAnsi="宋体"/>
                <w:szCs w:val="22"/>
                <w:lang w:val="en-US" w:eastAsia="zh-CN"/>
              </w:rPr>
              <w:t>。四季度是建材行业历年来收入、利润和现金流最重要的季度，也是最好的季度。</w:t>
            </w:r>
          </w:p>
          <w:p>
            <w:pPr>
              <w:pStyle w:val="5"/>
              <w:widowControl/>
              <w:numPr>
                <w:ilvl w:val="0"/>
                <w:numId w:val="2"/>
              </w:numPr>
              <w:spacing w:beforeAutospacing="0" w:afterAutospacing="0" w:line="360" w:lineRule="auto"/>
              <w:rPr>
                <w:rFonts w:hint="eastAsia" w:ascii="宋体" w:hAnsi="宋体"/>
                <w:kern w:val="0"/>
                <w:sz w:val="24"/>
                <w:szCs w:val="22"/>
                <w:lang w:val="en-US" w:eastAsia="zh-CN"/>
              </w:rPr>
            </w:pPr>
            <w:r>
              <w:rPr>
                <w:rFonts w:hint="default" w:ascii="宋体" w:hAnsi="宋体"/>
                <w:b/>
                <w:bCs/>
                <w:kern w:val="0"/>
                <w:sz w:val="24"/>
                <w:szCs w:val="22"/>
                <w:lang w:val="en-US" w:eastAsia="zh-CN"/>
              </w:rPr>
              <w:t>东鹏</w:t>
            </w:r>
            <w:r>
              <w:rPr>
                <w:rFonts w:hint="eastAsia" w:ascii="宋体" w:hAnsi="宋体"/>
                <w:b/>
                <w:bCs/>
                <w:kern w:val="0"/>
                <w:sz w:val="24"/>
                <w:szCs w:val="22"/>
                <w:lang w:val="en-US" w:eastAsia="zh-CN"/>
              </w:rPr>
              <w:t>控股</w:t>
            </w:r>
            <w:r>
              <w:rPr>
                <w:rFonts w:hint="default" w:ascii="宋体" w:hAnsi="宋体"/>
                <w:b/>
                <w:bCs/>
                <w:kern w:val="0"/>
                <w:sz w:val="24"/>
                <w:szCs w:val="22"/>
                <w:lang w:val="en-US" w:eastAsia="zh-CN"/>
              </w:rPr>
              <w:t>的核心竞争力</w:t>
            </w:r>
          </w:p>
          <w:p>
            <w:pPr>
              <w:pStyle w:val="5"/>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360" w:lineRule="auto"/>
              <w:textAlignment w:val="auto"/>
              <w:rPr>
                <w:rFonts w:hint="default" w:ascii="宋体" w:hAnsi="宋体"/>
                <w:kern w:val="0"/>
                <w:sz w:val="24"/>
                <w:szCs w:val="22"/>
                <w:lang w:val="en-US" w:eastAsia="zh-CN"/>
              </w:rPr>
            </w:pPr>
            <w:r>
              <w:rPr>
                <w:rFonts w:hint="default" w:ascii="宋体" w:hAnsi="宋体"/>
                <w:b/>
                <w:bCs/>
                <w:kern w:val="0"/>
                <w:sz w:val="24"/>
                <w:szCs w:val="22"/>
                <w:lang w:val="en-US" w:eastAsia="zh-CN"/>
              </w:rPr>
              <w:t>整体家居解决方案提供商</w:t>
            </w:r>
            <w:r>
              <w:rPr>
                <w:rFonts w:hint="eastAsia" w:ascii="宋体" w:hAnsi="宋体"/>
                <w:b/>
                <w:bCs/>
                <w:kern w:val="0"/>
                <w:sz w:val="24"/>
                <w:szCs w:val="22"/>
                <w:lang w:val="en-US" w:eastAsia="zh-CN"/>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rFonts w:hint="default" w:ascii="宋体" w:hAnsi="宋体"/>
                <w:kern w:val="0"/>
                <w:sz w:val="24"/>
                <w:szCs w:val="22"/>
                <w:lang w:val="en-US" w:eastAsia="zh-CN"/>
              </w:rPr>
            </w:pPr>
            <w:r>
              <w:rPr>
                <w:rFonts w:hint="default" w:ascii="宋体" w:hAnsi="宋体"/>
                <w:kern w:val="0"/>
                <w:sz w:val="24"/>
                <w:szCs w:val="22"/>
                <w:lang w:val="en-US" w:eastAsia="zh-CN"/>
              </w:rPr>
              <w:t>东鹏控股主营业务包括生产销售瓷砖、卫浴、木地板、涂料、</w:t>
            </w:r>
            <w:r>
              <w:rPr>
                <w:rFonts w:hint="eastAsia" w:ascii="宋体" w:hAnsi="宋体"/>
                <w:kern w:val="0"/>
                <w:sz w:val="24"/>
                <w:szCs w:val="22"/>
                <w:lang w:val="en-US" w:eastAsia="zh-CN"/>
              </w:rPr>
              <w:t>硅藻泥、集成</w:t>
            </w:r>
            <w:r>
              <w:rPr>
                <w:rFonts w:hint="default" w:ascii="宋体" w:hAnsi="宋体"/>
                <w:kern w:val="0"/>
                <w:sz w:val="24"/>
                <w:szCs w:val="22"/>
                <w:lang w:val="en-US" w:eastAsia="zh-CN"/>
              </w:rPr>
              <w:t>墙板</w:t>
            </w:r>
            <w:r>
              <w:rPr>
                <w:rFonts w:hint="eastAsia" w:ascii="宋体" w:hAnsi="宋体"/>
                <w:kern w:val="0"/>
                <w:sz w:val="24"/>
                <w:szCs w:val="22"/>
                <w:lang w:val="en-US" w:eastAsia="zh-CN"/>
              </w:rPr>
              <w:t>、瓷砖胶、美缝剂</w:t>
            </w:r>
            <w:r>
              <w:rPr>
                <w:rFonts w:hint="default" w:ascii="宋体" w:hAnsi="宋体"/>
                <w:kern w:val="0"/>
                <w:sz w:val="24"/>
                <w:szCs w:val="22"/>
                <w:lang w:val="en-US" w:eastAsia="zh-CN"/>
              </w:rPr>
              <w:t>和整装家居等产品和服务，</w:t>
            </w:r>
            <w:r>
              <w:rPr>
                <w:rFonts w:hint="eastAsia" w:ascii="宋体" w:hAnsi="宋体"/>
                <w:kern w:val="0"/>
                <w:sz w:val="24"/>
                <w:szCs w:val="22"/>
                <w:lang w:val="en-US" w:eastAsia="zh-CN"/>
              </w:rPr>
              <w:t>能够提供一站式装修硬装产品解决方案，</w:t>
            </w:r>
            <w:r>
              <w:rPr>
                <w:rFonts w:hint="default" w:ascii="宋体" w:hAnsi="宋体"/>
                <w:kern w:val="0"/>
                <w:sz w:val="24"/>
                <w:szCs w:val="22"/>
                <w:lang w:val="en-US" w:eastAsia="zh-CN"/>
              </w:rPr>
              <w:t>公司致力于成为国内领先的整体家居解决方案提供商，是国内规模最大的瓷砖、卫浴产品专业制造商和品牌商之一。</w:t>
            </w:r>
          </w:p>
          <w:p>
            <w:pPr>
              <w:pStyle w:val="5"/>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360" w:lineRule="auto"/>
              <w:textAlignment w:val="auto"/>
              <w:rPr>
                <w:rFonts w:hint="eastAsia" w:ascii="宋体" w:hAnsi="宋体"/>
                <w:b/>
                <w:bCs/>
                <w:kern w:val="0"/>
                <w:sz w:val="24"/>
                <w:szCs w:val="22"/>
                <w:lang w:val="en-US" w:eastAsia="zh-CN"/>
              </w:rPr>
            </w:pPr>
            <w:r>
              <w:rPr>
                <w:rFonts w:hint="eastAsia" w:ascii="宋体" w:hAnsi="宋体"/>
                <w:b/>
                <w:bCs/>
                <w:kern w:val="0"/>
                <w:sz w:val="24"/>
                <w:szCs w:val="22"/>
                <w:lang w:val="en-US" w:eastAsia="zh-CN"/>
              </w:rPr>
              <w:t>自有生产基地布局全国主要陶瓷产区。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rPr>
                <w:rFonts w:hint="eastAsia" w:ascii="宋体" w:hAnsi="宋体"/>
                <w:kern w:val="0"/>
                <w:sz w:val="24"/>
                <w:szCs w:val="22"/>
                <w:lang w:val="en-US" w:eastAsia="zh-CN"/>
              </w:rPr>
            </w:pPr>
            <w:r>
              <w:rPr>
                <w:rFonts w:hint="eastAsia" w:ascii="宋体" w:hAnsi="宋体"/>
                <w:kern w:val="0"/>
                <w:sz w:val="24"/>
                <w:szCs w:val="22"/>
                <w:lang w:val="en-US" w:eastAsia="zh-CN"/>
              </w:rPr>
              <w:t>公司拥有布局华南、华北和西南的广东佛山、清远、江门、高明、江西丰城、重庆永川、湖南澧县、山东淄博、山西垣曲等十一大瓷砖、卫浴生产基地，并拥有大量的土地。投入的固定资产原值超过五十亿元。</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rPr>
                <w:rFonts w:hint="default" w:ascii="宋体" w:hAnsi="宋体" w:eastAsia="宋体"/>
                <w:kern w:val="0"/>
                <w:sz w:val="24"/>
                <w:szCs w:val="22"/>
                <w:lang w:val="en-US" w:eastAsia="zh-CN"/>
              </w:rPr>
            </w:pPr>
            <w:r>
              <w:rPr>
                <w:rFonts w:hint="eastAsia" w:ascii="宋体" w:hAnsi="宋体"/>
                <w:kern w:val="0"/>
                <w:sz w:val="24"/>
                <w:szCs w:val="22"/>
                <w:lang w:val="en-US" w:eastAsia="zh-CN"/>
              </w:rPr>
              <w:t>各大基地是东鹏品牌核心资源与优势；属地化供应成本与效率会带来区域的品牌提升及中低端市场（乡镇、大包和工程）的开发和占有率。自有生产基地的全国布局，大大降低了</w:t>
            </w:r>
            <w:r>
              <w:rPr>
                <w:rFonts w:hint="eastAsia" w:ascii="宋体" w:hAnsi="宋体"/>
                <w:kern w:val="0"/>
                <w:sz w:val="24"/>
                <w:szCs w:val="22"/>
              </w:rPr>
              <w:t>物流</w:t>
            </w:r>
            <w:r>
              <w:rPr>
                <w:rFonts w:hint="eastAsia" w:ascii="宋体" w:hAnsi="宋体"/>
                <w:kern w:val="0"/>
                <w:sz w:val="24"/>
                <w:szCs w:val="22"/>
                <w:lang w:val="en-US" w:eastAsia="zh-CN"/>
              </w:rPr>
              <w:t>成本，为经销商和最终用户提供属地化高效的产品和供应链支持。</w:t>
            </w:r>
          </w:p>
          <w:p>
            <w:pPr>
              <w:pStyle w:val="5"/>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360" w:lineRule="auto"/>
              <w:textAlignment w:val="auto"/>
              <w:rPr>
                <w:rFonts w:hint="eastAsia" w:ascii="宋体" w:hAnsi="宋体"/>
                <w:b/>
                <w:bCs/>
                <w:kern w:val="0"/>
                <w:sz w:val="24"/>
                <w:szCs w:val="22"/>
                <w:lang w:val="en-US" w:eastAsia="zh-CN"/>
              </w:rPr>
            </w:pPr>
            <w:r>
              <w:rPr>
                <w:rFonts w:hint="default" w:ascii="宋体" w:hAnsi="宋体"/>
                <w:b/>
                <w:bCs/>
                <w:kern w:val="0"/>
                <w:sz w:val="24"/>
                <w:szCs w:val="22"/>
                <w:lang w:val="en-US" w:eastAsia="zh-CN"/>
              </w:rPr>
              <w:t>遍及全国规模庞大、运转高效的营销网络</w:t>
            </w:r>
            <w:r>
              <w:rPr>
                <w:rFonts w:hint="eastAsia" w:ascii="宋体" w:hAnsi="宋体"/>
                <w:b/>
                <w:bCs/>
                <w:kern w:val="0"/>
                <w:sz w:val="24"/>
                <w:szCs w:val="22"/>
                <w:lang w:val="en-US" w:eastAsia="zh-CN"/>
              </w:rPr>
              <w:t>，经销渠道和小微工程优势。</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Chars="0" w:right="0" w:rightChars="0" w:firstLine="480" w:firstLineChars="200"/>
              <w:jc w:val="both"/>
              <w:textAlignment w:val="auto"/>
              <w:rPr>
                <w:rFonts w:hint="eastAsia" w:ascii="宋体" w:hAnsi="宋体"/>
                <w:kern w:val="0"/>
                <w:sz w:val="24"/>
                <w:szCs w:val="22"/>
                <w:lang w:val="en-US" w:eastAsia="zh-CN"/>
              </w:rPr>
            </w:pPr>
            <w:r>
              <w:rPr>
                <w:rFonts w:hint="eastAsia" w:ascii="宋体" w:hAnsi="宋体"/>
                <w:kern w:val="0"/>
                <w:sz w:val="24"/>
                <w:szCs w:val="22"/>
                <w:lang w:val="en-US" w:eastAsia="zh-CN"/>
              </w:rPr>
              <w:t>瓷砖经销商1,753家，瓷砖经销商门店4,981家；卫浴经销商82家，卫浴经销商门店1,468家；112家瓷砖直营店/展厅，2家卫浴直营店/展厅。若以每平米1000元的装修补贴、门店平均300平米计算，其他企业想要布局到达东鹏的店面数量规模，需要约20亿元的投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Chars="0" w:right="0" w:rightChars="0" w:firstLine="480" w:firstLineChars="200"/>
              <w:jc w:val="both"/>
              <w:textAlignment w:val="auto"/>
              <w:rPr>
                <w:rFonts w:hint="eastAsia" w:ascii="宋体" w:hAnsi="宋体"/>
                <w:kern w:val="0"/>
                <w:sz w:val="24"/>
                <w:szCs w:val="22"/>
                <w:lang w:val="en-US" w:eastAsia="zh-CN"/>
              </w:rPr>
            </w:pPr>
            <w:r>
              <w:rPr>
                <w:rFonts w:hint="default" w:ascii="宋体" w:hAnsi="宋体"/>
                <w:kern w:val="0"/>
                <w:sz w:val="24"/>
                <w:szCs w:val="22"/>
                <w:lang w:val="en-US" w:eastAsia="zh-CN"/>
              </w:rPr>
              <w:t>遍及全国规模庞大、运转高效的营销网络</w:t>
            </w:r>
            <w:r>
              <w:rPr>
                <w:rFonts w:hint="eastAsia" w:ascii="宋体" w:hAnsi="宋体"/>
                <w:kern w:val="0"/>
                <w:sz w:val="24"/>
                <w:szCs w:val="22"/>
                <w:lang w:val="en-US" w:eastAsia="zh-CN"/>
              </w:rPr>
              <w:t>，能够为最终用户提供贴身的产品和服务，是公司未来发展所依托的重要基础。</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Chars="0" w:right="0" w:rightChars="0" w:firstLine="480" w:firstLineChars="200"/>
              <w:jc w:val="both"/>
              <w:textAlignment w:val="auto"/>
              <w:rPr>
                <w:rFonts w:hint="eastAsia" w:ascii="宋体" w:hAnsi="宋体"/>
                <w:kern w:val="0"/>
                <w:sz w:val="24"/>
                <w:szCs w:val="22"/>
                <w:lang w:val="en-US" w:eastAsia="zh-CN"/>
              </w:rPr>
            </w:pPr>
            <w:r>
              <w:rPr>
                <w:rFonts w:hint="eastAsia" w:ascii="宋体" w:hAnsi="宋体"/>
                <w:kern w:val="0"/>
                <w:sz w:val="24"/>
                <w:szCs w:val="22"/>
                <w:lang w:val="en-US" w:eastAsia="zh-CN"/>
              </w:rPr>
              <w:t>庞大的经销网络有利于开展小微工程。东鹏布局全国的经销网络，一是能够在当地第一时间获得工程信息，包括工装、家装、设计师和总部单体工程等；二是在当地就有门店产品展示；三是当地经销商能够提供贴身服务。这就是东鹏相对于其他友商的显著优势。</w:t>
            </w:r>
          </w:p>
          <w:p>
            <w:pPr>
              <w:pStyle w:val="5"/>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360" w:lineRule="auto"/>
              <w:textAlignment w:val="auto"/>
              <w:rPr>
                <w:rFonts w:hint="eastAsia" w:ascii="宋体" w:hAnsi="宋体"/>
                <w:b/>
                <w:bCs/>
                <w:kern w:val="0"/>
                <w:sz w:val="24"/>
                <w:szCs w:val="22"/>
                <w:lang w:val="en-US" w:eastAsia="zh-CN"/>
              </w:rPr>
            </w:pPr>
            <w:r>
              <w:rPr>
                <w:rFonts w:hint="eastAsia" w:ascii="宋体" w:hAnsi="宋体"/>
                <w:b/>
                <w:bCs/>
                <w:kern w:val="0"/>
                <w:sz w:val="24"/>
                <w:szCs w:val="22"/>
                <w:lang w:val="en-US" w:eastAsia="zh-CN"/>
              </w:rPr>
              <w:t>存量</w:t>
            </w:r>
            <w:r>
              <w:rPr>
                <w:rFonts w:hint="default" w:ascii="宋体" w:hAnsi="宋体"/>
                <w:b/>
                <w:bCs/>
                <w:kern w:val="0"/>
                <w:sz w:val="24"/>
                <w:szCs w:val="22"/>
                <w:lang w:val="en-US" w:eastAsia="zh-CN"/>
              </w:rPr>
              <w:t>客户</w:t>
            </w:r>
            <w:r>
              <w:rPr>
                <w:rFonts w:hint="eastAsia" w:ascii="宋体" w:hAnsi="宋体"/>
                <w:b/>
                <w:bCs/>
                <w:kern w:val="0"/>
                <w:sz w:val="24"/>
                <w:szCs w:val="22"/>
                <w:lang w:val="en-US" w:eastAsia="zh-CN"/>
              </w:rPr>
              <w:t>优势</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Chars="0" w:right="0" w:rightChars="0" w:firstLine="480" w:firstLineChars="200"/>
              <w:jc w:val="both"/>
              <w:textAlignment w:val="auto"/>
              <w:rPr>
                <w:rFonts w:hint="default" w:ascii="宋体" w:hAnsi="宋体"/>
                <w:kern w:val="0"/>
                <w:sz w:val="24"/>
                <w:szCs w:val="22"/>
                <w:lang w:val="en-US" w:eastAsia="zh-CN"/>
              </w:rPr>
            </w:pPr>
            <w:r>
              <w:rPr>
                <w:rFonts w:hint="eastAsia" w:ascii="宋体" w:hAnsi="宋体"/>
                <w:kern w:val="0"/>
                <w:sz w:val="24"/>
                <w:szCs w:val="22"/>
                <w:lang w:val="en-US" w:eastAsia="zh-CN"/>
              </w:rPr>
              <w:t>东鹏深耕品牌建设已经有二十余年，使用东鹏产品的用户达八百多万，获得了很好的口碑和美誉度。其中很多用户到了重新装修或改善住房的阶段，这些大量的回头客是东鹏重要的客户来源。我们感恩和欢迎他们再次选择东鹏产品。</w:t>
            </w:r>
          </w:p>
          <w:p>
            <w:pPr>
              <w:pStyle w:val="5"/>
              <w:widowControl/>
              <w:numPr>
                <w:ilvl w:val="0"/>
                <w:numId w:val="2"/>
              </w:numPr>
              <w:spacing w:beforeAutospacing="0" w:afterAutospacing="0" w:line="360" w:lineRule="auto"/>
              <w:rPr>
                <w:rFonts w:hint="default" w:ascii="宋体" w:hAnsi="宋体"/>
                <w:b/>
                <w:bCs/>
                <w:kern w:val="0"/>
                <w:sz w:val="24"/>
                <w:szCs w:val="22"/>
                <w:lang w:val="en-US" w:eastAsia="zh-CN"/>
              </w:rPr>
            </w:pPr>
            <w:r>
              <w:rPr>
                <w:rFonts w:hint="default" w:ascii="宋体" w:hAnsi="宋体"/>
                <w:b/>
                <w:bCs/>
                <w:kern w:val="0"/>
                <w:sz w:val="24"/>
                <w:szCs w:val="22"/>
                <w:lang w:val="en-US" w:eastAsia="zh-CN"/>
              </w:rPr>
              <w:t>放大优势，补齐短板，抓住机遇，全面起势</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Chars="0" w:right="0" w:rightChars="0" w:firstLine="480" w:firstLineChars="200"/>
              <w:jc w:val="both"/>
              <w:textAlignment w:val="auto"/>
              <w:rPr>
                <w:rFonts w:hint="default" w:ascii="宋体" w:hAnsi="宋体"/>
                <w:kern w:val="0"/>
                <w:sz w:val="24"/>
                <w:szCs w:val="22"/>
                <w:lang w:val="en-US" w:eastAsia="zh-CN"/>
              </w:rPr>
            </w:pPr>
            <w:r>
              <w:rPr>
                <w:rFonts w:hint="default" w:ascii="宋体" w:hAnsi="宋体"/>
                <w:kern w:val="0"/>
                <w:sz w:val="24"/>
                <w:szCs w:val="22"/>
                <w:lang w:val="en-US" w:eastAsia="zh-CN"/>
              </w:rPr>
              <w:t>1、继续发挥经销零售优势，抢</w:t>
            </w:r>
            <w:r>
              <w:rPr>
                <w:rFonts w:hint="eastAsia" w:ascii="宋体" w:hAnsi="宋体"/>
                <w:kern w:val="0"/>
                <w:sz w:val="24"/>
                <w:szCs w:val="22"/>
                <w:lang w:val="en-US" w:eastAsia="zh-CN"/>
              </w:rPr>
              <w:t>占</w:t>
            </w:r>
            <w:r>
              <w:rPr>
                <w:rFonts w:hint="default" w:ascii="宋体" w:hAnsi="宋体"/>
                <w:kern w:val="0"/>
                <w:sz w:val="24"/>
                <w:szCs w:val="22"/>
                <w:lang w:val="en-US" w:eastAsia="zh-CN"/>
              </w:rPr>
              <w:t>存量房市场和老客户重装市场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Chars="0" w:right="0" w:rightChars="0" w:firstLine="480" w:firstLineChars="200"/>
              <w:jc w:val="both"/>
              <w:textAlignment w:val="auto"/>
              <w:rPr>
                <w:rFonts w:hint="eastAsia" w:ascii="宋体" w:hAnsi="宋体"/>
                <w:kern w:val="0"/>
                <w:sz w:val="24"/>
                <w:szCs w:val="22"/>
                <w:lang w:val="en-US" w:eastAsia="zh-CN"/>
              </w:rPr>
            </w:pPr>
            <w:r>
              <w:rPr>
                <w:rFonts w:hint="eastAsia" w:ascii="宋体" w:hAnsi="宋体"/>
                <w:kern w:val="0"/>
                <w:sz w:val="24"/>
                <w:szCs w:val="22"/>
                <w:lang w:val="en-US" w:eastAsia="zh-CN"/>
              </w:rPr>
              <w:t>（1）</w:t>
            </w:r>
            <w:bookmarkStart w:id="0" w:name="_GoBack"/>
            <w:bookmarkEnd w:id="0"/>
            <w:r>
              <w:rPr>
                <w:rFonts w:hint="default" w:ascii="宋体" w:hAnsi="宋体"/>
                <w:kern w:val="0"/>
                <w:sz w:val="24"/>
                <w:szCs w:val="22"/>
                <w:lang w:val="en-US" w:eastAsia="zh-CN"/>
              </w:rPr>
              <w:t>提升</w:t>
            </w:r>
            <w:r>
              <w:rPr>
                <w:rFonts w:hint="eastAsia" w:ascii="宋体" w:hAnsi="宋体"/>
                <w:kern w:val="0"/>
                <w:sz w:val="24"/>
                <w:szCs w:val="22"/>
                <w:lang w:val="en-US" w:eastAsia="zh-CN"/>
              </w:rPr>
              <w:t>现有店面的</w:t>
            </w:r>
            <w:r>
              <w:rPr>
                <w:rFonts w:hint="default" w:ascii="宋体" w:hAnsi="宋体"/>
                <w:kern w:val="0"/>
                <w:sz w:val="24"/>
                <w:szCs w:val="22"/>
                <w:lang w:val="en-US" w:eastAsia="zh-CN"/>
              </w:rPr>
              <w:t>单店产出</w:t>
            </w:r>
            <w:r>
              <w:rPr>
                <w:rFonts w:hint="eastAsia" w:ascii="宋体" w:hAnsi="宋体"/>
                <w:kern w:val="0"/>
                <w:sz w:val="24"/>
                <w:szCs w:val="22"/>
                <w:lang w:val="en-US" w:eastAsia="zh-CN"/>
              </w:rPr>
              <w:t>。瓷砖是一个半成品空间美学材料，注重体验感、时尚特征强的特点。我们要怎么样吸引消费者用东鹏品牌的瓷砖是我们重点要考虑的。</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Chars="0" w:right="0" w:rightChars="0" w:firstLine="480" w:firstLineChars="200"/>
              <w:jc w:val="both"/>
              <w:textAlignment w:val="auto"/>
              <w:rPr>
                <w:rFonts w:hint="eastAsia" w:ascii="宋体" w:hAnsi="宋体"/>
                <w:kern w:val="0"/>
                <w:sz w:val="24"/>
                <w:szCs w:val="22"/>
                <w:lang w:val="en-US" w:eastAsia="zh-CN"/>
              </w:rPr>
            </w:pPr>
            <w:r>
              <w:rPr>
                <w:rFonts w:hint="eastAsia" w:ascii="宋体" w:hAnsi="宋体"/>
                <w:kern w:val="0"/>
                <w:sz w:val="24"/>
                <w:szCs w:val="22"/>
                <w:lang w:val="en-US" w:eastAsia="zh-CN"/>
              </w:rPr>
              <w:t>a、店面重新装修，在两三年内没有重装的店面要进行重装，装修要体现时尚高级的东鹏风格，贴合消费者的装修风格喜好，体现品牌地位和装修美学。这样消费者进入门店就能看到样板空间，能体现出我们的特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b、用卖空间和</w:t>
            </w:r>
            <w:r>
              <w:rPr>
                <w:rFonts w:hint="eastAsia" w:ascii="宋体" w:hAnsi="宋体" w:cs="Times New Roman"/>
                <w:kern w:val="0"/>
                <w:sz w:val="24"/>
                <w:szCs w:val="22"/>
                <w:lang w:val="en-US" w:eastAsia="zh-CN" w:bidi="ar-SA"/>
              </w:rPr>
              <w:t>“</w:t>
            </w:r>
            <w:r>
              <w:rPr>
                <w:rFonts w:hint="eastAsia" w:ascii="宋体" w:hAnsi="宋体" w:eastAsia="宋体" w:cs="Times New Roman"/>
                <w:kern w:val="0"/>
                <w:sz w:val="24"/>
                <w:szCs w:val="22"/>
                <w:lang w:val="en-US" w:eastAsia="zh-CN" w:bidi="ar-SA"/>
              </w:rPr>
              <w:t>1+N</w:t>
            </w:r>
            <w:r>
              <w:rPr>
                <w:rFonts w:hint="eastAsia" w:ascii="宋体" w:hAnsi="宋体" w:cs="Times New Roman"/>
                <w:kern w:val="0"/>
                <w:sz w:val="24"/>
                <w:szCs w:val="22"/>
                <w:lang w:val="en-US" w:eastAsia="zh-CN" w:bidi="ar-SA"/>
              </w:rPr>
              <w:t>”</w:t>
            </w:r>
            <w:r>
              <w:rPr>
                <w:rFonts w:hint="eastAsia" w:ascii="宋体" w:hAnsi="宋体" w:eastAsia="宋体" w:cs="Times New Roman"/>
                <w:kern w:val="0"/>
                <w:sz w:val="24"/>
                <w:szCs w:val="22"/>
                <w:lang w:val="en-US" w:eastAsia="zh-CN" w:bidi="ar-SA"/>
              </w:rPr>
              <w:t>的模式进行销售。</w:t>
            </w:r>
            <w:r>
              <w:rPr>
                <w:rFonts w:hint="eastAsia" w:ascii="宋体" w:hAnsi="宋体" w:cs="Times New Roman"/>
                <w:kern w:val="0"/>
                <w:sz w:val="24"/>
                <w:szCs w:val="22"/>
                <w:lang w:val="en-US" w:eastAsia="zh-CN" w:bidi="ar-SA"/>
              </w:rPr>
              <w:t>用户</w:t>
            </w:r>
            <w:r>
              <w:rPr>
                <w:rFonts w:hint="eastAsia" w:ascii="宋体" w:hAnsi="宋体" w:eastAsia="宋体" w:cs="Times New Roman"/>
                <w:kern w:val="0"/>
                <w:sz w:val="24"/>
                <w:szCs w:val="22"/>
                <w:lang w:val="en-US" w:eastAsia="zh-CN" w:bidi="ar-SA"/>
              </w:rPr>
              <w:t>要的是</w:t>
            </w:r>
            <w:r>
              <w:rPr>
                <w:rFonts w:hint="eastAsia" w:ascii="宋体" w:hAnsi="宋体" w:cs="Times New Roman"/>
                <w:kern w:val="0"/>
                <w:sz w:val="24"/>
                <w:szCs w:val="22"/>
                <w:lang w:val="en-US" w:eastAsia="zh-CN" w:bidi="ar-SA"/>
              </w:rPr>
              <w:t>空间装修一站式解决</w:t>
            </w:r>
            <w:r>
              <w:rPr>
                <w:rFonts w:hint="eastAsia" w:ascii="宋体" w:hAnsi="宋体" w:eastAsia="宋体" w:cs="Times New Roman"/>
                <w:kern w:val="0"/>
                <w:sz w:val="24"/>
                <w:szCs w:val="22"/>
                <w:lang w:val="en-US" w:eastAsia="zh-CN" w:bidi="ar-SA"/>
              </w:rPr>
              <w:t>方案，消费者进入门店以后，我们就会根据消费者</w:t>
            </w:r>
            <w:r>
              <w:rPr>
                <w:rFonts w:hint="eastAsia" w:ascii="宋体" w:hAnsi="宋体" w:cs="Times New Roman"/>
                <w:kern w:val="0"/>
                <w:sz w:val="24"/>
                <w:szCs w:val="22"/>
                <w:lang w:val="en-US" w:eastAsia="zh-CN" w:bidi="ar-SA"/>
              </w:rPr>
              <w:t>需要</w:t>
            </w:r>
            <w:r>
              <w:rPr>
                <w:rFonts w:hint="eastAsia" w:ascii="宋体" w:hAnsi="宋体" w:eastAsia="宋体" w:cs="Times New Roman"/>
                <w:kern w:val="0"/>
                <w:sz w:val="24"/>
                <w:szCs w:val="22"/>
                <w:lang w:val="en-US" w:eastAsia="zh-CN" w:bidi="ar-SA"/>
              </w:rPr>
              <w:t>的装修风格</w:t>
            </w:r>
            <w:r>
              <w:rPr>
                <w:rFonts w:hint="eastAsia" w:ascii="宋体" w:hAnsi="宋体" w:cs="Times New Roman"/>
                <w:kern w:val="0"/>
                <w:sz w:val="24"/>
                <w:szCs w:val="22"/>
                <w:lang w:val="en-US" w:eastAsia="zh-CN" w:bidi="ar-SA"/>
              </w:rPr>
              <w:t>和</w:t>
            </w:r>
            <w:r>
              <w:rPr>
                <w:rFonts w:hint="eastAsia" w:ascii="宋体" w:hAnsi="宋体" w:eastAsia="宋体" w:cs="Times New Roman"/>
                <w:kern w:val="0"/>
                <w:sz w:val="24"/>
                <w:szCs w:val="22"/>
                <w:lang w:val="en-US" w:eastAsia="zh-CN" w:bidi="ar-SA"/>
              </w:rPr>
              <w:t>预算，为他们提供装修的</w:t>
            </w:r>
            <w:r>
              <w:rPr>
                <w:rFonts w:hint="eastAsia" w:ascii="宋体" w:hAnsi="宋体" w:cs="Times New Roman"/>
                <w:kern w:val="0"/>
                <w:sz w:val="24"/>
                <w:szCs w:val="22"/>
                <w:lang w:val="en-US" w:eastAsia="zh-CN" w:bidi="ar-SA"/>
              </w:rPr>
              <w:t>空间解决方案展示，通过东鹏自动换砖电脑系统演示，和防滑、抗污、降醛等体验式展示</w:t>
            </w:r>
            <w:r>
              <w:rPr>
                <w:rFonts w:hint="eastAsia" w:ascii="宋体" w:hAnsi="宋体" w:eastAsia="宋体" w:cs="Times New Roman"/>
                <w:kern w:val="0"/>
                <w:sz w:val="24"/>
                <w:szCs w:val="22"/>
                <w:lang w:val="en-US" w:eastAsia="zh-CN" w:bidi="ar-SA"/>
              </w:rPr>
              <w:t>，</w:t>
            </w:r>
            <w:r>
              <w:rPr>
                <w:rFonts w:hint="eastAsia" w:ascii="宋体" w:hAnsi="宋体" w:cs="Times New Roman"/>
                <w:kern w:val="0"/>
                <w:sz w:val="24"/>
                <w:szCs w:val="22"/>
                <w:lang w:val="en-US" w:eastAsia="zh-CN" w:bidi="ar-SA"/>
              </w:rPr>
              <w:t>用东鹏的产品</w:t>
            </w:r>
            <w:r>
              <w:rPr>
                <w:rFonts w:hint="eastAsia" w:ascii="宋体" w:hAnsi="宋体" w:eastAsia="宋体" w:cs="Times New Roman"/>
                <w:kern w:val="0"/>
                <w:sz w:val="24"/>
                <w:szCs w:val="22"/>
                <w:lang w:val="en-US" w:eastAsia="zh-CN" w:bidi="ar-SA"/>
              </w:rPr>
              <w:t>搭配</w:t>
            </w:r>
            <w:r>
              <w:rPr>
                <w:rFonts w:hint="eastAsia" w:ascii="宋体" w:hAnsi="宋体" w:cs="Times New Roman"/>
                <w:kern w:val="0"/>
                <w:sz w:val="24"/>
                <w:szCs w:val="22"/>
                <w:lang w:val="en-US" w:eastAsia="zh-CN" w:bidi="ar-SA"/>
              </w:rPr>
              <w:t>出用户所需的理想</w:t>
            </w:r>
            <w:r>
              <w:rPr>
                <w:rFonts w:hint="eastAsia" w:ascii="宋体" w:hAnsi="宋体" w:eastAsia="宋体" w:cs="Times New Roman"/>
                <w:kern w:val="0"/>
                <w:sz w:val="24"/>
                <w:szCs w:val="22"/>
                <w:lang w:val="en-US" w:eastAsia="zh-CN" w:bidi="ar-SA"/>
              </w:rPr>
              <w:t>空间</w:t>
            </w:r>
            <w:r>
              <w:rPr>
                <w:rFonts w:hint="eastAsia" w:ascii="宋体" w:hAnsi="宋体" w:cs="Times New Roman"/>
                <w:kern w:val="0"/>
                <w:sz w:val="24"/>
                <w:szCs w:val="22"/>
                <w:lang w:val="en-US" w:eastAsia="zh-CN" w:bidi="ar-SA"/>
              </w:rPr>
              <w:t>，提升交互体验感</w:t>
            </w:r>
            <w:r>
              <w:rPr>
                <w:rFonts w:hint="eastAsia" w:ascii="宋体" w:hAnsi="宋体" w:eastAsia="宋体" w:cs="Times New Roman"/>
                <w:kern w:val="0"/>
                <w:sz w:val="24"/>
                <w:szCs w:val="22"/>
                <w:lang w:val="en-US" w:eastAsia="zh-CN" w:bidi="ar-SA"/>
              </w:rPr>
              <w:t>。</w:t>
            </w:r>
            <w:r>
              <w:rPr>
                <w:rFonts w:hint="eastAsia" w:ascii="宋体" w:hAnsi="宋体" w:cs="Times New Roman"/>
                <w:kern w:val="0"/>
                <w:sz w:val="24"/>
                <w:szCs w:val="22"/>
                <w:lang w:val="en-US" w:eastAsia="zh-CN" w:bidi="ar-SA"/>
              </w:rPr>
              <w:t>“</w:t>
            </w:r>
            <w:r>
              <w:rPr>
                <w:rFonts w:hint="eastAsia" w:ascii="宋体" w:hAnsi="宋体" w:eastAsia="宋体" w:cs="Times New Roman"/>
                <w:kern w:val="0"/>
                <w:sz w:val="24"/>
                <w:szCs w:val="22"/>
                <w:lang w:val="en-US" w:eastAsia="zh-CN" w:bidi="ar-SA"/>
              </w:rPr>
              <w:t>1+</w:t>
            </w:r>
            <w:r>
              <w:rPr>
                <w:rFonts w:hint="eastAsia" w:ascii="宋体" w:hAnsi="宋体" w:cs="Times New Roman"/>
                <w:kern w:val="0"/>
                <w:sz w:val="24"/>
                <w:szCs w:val="22"/>
                <w:lang w:val="en-US" w:eastAsia="zh-CN" w:bidi="ar-SA"/>
              </w:rPr>
              <w:t>N”</w:t>
            </w:r>
            <w:r>
              <w:rPr>
                <w:rFonts w:hint="eastAsia" w:ascii="宋体" w:hAnsi="宋体" w:eastAsia="宋体" w:cs="Times New Roman"/>
                <w:kern w:val="0"/>
                <w:sz w:val="24"/>
                <w:szCs w:val="22"/>
                <w:lang w:val="en-US" w:eastAsia="zh-CN" w:bidi="ar-SA"/>
              </w:rPr>
              <w:t>就是，东鹏除了瓷砖还有卫浴</w:t>
            </w:r>
            <w:r>
              <w:rPr>
                <w:rFonts w:hint="eastAsia" w:ascii="宋体" w:hAnsi="宋体" w:cs="Times New Roman"/>
                <w:kern w:val="0"/>
                <w:sz w:val="24"/>
                <w:szCs w:val="22"/>
                <w:lang w:val="en-US" w:eastAsia="zh-CN" w:bidi="ar-SA"/>
              </w:rPr>
              <w:t>、木地板、涂料和护墙板</w:t>
            </w:r>
            <w:r>
              <w:rPr>
                <w:rFonts w:hint="eastAsia" w:ascii="宋体" w:hAnsi="宋体" w:eastAsia="宋体" w:cs="Times New Roman"/>
                <w:kern w:val="0"/>
                <w:sz w:val="24"/>
                <w:szCs w:val="22"/>
                <w:lang w:val="en-US" w:eastAsia="zh-CN" w:bidi="ar-SA"/>
              </w:rPr>
              <w:t>等</w:t>
            </w:r>
            <w:r>
              <w:rPr>
                <w:rFonts w:hint="eastAsia" w:ascii="宋体" w:hAnsi="宋体" w:cs="Times New Roman"/>
                <w:kern w:val="0"/>
                <w:sz w:val="24"/>
                <w:szCs w:val="22"/>
                <w:lang w:val="en-US" w:eastAsia="zh-CN" w:bidi="ar-SA"/>
              </w:rPr>
              <w:t>硬装</w:t>
            </w:r>
            <w:r>
              <w:rPr>
                <w:rFonts w:hint="eastAsia" w:ascii="宋体" w:hAnsi="宋体" w:eastAsia="宋体" w:cs="Times New Roman"/>
                <w:kern w:val="0"/>
                <w:sz w:val="24"/>
                <w:szCs w:val="22"/>
                <w:lang w:val="en-US" w:eastAsia="zh-CN" w:bidi="ar-SA"/>
              </w:rPr>
              <w:t>产品，我们希望消费者进入到我们的门店，也可以</w:t>
            </w:r>
            <w:r>
              <w:rPr>
                <w:rFonts w:hint="eastAsia" w:ascii="宋体" w:hAnsi="宋体" w:cs="Times New Roman"/>
                <w:kern w:val="0"/>
                <w:sz w:val="24"/>
                <w:szCs w:val="22"/>
                <w:lang w:val="en-US" w:eastAsia="zh-CN" w:bidi="ar-SA"/>
              </w:rPr>
              <w:t>一站式</w:t>
            </w:r>
            <w:r>
              <w:rPr>
                <w:rFonts w:hint="eastAsia" w:ascii="宋体" w:hAnsi="宋体" w:eastAsia="宋体" w:cs="Times New Roman"/>
                <w:kern w:val="0"/>
                <w:sz w:val="24"/>
                <w:szCs w:val="22"/>
                <w:lang w:val="en-US" w:eastAsia="zh-CN" w:bidi="ar-SA"/>
              </w:rPr>
              <w:t>买到</w:t>
            </w:r>
            <w:r>
              <w:rPr>
                <w:rFonts w:hint="eastAsia" w:ascii="宋体" w:hAnsi="宋体" w:cs="Times New Roman"/>
                <w:kern w:val="0"/>
                <w:sz w:val="24"/>
                <w:szCs w:val="22"/>
                <w:lang w:val="en-US" w:eastAsia="zh-CN" w:bidi="ar-SA"/>
              </w:rPr>
              <w:t>更多的东鹏</w:t>
            </w:r>
            <w:r>
              <w:rPr>
                <w:rFonts w:hint="eastAsia" w:ascii="宋体" w:hAnsi="宋体" w:eastAsia="宋体" w:cs="Times New Roman"/>
                <w:kern w:val="0"/>
                <w:sz w:val="24"/>
                <w:szCs w:val="22"/>
                <w:lang w:val="en-US" w:eastAsia="zh-CN" w:bidi="ar-SA"/>
              </w:rPr>
              <w:t>产品，通过卖空间和1+</w:t>
            </w:r>
            <w:r>
              <w:rPr>
                <w:rFonts w:hint="eastAsia" w:ascii="宋体" w:hAnsi="宋体" w:cs="Times New Roman"/>
                <w:kern w:val="0"/>
                <w:sz w:val="24"/>
                <w:szCs w:val="22"/>
                <w:lang w:val="en-US" w:eastAsia="zh-CN" w:bidi="ar-SA"/>
              </w:rPr>
              <w:t>N</w:t>
            </w:r>
            <w:r>
              <w:rPr>
                <w:rFonts w:hint="eastAsia" w:ascii="宋体" w:hAnsi="宋体" w:eastAsia="宋体" w:cs="Times New Roman"/>
                <w:kern w:val="0"/>
                <w:sz w:val="24"/>
                <w:szCs w:val="22"/>
                <w:lang w:val="en-US" w:eastAsia="zh-CN" w:bidi="ar-SA"/>
              </w:rPr>
              <w:t>的形式来提升客单值，这就是我们提升单店产出的重要方式。</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Chars="0" w:right="0" w:rightChars="0" w:firstLine="480" w:firstLineChars="200"/>
              <w:jc w:val="both"/>
              <w:textAlignment w:val="auto"/>
              <w:rPr>
                <w:rFonts w:hint="eastAsia" w:ascii="宋体" w:hAnsi="宋体" w:eastAsia="宋体" w:cs="Times New Roman"/>
                <w:kern w:val="0"/>
                <w:sz w:val="24"/>
                <w:szCs w:val="22"/>
                <w:lang w:val="en-US" w:eastAsia="zh-CN" w:bidi="ar-SA"/>
              </w:rPr>
            </w:pPr>
            <w:r>
              <w:rPr>
                <w:rFonts w:hint="eastAsia" w:ascii="宋体" w:hAnsi="宋体" w:cs="Times New Roman"/>
                <w:kern w:val="0"/>
                <w:sz w:val="24"/>
                <w:szCs w:val="22"/>
                <w:lang w:val="en-US" w:eastAsia="zh-CN" w:bidi="ar-SA"/>
              </w:rPr>
              <w:t>c、</w:t>
            </w:r>
            <w:r>
              <w:rPr>
                <w:rFonts w:hint="eastAsia" w:ascii="宋体" w:hAnsi="宋体" w:eastAsia="宋体" w:cs="Times New Roman"/>
                <w:kern w:val="0"/>
                <w:sz w:val="24"/>
                <w:szCs w:val="22"/>
                <w:lang w:val="en-US" w:eastAsia="zh-CN" w:bidi="ar-SA"/>
              </w:rPr>
              <w:t>提升高值产品的</w:t>
            </w:r>
            <w:r>
              <w:rPr>
                <w:rFonts w:hint="eastAsia" w:ascii="宋体" w:hAnsi="宋体" w:cs="Times New Roman"/>
                <w:kern w:val="0"/>
                <w:sz w:val="24"/>
                <w:szCs w:val="22"/>
                <w:lang w:val="en-US" w:eastAsia="zh-CN" w:bidi="ar-SA"/>
              </w:rPr>
              <w:t>销售</w:t>
            </w:r>
            <w:r>
              <w:rPr>
                <w:rFonts w:hint="eastAsia" w:ascii="宋体" w:hAnsi="宋体" w:eastAsia="宋体" w:cs="Times New Roman"/>
                <w:kern w:val="0"/>
                <w:sz w:val="24"/>
                <w:szCs w:val="22"/>
                <w:lang w:val="en-US" w:eastAsia="zh-CN" w:bidi="ar-SA"/>
              </w:rPr>
              <w:t>比例</w:t>
            </w:r>
            <w:r>
              <w:rPr>
                <w:rFonts w:hint="eastAsia" w:ascii="宋体" w:hAnsi="宋体" w:cs="Times New Roman"/>
                <w:kern w:val="0"/>
                <w:sz w:val="24"/>
                <w:szCs w:val="22"/>
                <w:lang w:val="en-US" w:eastAsia="zh-CN" w:bidi="ar-SA"/>
              </w:rPr>
              <w:t>和东鹏</w:t>
            </w:r>
            <w:r>
              <w:rPr>
                <w:rFonts w:hint="eastAsia" w:ascii="宋体" w:hAnsi="宋体" w:eastAsia="宋体" w:cs="Times New Roman"/>
                <w:kern w:val="0"/>
                <w:sz w:val="24"/>
                <w:szCs w:val="22"/>
                <w:lang w:val="en-US" w:eastAsia="zh-CN" w:bidi="ar-SA"/>
              </w:rPr>
              <w:t>共享仓的布局，</w:t>
            </w:r>
            <w:r>
              <w:rPr>
                <w:rFonts w:hint="eastAsia" w:ascii="宋体" w:hAnsi="宋体" w:cs="Times New Roman"/>
                <w:kern w:val="0"/>
                <w:sz w:val="24"/>
                <w:szCs w:val="22"/>
                <w:lang w:val="en-US" w:eastAsia="zh-CN" w:bidi="ar-SA"/>
              </w:rPr>
              <w:t>通过</w:t>
            </w:r>
            <w:r>
              <w:rPr>
                <w:rFonts w:hint="eastAsia" w:ascii="宋体" w:hAnsi="宋体" w:eastAsia="宋体" w:cs="Times New Roman"/>
                <w:kern w:val="0"/>
                <w:sz w:val="24"/>
                <w:szCs w:val="22"/>
                <w:lang w:val="en-US" w:eastAsia="zh-CN" w:bidi="ar-SA"/>
              </w:rPr>
              <w:t>带动周边的中小经销商</w:t>
            </w:r>
            <w:r>
              <w:rPr>
                <w:rFonts w:hint="eastAsia" w:ascii="宋体" w:hAnsi="宋体" w:cs="Times New Roman"/>
                <w:kern w:val="0"/>
                <w:sz w:val="24"/>
                <w:szCs w:val="22"/>
                <w:lang w:val="en-US" w:eastAsia="zh-CN" w:bidi="ar-SA"/>
              </w:rPr>
              <w:t>的招商开店和销售、提升存货</w:t>
            </w:r>
            <w:r>
              <w:rPr>
                <w:rFonts w:hint="eastAsia" w:ascii="宋体" w:hAnsi="宋体" w:eastAsia="宋体" w:cs="Times New Roman"/>
                <w:kern w:val="0"/>
                <w:sz w:val="24"/>
                <w:szCs w:val="22"/>
                <w:lang w:val="en-US" w:eastAsia="zh-CN" w:bidi="ar-SA"/>
              </w:rPr>
              <w:t>周转的效率</w:t>
            </w:r>
            <w:r>
              <w:rPr>
                <w:rFonts w:hint="eastAsia" w:ascii="宋体" w:hAnsi="宋体" w:cs="Times New Roman"/>
                <w:kern w:val="0"/>
                <w:sz w:val="24"/>
                <w:szCs w:val="22"/>
                <w:lang w:val="en-US" w:eastAsia="zh-CN" w:bidi="ar-SA"/>
              </w:rPr>
              <w:t>和降低物流成本，实现</w:t>
            </w:r>
            <w:r>
              <w:rPr>
                <w:rFonts w:hint="eastAsia" w:ascii="宋体" w:hAnsi="宋体" w:eastAsia="宋体" w:cs="Times New Roman"/>
                <w:kern w:val="0"/>
                <w:sz w:val="24"/>
                <w:szCs w:val="22"/>
                <w:lang w:val="en-US" w:eastAsia="zh-CN" w:bidi="ar-SA"/>
              </w:rPr>
              <w:t>三方</w:t>
            </w:r>
            <w:r>
              <w:rPr>
                <w:rFonts w:hint="eastAsia" w:ascii="宋体" w:hAnsi="宋体" w:cs="Times New Roman"/>
                <w:kern w:val="0"/>
                <w:sz w:val="24"/>
                <w:szCs w:val="22"/>
                <w:lang w:val="en-US" w:eastAsia="zh-CN" w:bidi="ar-SA"/>
              </w:rPr>
              <w:t>共赢</w:t>
            </w:r>
            <w:r>
              <w:rPr>
                <w:rFonts w:hint="eastAsia" w:ascii="宋体" w:hAnsi="宋体" w:eastAsia="宋体" w:cs="Times New Roman"/>
                <w:kern w:val="0"/>
                <w:sz w:val="24"/>
                <w:szCs w:val="22"/>
                <w:lang w:val="en-US" w:eastAsia="zh-CN" w:bidi="ar-SA"/>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Chars="0" w:right="0" w:rightChars="0" w:firstLine="480" w:firstLineChars="200"/>
              <w:jc w:val="both"/>
              <w:textAlignment w:val="auto"/>
              <w:rPr>
                <w:rFonts w:hint="eastAsia" w:ascii="宋体" w:hAnsi="宋体" w:eastAsia="宋体" w:cs="Times New Roman"/>
                <w:kern w:val="0"/>
                <w:sz w:val="24"/>
                <w:szCs w:val="22"/>
                <w:lang w:val="en-US" w:eastAsia="zh-CN" w:bidi="ar-SA"/>
              </w:rPr>
            </w:pPr>
            <w:r>
              <w:rPr>
                <w:rFonts w:hint="eastAsia" w:ascii="宋体" w:hAnsi="宋体" w:cs="Times New Roman"/>
                <w:kern w:val="0"/>
                <w:sz w:val="24"/>
                <w:szCs w:val="22"/>
                <w:lang w:val="en-US" w:eastAsia="zh-CN" w:bidi="ar-SA"/>
              </w:rPr>
              <w:t>e、提升</w:t>
            </w:r>
            <w:r>
              <w:rPr>
                <w:rFonts w:hint="eastAsia" w:ascii="宋体" w:hAnsi="宋体" w:eastAsia="宋体" w:cs="Times New Roman"/>
                <w:kern w:val="0"/>
                <w:sz w:val="24"/>
                <w:szCs w:val="22"/>
                <w:lang w:val="en-US" w:eastAsia="zh-CN" w:bidi="ar-SA"/>
              </w:rPr>
              <w:t>信息化</w:t>
            </w:r>
            <w:r>
              <w:rPr>
                <w:rFonts w:hint="eastAsia" w:ascii="宋体" w:hAnsi="宋体" w:cs="Times New Roman"/>
                <w:kern w:val="0"/>
                <w:sz w:val="24"/>
                <w:szCs w:val="22"/>
                <w:lang w:val="en-US" w:eastAsia="zh-CN" w:bidi="ar-SA"/>
              </w:rPr>
              <w:t>水平</w:t>
            </w:r>
            <w:r>
              <w:rPr>
                <w:rFonts w:hint="eastAsia" w:ascii="宋体" w:hAnsi="宋体" w:eastAsia="宋体" w:cs="Times New Roman"/>
                <w:kern w:val="0"/>
                <w:sz w:val="24"/>
                <w:szCs w:val="22"/>
                <w:lang w:val="en-US" w:eastAsia="zh-CN" w:bidi="ar-SA"/>
              </w:rPr>
              <w:t>，</w:t>
            </w:r>
            <w:r>
              <w:rPr>
                <w:rFonts w:hint="eastAsia" w:ascii="宋体" w:hAnsi="宋体" w:cs="Times New Roman"/>
                <w:kern w:val="0"/>
                <w:sz w:val="24"/>
                <w:szCs w:val="22"/>
                <w:lang w:val="en-US" w:eastAsia="zh-CN" w:bidi="ar-SA"/>
              </w:rPr>
              <w:t>信息化项目</w:t>
            </w:r>
            <w:r>
              <w:rPr>
                <w:rFonts w:hint="eastAsia" w:ascii="宋体" w:hAnsi="宋体" w:eastAsia="宋体" w:cs="Times New Roman"/>
                <w:kern w:val="0"/>
                <w:sz w:val="24"/>
                <w:szCs w:val="22"/>
                <w:lang w:val="en-US" w:eastAsia="zh-CN" w:bidi="ar-SA"/>
              </w:rPr>
              <w:t>是募集资金</w:t>
            </w:r>
            <w:r>
              <w:rPr>
                <w:rFonts w:hint="eastAsia" w:ascii="宋体" w:hAnsi="宋体" w:cs="Times New Roman"/>
                <w:kern w:val="0"/>
                <w:sz w:val="24"/>
                <w:szCs w:val="22"/>
                <w:lang w:val="en-US" w:eastAsia="zh-CN" w:bidi="ar-SA"/>
              </w:rPr>
              <w:t>投资</w:t>
            </w:r>
            <w:r>
              <w:rPr>
                <w:rFonts w:hint="eastAsia" w:ascii="宋体" w:hAnsi="宋体" w:eastAsia="宋体" w:cs="Times New Roman"/>
                <w:kern w:val="0"/>
                <w:sz w:val="24"/>
                <w:szCs w:val="22"/>
                <w:lang w:val="en-US" w:eastAsia="zh-CN" w:bidi="ar-SA"/>
              </w:rPr>
              <w:t>项目</w:t>
            </w:r>
            <w:r>
              <w:rPr>
                <w:rFonts w:hint="eastAsia" w:ascii="宋体" w:hAnsi="宋体" w:cs="Times New Roman"/>
                <w:kern w:val="0"/>
                <w:sz w:val="24"/>
                <w:szCs w:val="22"/>
                <w:lang w:val="en-US" w:eastAsia="zh-CN" w:bidi="ar-SA"/>
              </w:rPr>
              <w:t>之一</w:t>
            </w:r>
            <w:r>
              <w:rPr>
                <w:rFonts w:hint="eastAsia" w:ascii="宋体" w:hAnsi="宋体" w:eastAsia="宋体" w:cs="Times New Roman"/>
                <w:kern w:val="0"/>
                <w:sz w:val="24"/>
                <w:szCs w:val="22"/>
                <w:lang w:val="en-US" w:eastAsia="zh-CN" w:bidi="ar-SA"/>
              </w:rPr>
              <w:t>，明年我们会把信息化落到实处，把经销商和门店的</w:t>
            </w:r>
            <w:r>
              <w:rPr>
                <w:rFonts w:hint="eastAsia" w:ascii="宋体" w:hAnsi="宋体" w:cs="Times New Roman"/>
                <w:kern w:val="0"/>
                <w:sz w:val="24"/>
                <w:szCs w:val="22"/>
                <w:lang w:val="en-US" w:eastAsia="zh-CN" w:bidi="ar-SA"/>
              </w:rPr>
              <w:t>进</w:t>
            </w:r>
            <w:r>
              <w:rPr>
                <w:rFonts w:hint="eastAsia" w:ascii="宋体" w:hAnsi="宋体" w:eastAsia="宋体" w:cs="Times New Roman"/>
                <w:kern w:val="0"/>
                <w:sz w:val="24"/>
                <w:szCs w:val="22"/>
                <w:lang w:val="en-US" w:eastAsia="zh-CN" w:bidi="ar-SA"/>
              </w:rPr>
              <w:t>销存的一系列信息能够反馈到厂家，能够指导我们的生产和物流</w:t>
            </w:r>
            <w:r>
              <w:rPr>
                <w:rFonts w:hint="eastAsia" w:ascii="宋体" w:hAnsi="宋体" w:cs="Times New Roman"/>
                <w:kern w:val="0"/>
                <w:sz w:val="24"/>
                <w:szCs w:val="22"/>
                <w:lang w:val="en-US" w:eastAsia="zh-CN" w:bidi="ar-SA"/>
              </w:rPr>
              <w:t>，以销定产</w:t>
            </w:r>
            <w:r>
              <w:rPr>
                <w:rFonts w:hint="eastAsia" w:ascii="宋体" w:hAnsi="宋体" w:eastAsia="宋体" w:cs="Times New Roman"/>
                <w:kern w:val="0"/>
                <w:sz w:val="24"/>
                <w:szCs w:val="22"/>
                <w:lang w:val="en-US" w:eastAsia="zh-CN" w:bidi="ar-SA"/>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Chars="0" w:right="0" w:rightChars="0" w:firstLine="480" w:firstLineChars="200"/>
              <w:jc w:val="both"/>
              <w:textAlignment w:val="auto"/>
              <w:rPr>
                <w:rFonts w:hint="eastAsia" w:ascii="宋体" w:hAnsi="宋体" w:eastAsia="宋体" w:cs="Times New Roman"/>
                <w:kern w:val="0"/>
                <w:sz w:val="24"/>
                <w:szCs w:val="22"/>
                <w:lang w:val="en-US" w:eastAsia="zh-CN" w:bidi="ar-SA"/>
              </w:rPr>
            </w:pPr>
            <w:r>
              <w:rPr>
                <w:rFonts w:hint="eastAsia" w:ascii="宋体" w:hAnsi="宋体" w:cs="Times New Roman"/>
                <w:kern w:val="0"/>
                <w:sz w:val="24"/>
                <w:szCs w:val="22"/>
                <w:lang w:val="en-US" w:eastAsia="zh-CN" w:bidi="ar-SA"/>
              </w:rPr>
              <w:t>d、</w:t>
            </w:r>
            <w:r>
              <w:rPr>
                <w:rFonts w:hint="eastAsia" w:ascii="宋体" w:hAnsi="宋体" w:eastAsia="宋体" w:cs="Times New Roman"/>
                <w:kern w:val="0"/>
                <w:sz w:val="24"/>
                <w:szCs w:val="22"/>
                <w:lang w:val="en-US" w:eastAsia="zh-CN" w:bidi="ar-SA"/>
              </w:rPr>
              <w:t>新零售引流</w:t>
            </w:r>
            <w:r>
              <w:rPr>
                <w:rFonts w:hint="eastAsia" w:ascii="宋体" w:hAnsi="宋体" w:cs="Times New Roman"/>
                <w:kern w:val="0"/>
                <w:sz w:val="24"/>
                <w:szCs w:val="22"/>
                <w:lang w:val="en-US" w:eastAsia="zh-CN" w:bidi="ar-SA"/>
              </w:rPr>
              <w:t>和社群营销。</w:t>
            </w:r>
            <w:r>
              <w:rPr>
                <w:rFonts w:hint="eastAsia" w:ascii="宋体" w:hAnsi="宋体" w:eastAsia="宋体" w:cs="Times New Roman"/>
                <w:kern w:val="0"/>
                <w:sz w:val="24"/>
                <w:szCs w:val="22"/>
                <w:lang w:val="en-US" w:eastAsia="zh-CN" w:bidi="ar-SA"/>
              </w:rPr>
              <w:t>我们东鹏的新零售</w:t>
            </w:r>
            <w:r>
              <w:rPr>
                <w:rFonts w:hint="eastAsia" w:ascii="宋体" w:hAnsi="宋体" w:cs="Times New Roman"/>
                <w:kern w:val="0"/>
                <w:sz w:val="24"/>
                <w:szCs w:val="22"/>
                <w:lang w:val="en-US" w:eastAsia="zh-CN" w:bidi="ar-SA"/>
              </w:rPr>
              <w:t>业务在瓷砖行业一直以来排在前列，是连续多年的天猫、京东“</w:t>
            </w:r>
            <w:r>
              <w:rPr>
                <w:rFonts w:hint="eastAsia" w:ascii="宋体" w:hAnsi="宋体" w:eastAsia="宋体" w:cs="Times New Roman"/>
                <w:kern w:val="0"/>
                <w:sz w:val="24"/>
                <w:szCs w:val="22"/>
                <w:lang w:val="en-US" w:eastAsia="zh-CN" w:bidi="ar-SA"/>
              </w:rPr>
              <w:t>双十一</w:t>
            </w:r>
            <w:r>
              <w:rPr>
                <w:rFonts w:hint="eastAsia" w:ascii="宋体" w:hAnsi="宋体" w:cs="Times New Roman"/>
                <w:kern w:val="0"/>
                <w:sz w:val="24"/>
                <w:szCs w:val="22"/>
                <w:lang w:val="en-US" w:eastAsia="zh-CN" w:bidi="ar-SA"/>
              </w:rPr>
              <w:t>”</w:t>
            </w:r>
            <w:r>
              <w:rPr>
                <w:rFonts w:hint="eastAsia" w:ascii="宋体" w:hAnsi="宋体" w:eastAsia="宋体" w:cs="Times New Roman"/>
                <w:kern w:val="0"/>
                <w:sz w:val="24"/>
                <w:szCs w:val="22"/>
                <w:lang w:val="en-US" w:eastAsia="zh-CN" w:bidi="ar-SA"/>
              </w:rPr>
              <w:t>冠军。通过新零售我们会引流到线下，提升单店流量。</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Chars="0" w:right="0" w:rightChars="0" w:firstLine="480" w:firstLineChars="200"/>
              <w:jc w:val="both"/>
              <w:textAlignment w:val="auto"/>
              <w:rPr>
                <w:rFonts w:hint="eastAsia" w:ascii="宋体" w:hAnsi="宋体" w:eastAsia="宋体" w:cs="Times New Roman"/>
                <w:kern w:val="0"/>
                <w:sz w:val="24"/>
                <w:szCs w:val="22"/>
                <w:lang w:val="en-US" w:eastAsia="zh-CN" w:bidi="ar-SA"/>
              </w:rPr>
            </w:pPr>
            <w:r>
              <w:rPr>
                <w:rFonts w:hint="eastAsia" w:ascii="宋体" w:hAnsi="宋体" w:cs="Times New Roman"/>
                <w:kern w:val="0"/>
                <w:sz w:val="24"/>
                <w:szCs w:val="22"/>
                <w:lang w:val="en-US" w:eastAsia="zh-CN" w:bidi="ar-SA"/>
              </w:rPr>
              <w:t>e、</w:t>
            </w:r>
            <w:r>
              <w:rPr>
                <w:rFonts w:hint="eastAsia" w:ascii="宋体" w:hAnsi="宋体" w:eastAsia="宋体" w:cs="Times New Roman"/>
                <w:kern w:val="0"/>
                <w:sz w:val="24"/>
                <w:szCs w:val="22"/>
                <w:lang w:val="en-US" w:eastAsia="zh-CN" w:bidi="ar-SA"/>
              </w:rPr>
              <w:t>服务创新，</w:t>
            </w:r>
            <w:r>
              <w:rPr>
                <w:rFonts w:hint="eastAsia" w:ascii="宋体" w:hAnsi="宋体" w:cs="Times New Roman"/>
                <w:kern w:val="0"/>
                <w:sz w:val="24"/>
                <w:szCs w:val="22"/>
                <w:lang w:val="en-US" w:eastAsia="zh-CN" w:bidi="ar-SA"/>
              </w:rPr>
              <w:t>东鹏</w:t>
            </w:r>
            <w:r>
              <w:rPr>
                <w:rFonts w:hint="eastAsia" w:ascii="宋体" w:hAnsi="宋体" w:eastAsia="宋体" w:cs="Times New Roman"/>
                <w:kern w:val="0"/>
                <w:sz w:val="24"/>
                <w:szCs w:val="22"/>
                <w:lang w:val="en-US" w:eastAsia="zh-CN" w:bidi="ar-SA"/>
              </w:rPr>
              <w:t>是行业内第一个提出</w:t>
            </w:r>
            <w:r>
              <w:rPr>
                <w:rFonts w:hint="eastAsia" w:ascii="宋体" w:hAnsi="宋体" w:cs="Times New Roman"/>
                <w:kern w:val="0"/>
                <w:sz w:val="24"/>
                <w:szCs w:val="22"/>
                <w:lang w:val="en-US" w:eastAsia="zh-CN" w:bidi="ar-SA"/>
              </w:rPr>
              <w:t>瓷砖</w:t>
            </w:r>
            <w:r>
              <w:rPr>
                <w:rFonts w:hint="eastAsia" w:ascii="宋体" w:hAnsi="宋体" w:eastAsia="宋体" w:cs="Times New Roman"/>
                <w:kern w:val="0"/>
                <w:sz w:val="24"/>
                <w:szCs w:val="22"/>
                <w:lang w:val="en-US" w:eastAsia="zh-CN" w:bidi="ar-SA"/>
              </w:rPr>
              <w:t>包</w:t>
            </w:r>
            <w:r>
              <w:rPr>
                <w:rFonts w:hint="eastAsia" w:ascii="宋体" w:hAnsi="宋体" w:cs="Times New Roman"/>
                <w:kern w:val="0"/>
                <w:sz w:val="24"/>
                <w:szCs w:val="22"/>
                <w:lang w:val="en-US" w:eastAsia="zh-CN" w:bidi="ar-SA"/>
              </w:rPr>
              <w:t>铺</w:t>
            </w:r>
            <w:r>
              <w:rPr>
                <w:rFonts w:hint="eastAsia" w:ascii="宋体" w:hAnsi="宋体" w:eastAsia="宋体" w:cs="Times New Roman"/>
                <w:kern w:val="0"/>
                <w:sz w:val="24"/>
                <w:szCs w:val="22"/>
                <w:lang w:val="en-US" w:eastAsia="zh-CN" w:bidi="ar-SA"/>
              </w:rPr>
              <w:t>贴</w:t>
            </w:r>
            <w:r>
              <w:rPr>
                <w:rFonts w:hint="eastAsia" w:ascii="宋体" w:hAnsi="宋体" w:cs="Times New Roman"/>
                <w:kern w:val="0"/>
                <w:sz w:val="24"/>
                <w:szCs w:val="22"/>
                <w:lang w:val="en-US" w:eastAsia="zh-CN" w:bidi="ar-SA"/>
              </w:rPr>
              <w:t>服务</w:t>
            </w:r>
            <w:r>
              <w:rPr>
                <w:rFonts w:hint="eastAsia" w:ascii="宋体" w:hAnsi="宋体" w:eastAsia="宋体" w:cs="Times New Roman"/>
                <w:kern w:val="0"/>
                <w:sz w:val="24"/>
                <w:szCs w:val="22"/>
                <w:lang w:val="en-US" w:eastAsia="zh-CN" w:bidi="ar-SA"/>
              </w:rPr>
              <w:t>的，让消费者在购买瓷砖的同时，也能</w:t>
            </w:r>
            <w:r>
              <w:rPr>
                <w:rFonts w:hint="eastAsia" w:ascii="宋体" w:hAnsi="宋体" w:cs="Times New Roman"/>
                <w:kern w:val="0"/>
                <w:sz w:val="24"/>
                <w:szCs w:val="22"/>
                <w:lang w:val="en-US" w:eastAsia="zh-CN" w:bidi="ar-SA"/>
              </w:rPr>
              <w:t>获得</w:t>
            </w:r>
            <w:r>
              <w:rPr>
                <w:rFonts w:hint="eastAsia" w:ascii="宋体" w:hAnsi="宋体" w:eastAsia="宋体" w:cs="Times New Roman"/>
                <w:kern w:val="0"/>
                <w:sz w:val="24"/>
                <w:szCs w:val="22"/>
                <w:lang w:val="en-US" w:eastAsia="zh-CN" w:bidi="ar-SA"/>
              </w:rPr>
              <w:t>我们瓷砖铺贴的</w:t>
            </w:r>
            <w:r>
              <w:rPr>
                <w:rFonts w:hint="eastAsia" w:ascii="宋体" w:hAnsi="宋体" w:cs="Times New Roman"/>
                <w:kern w:val="0"/>
                <w:sz w:val="24"/>
                <w:szCs w:val="22"/>
                <w:lang w:val="en-US" w:eastAsia="zh-CN" w:bidi="ar-SA"/>
              </w:rPr>
              <w:t>专业</w:t>
            </w:r>
            <w:r>
              <w:rPr>
                <w:rFonts w:hint="eastAsia" w:ascii="宋体" w:hAnsi="宋体" w:eastAsia="宋体" w:cs="Times New Roman"/>
                <w:kern w:val="0"/>
                <w:sz w:val="24"/>
                <w:szCs w:val="22"/>
                <w:lang w:val="en-US" w:eastAsia="zh-CN" w:bidi="ar-SA"/>
              </w:rPr>
              <w:t>服务</w:t>
            </w:r>
            <w:r>
              <w:rPr>
                <w:rFonts w:hint="eastAsia" w:ascii="宋体" w:hAnsi="宋体" w:cs="Times New Roman"/>
                <w:kern w:val="0"/>
                <w:sz w:val="24"/>
                <w:szCs w:val="22"/>
                <w:lang w:val="en-US" w:eastAsia="zh-CN" w:bidi="ar-SA"/>
              </w:rPr>
              <w:t>。</w:t>
            </w:r>
            <w:r>
              <w:rPr>
                <w:rFonts w:hint="eastAsia" w:ascii="宋体" w:hAnsi="宋体" w:eastAsia="宋体" w:cs="Times New Roman"/>
                <w:kern w:val="0"/>
                <w:sz w:val="24"/>
                <w:szCs w:val="22"/>
                <w:lang w:val="en-US" w:eastAsia="zh-CN" w:bidi="ar-SA"/>
              </w:rPr>
              <w:t>今年已经在山东进行了试点</w:t>
            </w:r>
            <w:r>
              <w:rPr>
                <w:rFonts w:hint="eastAsia" w:ascii="宋体" w:hAnsi="宋体" w:cs="Times New Roman"/>
                <w:kern w:val="0"/>
                <w:sz w:val="24"/>
                <w:szCs w:val="22"/>
                <w:lang w:val="en-US" w:eastAsia="zh-CN" w:bidi="ar-SA"/>
              </w:rPr>
              <w:t>和</w:t>
            </w:r>
            <w:r>
              <w:rPr>
                <w:rFonts w:hint="eastAsia" w:ascii="宋体" w:hAnsi="宋体" w:eastAsia="宋体" w:cs="Times New Roman"/>
                <w:kern w:val="0"/>
                <w:sz w:val="24"/>
                <w:szCs w:val="22"/>
                <w:lang w:val="en-US" w:eastAsia="zh-CN" w:bidi="ar-SA"/>
              </w:rPr>
              <w:t>推广</w:t>
            </w:r>
            <w:r>
              <w:rPr>
                <w:rFonts w:hint="eastAsia" w:ascii="宋体" w:hAnsi="宋体" w:cs="Times New Roman"/>
                <w:kern w:val="0"/>
                <w:sz w:val="24"/>
                <w:szCs w:val="22"/>
                <w:lang w:val="en-US" w:eastAsia="zh-CN" w:bidi="ar-SA"/>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Chars="0" w:right="0" w:rightChars="0" w:firstLine="480" w:firstLineChars="200"/>
              <w:jc w:val="both"/>
              <w:textAlignment w:val="auto"/>
              <w:rPr>
                <w:rFonts w:hint="default" w:ascii="宋体" w:hAnsi="宋体"/>
                <w:kern w:val="0"/>
                <w:sz w:val="24"/>
                <w:szCs w:val="22"/>
                <w:lang w:val="en-US" w:eastAsia="zh-CN"/>
              </w:rPr>
            </w:pPr>
            <w:r>
              <w:rPr>
                <w:rFonts w:hint="default" w:ascii="宋体" w:hAnsi="宋体"/>
                <w:kern w:val="0"/>
                <w:sz w:val="24"/>
                <w:szCs w:val="22"/>
                <w:lang w:val="en-US" w:eastAsia="zh-CN"/>
              </w:rPr>
              <w:t>（2）开拓新店、三四线渠道下沉、经销商扁平化</w:t>
            </w:r>
            <w:r>
              <w:rPr>
                <w:rFonts w:hint="eastAsia" w:ascii="宋体" w:hAnsi="宋体"/>
                <w:kern w:val="0"/>
                <w:sz w:val="24"/>
                <w:szCs w:val="22"/>
                <w:lang w:val="en-US" w:eastAsia="zh-CN"/>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Chars="0" w:right="0" w:rightChars="0" w:firstLine="480" w:firstLineChars="200"/>
              <w:jc w:val="both"/>
              <w:textAlignment w:val="auto"/>
              <w:rPr>
                <w:rFonts w:hint="default" w:ascii="宋体" w:hAnsi="宋体"/>
                <w:kern w:val="0"/>
                <w:sz w:val="24"/>
                <w:szCs w:val="22"/>
                <w:lang w:val="en-US" w:eastAsia="zh-CN"/>
              </w:rPr>
            </w:pPr>
            <w:r>
              <w:rPr>
                <w:rFonts w:hint="default" w:ascii="宋体" w:hAnsi="宋体"/>
                <w:kern w:val="0"/>
                <w:sz w:val="24"/>
                <w:szCs w:val="22"/>
                <w:lang w:val="en-US" w:eastAsia="zh-CN"/>
              </w:rPr>
              <w:t>（3）发挥小B工程优势</w:t>
            </w:r>
            <w:r>
              <w:rPr>
                <w:rFonts w:hint="eastAsia" w:ascii="宋体" w:hAnsi="宋体"/>
                <w:kern w:val="0"/>
                <w:sz w:val="24"/>
                <w:szCs w:val="22"/>
                <w:lang w:val="en-US" w:eastAsia="zh-CN"/>
              </w:rPr>
              <w:t>，通过庞大的经销网络努力开展小微工程。</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Chars="0" w:right="0" w:rightChars="0" w:firstLine="480" w:firstLineChars="200"/>
              <w:jc w:val="both"/>
              <w:textAlignment w:val="auto"/>
              <w:rPr>
                <w:rFonts w:hint="default" w:ascii="宋体" w:hAnsi="宋体"/>
                <w:kern w:val="0"/>
                <w:sz w:val="24"/>
                <w:szCs w:val="22"/>
                <w:lang w:val="en-US" w:eastAsia="zh-CN"/>
              </w:rPr>
            </w:pPr>
            <w:r>
              <w:rPr>
                <w:rFonts w:hint="default" w:ascii="宋体" w:hAnsi="宋体"/>
                <w:kern w:val="0"/>
                <w:sz w:val="24"/>
                <w:szCs w:val="22"/>
                <w:lang w:val="en-US" w:eastAsia="zh-CN"/>
              </w:rPr>
              <w:t>2、做优质工程（优质地产（区域地产、战略地产）、企业总部、市政工程、总包、商业连锁）</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Chars="0" w:right="0" w:rightChars="0" w:firstLine="480" w:firstLineChars="200"/>
              <w:jc w:val="both"/>
              <w:textAlignment w:val="auto"/>
              <w:rPr>
                <w:rFonts w:hint="default" w:ascii="宋体" w:hAnsi="宋体"/>
                <w:kern w:val="0"/>
                <w:sz w:val="24"/>
                <w:szCs w:val="22"/>
                <w:lang w:val="en-US" w:eastAsia="zh-CN"/>
              </w:rPr>
            </w:pPr>
            <w:r>
              <w:rPr>
                <w:rFonts w:hint="eastAsia" w:ascii="宋体" w:hAnsi="宋体"/>
                <w:kern w:val="0"/>
                <w:sz w:val="24"/>
                <w:szCs w:val="22"/>
                <w:lang w:val="en-US" w:eastAsia="zh-CN"/>
              </w:rPr>
              <w:t>东鹏</w:t>
            </w:r>
            <w:r>
              <w:rPr>
                <w:rFonts w:hint="default" w:ascii="宋体" w:hAnsi="宋体"/>
                <w:kern w:val="0"/>
                <w:sz w:val="24"/>
                <w:szCs w:val="22"/>
                <w:lang w:val="en-US" w:eastAsia="zh-CN"/>
              </w:rPr>
              <w:t>做工程比较稳健</w:t>
            </w:r>
            <w:r>
              <w:rPr>
                <w:rFonts w:hint="eastAsia" w:ascii="宋体" w:hAnsi="宋体"/>
                <w:kern w:val="0"/>
                <w:sz w:val="24"/>
                <w:szCs w:val="22"/>
                <w:lang w:val="en-US" w:eastAsia="zh-CN"/>
              </w:rPr>
              <w:t>，应收账款和现金流保持财务稳健，重点</w:t>
            </w:r>
            <w:r>
              <w:rPr>
                <w:rFonts w:hint="default" w:ascii="宋体" w:hAnsi="宋体"/>
                <w:kern w:val="0"/>
                <w:sz w:val="24"/>
                <w:szCs w:val="22"/>
                <w:lang w:val="en-US" w:eastAsia="zh-CN"/>
              </w:rPr>
              <w:t>做优质的工程，除了</w:t>
            </w:r>
            <w:r>
              <w:rPr>
                <w:rFonts w:hint="eastAsia" w:ascii="宋体" w:hAnsi="宋体"/>
                <w:kern w:val="0"/>
                <w:sz w:val="24"/>
                <w:szCs w:val="22"/>
                <w:lang w:val="en-US" w:eastAsia="zh-CN"/>
              </w:rPr>
              <w:t>头部</w:t>
            </w:r>
            <w:r>
              <w:rPr>
                <w:rFonts w:hint="default" w:ascii="宋体" w:hAnsi="宋体"/>
                <w:kern w:val="0"/>
                <w:sz w:val="24"/>
                <w:szCs w:val="22"/>
                <w:lang w:val="en-US" w:eastAsia="zh-CN"/>
              </w:rPr>
              <w:t>地产客户，我们</w:t>
            </w:r>
            <w:r>
              <w:rPr>
                <w:rFonts w:hint="eastAsia" w:ascii="宋体" w:hAnsi="宋体"/>
                <w:kern w:val="0"/>
                <w:sz w:val="24"/>
                <w:szCs w:val="22"/>
                <w:lang w:val="en-US" w:eastAsia="zh-CN"/>
              </w:rPr>
              <w:t>还</w:t>
            </w:r>
            <w:r>
              <w:rPr>
                <w:rFonts w:hint="default" w:ascii="宋体" w:hAnsi="宋体"/>
                <w:kern w:val="0"/>
                <w:sz w:val="24"/>
                <w:szCs w:val="22"/>
                <w:lang w:val="en-US" w:eastAsia="zh-CN"/>
              </w:rPr>
              <w:t>重点开拓企业总部、市政工程、总包</w:t>
            </w:r>
            <w:r>
              <w:rPr>
                <w:rFonts w:hint="eastAsia" w:ascii="宋体" w:hAnsi="宋体"/>
                <w:kern w:val="0"/>
                <w:sz w:val="24"/>
                <w:szCs w:val="22"/>
                <w:lang w:val="en-US" w:eastAsia="zh-CN"/>
              </w:rPr>
              <w:t>、</w:t>
            </w:r>
            <w:r>
              <w:rPr>
                <w:rFonts w:hint="default" w:ascii="宋体" w:hAnsi="宋体"/>
                <w:kern w:val="0"/>
                <w:sz w:val="24"/>
                <w:szCs w:val="22"/>
                <w:lang w:val="en-US" w:eastAsia="zh-CN"/>
              </w:rPr>
              <w:t>商业连锁这样一些优质的工程。比如港珠澳大桥和北京大兴机场</w:t>
            </w:r>
            <w:r>
              <w:rPr>
                <w:rFonts w:hint="eastAsia" w:ascii="宋体" w:hAnsi="宋体"/>
                <w:kern w:val="0"/>
                <w:sz w:val="24"/>
                <w:szCs w:val="22"/>
                <w:lang w:val="en-US" w:eastAsia="zh-CN"/>
              </w:rPr>
              <w:t>、</w:t>
            </w:r>
            <w:r>
              <w:rPr>
                <w:rFonts w:hint="default" w:ascii="宋体" w:hAnsi="宋体"/>
                <w:kern w:val="0"/>
                <w:sz w:val="24"/>
                <w:szCs w:val="22"/>
                <w:lang w:val="en-US" w:eastAsia="zh-CN"/>
              </w:rPr>
              <w:t>汽车4S店</w:t>
            </w:r>
            <w:r>
              <w:rPr>
                <w:rFonts w:hint="eastAsia" w:ascii="宋体" w:hAnsi="宋体"/>
                <w:kern w:val="0"/>
                <w:sz w:val="24"/>
                <w:szCs w:val="22"/>
                <w:lang w:val="en-US" w:eastAsia="zh-CN"/>
              </w:rPr>
              <w:t>和</w:t>
            </w:r>
            <w:r>
              <w:rPr>
                <w:rFonts w:hint="default" w:ascii="宋体" w:hAnsi="宋体"/>
                <w:kern w:val="0"/>
                <w:sz w:val="24"/>
                <w:szCs w:val="22"/>
                <w:lang w:val="en-US" w:eastAsia="zh-CN"/>
              </w:rPr>
              <w:t>连锁酒店</w:t>
            </w:r>
            <w:r>
              <w:rPr>
                <w:rFonts w:hint="eastAsia" w:ascii="宋体" w:hAnsi="宋体"/>
                <w:kern w:val="0"/>
                <w:sz w:val="24"/>
                <w:szCs w:val="22"/>
                <w:lang w:val="en-US" w:eastAsia="zh-CN"/>
              </w:rPr>
              <w:t>等</w:t>
            </w:r>
            <w:r>
              <w:rPr>
                <w:rFonts w:hint="default" w:ascii="宋体" w:hAnsi="宋体"/>
                <w:kern w:val="0"/>
                <w:sz w:val="24"/>
                <w:szCs w:val="22"/>
                <w:lang w:val="en-US" w:eastAsia="zh-CN"/>
              </w:rPr>
              <w:t>，这些工程相对来说现金流更加有保证</w:t>
            </w:r>
            <w:r>
              <w:rPr>
                <w:rFonts w:hint="eastAsia" w:ascii="宋体" w:hAnsi="宋体"/>
                <w:kern w:val="0"/>
                <w:sz w:val="24"/>
                <w:szCs w:val="22"/>
                <w:lang w:val="en-US" w:eastAsia="zh-CN"/>
              </w:rPr>
              <w:t>。</w:t>
            </w:r>
            <w:r>
              <w:rPr>
                <w:rFonts w:hint="default" w:ascii="宋体" w:hAnsi="宋体"/>
                <w:kern w:val="0"/>
                <w:sz w:val="24"/>
                <w:szCs w:val="22"/>
                <w:lang w:val="en-US" w:eastAsia="zh-CN"/>
              </w:rPr>
              <w:t>所以</w:t>
            </w:r>
            <w:r>
              <w:rPr>
                <w:rFonts w:hint="eastAsia" w:ascii="宋体" w:hAnsi="宋体"/>
                <w:kern w:val="0"/>
                <w:sz w:val="24"/>
                <w:szCs w:val="22"/>
                <w:lang w:val="en-US" w:eastAsia="zh-CN"/>
              </w:rPr>
              <w:t>东鹏</w:t>
            </w:r>
            <w:r>
              <w:rPr>
                <w:rFonts w:hint="default" w:ascii="宋体" w:hAnsi="宋体"/>
                <w:kern w:val="0"/>
                <w:sz w:val="24"/>
                <w:szCs w:val="22"/>
                <w:lang w:val="en-US" w:eastAsia="zh-CN"/>
              </w:rPr>
              <w:t>应收账款比其他公司小</w:t>
            </w:r>
            <w:r>
              <w:rPr>
                <w:rFonts w:hint="eastAsia" w:ascii="宋体" w:hAnsi="宋体"/>
                <w:kern w:val="0"/>
                <w:sz w:val="24"/>
                <w:szCs w:val="22"/>
                <w:lang w:val="en-US" w:eastAsia="zh-CN"/>
              </w:rPr>
              <w:t>，</w:t>
            </w:r>
            <w:r>
              <w:rPr>
                <w:rFonts w:hint="default" w:ascii="宋体" w:hAnsi="宋体"/>
                <w:kern w:val="0"/>
                <w:sz w:val="24"/>
                <w:szCs w:val="22"/>
                <w:lang w:val="en-US" w:eastAsia="zh-CN"/>
              </w:rPr>
              <w:t>而且现金流</w:t>
            </w:r>
            <w:r>
              <w:rPr>
                <w:rFonts w:hint="eastAsia" w:ascii="宋体" w:hAnsi="宋体"/>
                <w:kern w:val="0"/>
                <w:sz w:val="24"/>
                <w:szCs w:val="22"/>
                <w:lang w:val="en-US" w:eastAsia="zh-CN"/>
              </w:rPr>
              <w:t>良好</w:t>
            </w:r>
            <w:r>
              <w:rPr>
                <w:rFonts w:hint="default" w:ascii="宋体" w:hAnsi="宋体"/>
                <w:kern w:val="0"/>
                <w:sz w:val="24"/>
                <w:szCs w:val="22"/>
                <w:lang w:val="en-US" w:eastAsia="zh-CN"/>
              </w:rPr>
              <w:t>，主要得益于我们坚持以零售为主，同时做</w:t>
            </w:r>
            <w:r>
              <w:rPr>
                <w:rFonts w:hint="eastAsia" w:ascii="宋体" w:hAnsi="宋体"/>
                <w:kern w:val="0"/>
                <w:sz w:val="24"/>
                <w:szCs w:val="22"/>
                <w:lang w:val="en-US" w:eastAsia="zh-CN"/>
              </w:rPr>
              <w:t>优质</w:t>
            </w:r>
            <w:r>
              <w:rPr>
                <w:rFonts w:hint="default" w:ascii="宋体" w:hAnsi="宋体"/>
                <w:kern w:val="0"/>
                <w:sz w:val="24"/>
                <w:szCs w:val="22"/>
                <w:lang w:val="en-US" w:eastAsia="zh-CN"/>
              </w:rPr>
              <w:t>工程。</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lang w:val="en-US" w:eastAsia="zh-CN"/>
              </w:rPr>
            </w:pPr>
            <w:r>
              <w:rPr>
                <w:rFonts w:hint="eastAsia" w:ascii="宋体" w:hAnsi="宋体"/>
                <w:kern w:val="0"/>
                <w:sz w:val="24"/>
                <w:szCs w:val="22"/>
                <w:lang w:val="en-US" w:eastAsia="zh-CN"/>
              </w:rPr>
              <w:t>此外，</w:t>
            </w:r>
            <w:r>
              <w:rPr>
                <w:rFonts w:hint="default" w:ascii="宋体" w:hAnsi="宋体"/>
                <w:kern w:val="0"/>
                <w:sz w:val="24"/>
                <w:szCs w:val="22"/>
                <w:lang w:val="en-US" w:eastAsia="zh-CN"/>
              </w:rPr>
              <w:t>行业整合大有可为</w:t>
            </w:r>
            <w:r>
              <w:rPr>
                <w:rFonts w:hint="eastAsia" w:ascii="宋体" w:hAnsi="宋体"/>
                <w:kern w:val="0"/>
                <w:sz w:val="24"/>
                <w:szCs w:val="22"/>
                <w:lang w:val="en-US" w:eastAsia="zh-CN"/>
              </w:rPr>
              <w:t>。行业数据显示，头部企业的市场占有率仅为1-2%，行业集中度极低，</w:t>
            </w:r>
            <w:r>
              <w:rPr>
                <w:rFonts w:hint="default" w:ascii="宋体" w:hAnsi="宋体"/>
                <w:kern w:val="0"/>
                <w:sz w:val="24"/>
                <w:szCs w:val="22"/>
                <w:lang w:val="en-US" w:eastAsia="zh-CN"/>
              </w:rPr>
              <w:t>行业整合大有可为</w:t>
            </w:r>
            <w:r>
              <w:rPr>
                <w:rFonts w:hint="eastAsia" w:ascii="宋体" w:hAnsi="宋体"/>
                <w:kern w:val="0"/>
                <w:sz w:val="24"/>
                <w:szCs w:val="22"/>
                <w:lang w:val="en-US" w:eastAsia="zh-CN"/>
              </w:rPr>
              <w:t>。</w:t>
            </w:r>
          </w:p>
          <w:p>
            <w:pPr>
              <w:pStyle w:val="5"/>
              <w:widowControl/>
              <w:spacing w:line="360" w:lineRule="auto"/>
              <w:rPr>
                <w:rFonts w:ascii="宋体" w:hAnsi="宋体"/>
                <w:b/>
                <w:bCs/>
                <w:szCs w:val="22"/>
              </w:rPr>
            </w:pPr>
            <w:r>
              <w:rPr>
                <w:rFonts w:hint="eastAsia" w:ascii="宋体" w:hAnsi="宋体"/>
                <w:b/>
                <w:bCs/>
                <w:szCs w:val="22"/>
              </w:rPr>
              <w:t xml:space="preserve">三、提问交流环节 </w:t>
            </w:r>
          </w:p>
          <w:p>
            <w:pPr>
              <w:pStyle w:val="5"/>
              <w:widowControl/>
              <w:spacing w:beforeAutospacing="0" w:afterAutospacing="0" w:line="360" w:lineRule="auto"/>
              <w:ind w:firstLine="480" w:firstLineChars="200"/>
              <w:rPr>
                <w:rFonts w:hint="eastAsia" w:ascii="宋体" w:hAnsi="宋体"/>
                <w:szCs w:val="22"/>
              </w:rPr>
            </w:pPr>
            <w:r>
              <w:rPr>
                <w:rFonts w:hint="eastAsia" w:ascii="宋体" w:hAnsi="宋体"/>
                <w:szCs w:val="22"/>
                <w:lang w:val="en-US" w:eastAsia="zh-CN"/>
              </w:rPr>
              <w:t>1、问：瓷砖零售市场来看，友商主要是B端为主，零售端和我们的差异较大。从零售市场来看，市场的行业景气度目前如何？行业有未上市的公司，我们和友商的发展势头有什么变化？我们三季报以及未来的持续回暖，更多的是来自于公司自身的措施，拉动α的增长，还是整个行业都呈现出了回暖的趋势？</w:t>
            </w:r>
          </w:p>
          <w:p>
            <w:pPr>
              <w:pStyle w:val="5"/>
              <w:widowControl/>
              <w:spacing w:beforeAutospacing="0" w:afterAutospacing="0" w:line="360" w:lineRule="auto"/>
              <w:ind w:firstLine="480" w:firstLineChars="200"/>
              <w:rPr>
                <w:rFonts w:hint="eastAsia" w:ascii="宋体" w:hAnsi="宋体"/>
                <w:szCs w:val="22"/>
                <w:lang w:val="en-US" w:eastAsia="zh-CN"/>
              </w:rPr>
            </w:pPr>
            <w:r>
              <w:rPr>
                <w:rFonts w:hint="eastAsia" w:ascii="宋体" w:hAnsi="宋体"/>
                <w:szCs w:val="22"/>
                <w:lang w:val="en-US" w:eastAsia="zh-CN"/>
              </w:rPr>
              <w:t>答：2018、19年是建材的寒冬，中小企业受到地产调控的、规范环保、以及今年新冠疫情的影响，业绩受到影响。但是，这正好是优胜劣汰的过程，环保和经营规范的企业得到更好的营商环境。从整个行业的市场占有率来看，东鹏这样的头部企业只有1%-2%这样一个水平。大家也看到，即使在行业寒冬，如果企业自己做得好的话，也会有比较好的增长。</w:t>
            </w:r>
          </w:p>
          <w:p>
            <w:pPr>
              <w:pStyle w:val="5"/>
              <w:widowControl/>
              <w:spacing w:beforeAutospacing="0" w:afterAutospacing="0" w:line="360" w:lineRule="auto"/>
              <w:ind w:firstLine="480" w:firstLineChars="200"/>
              <w:rPr>
                <w:rFonts w:hint="eastAsia" w:ascii="宋体" w:hAnsi="宋体"/>
                <w:szCs w:val="22"/>
                <w:lang w:val="en-US" w:eastAsia="zh-CN"/>
              </w:rPr>
            </w:pPr>
            <w:r>
              <w:rPr>
                <w:rFonts w:hint="eastAsia" w:ascii="宋体" w:hAnsi="宋体"/>
                <w:szCs w:val="22"/>
                <w:lang w:val="en-US" w:eastAsia="zh-CN"/>
              </w:rPr>
              <w:t>东鹏IPO上市，在获得募集资金的同时、也为经营带来了上市红利。上市公司的品牌背书更加有利于开拓工程和零售市场，提升经销商和员工的信心。东鹏在今年下半年通过明确战略扬长补短，坚持发挥零售主战场优势、小微工程的优势和做优质工程，重点开拓和销售高值产品。在三季度报告中已经体现出了较好的增长，净利润、毛利率呈良好的上升态势，这对东鹏来说也是非常有战略意义的拐点。依托庞大经销网络，东鹏发挥经销零售和小微工程方面的优势，持续发力，对公司的增长带来了比较好的效果。今年上半年受疫情影响，很多装修订单推后但是需求还在，下半年行业开始复苏，我们自身在战略地位和自己优势领域加大了力度，让公司有了一个比行业更快的增长。</w:t>
            </w:r>
          </w:p>
          <w:p>
            <w:pPr>
              <w:pStyle w:val="5"/>
              <w:widowControl/>
              <w:spacing w:beforeAutospacing="0" w:afterAutospacing="0" w:line="360" w:lineRule="auto"/>
              <w:ind w:firstLine="480" w:firstLineChars="200"/>
              <w:rPr>
                <w:rFonts w:hint="eastAsia" w:ascii="宋体" w:hAnsi="宋体"/>
                <w:szCs w:val="22"/>
                <w:lang w:val="en-US" w:eastAsia="zh-CN"/>
              </w:rPr>
            </w:pPr>
          </w:p>
          <w:p>
            <w:pPr>
              <w:pStyle w:val="5"/>
              <w:widowControl/>
              <w:spacing w:beforeAutospacing="0" w:afterAutospacing="0" w:line="360" w:lineRule="auto"/>
              <w:ind w:firstLine="480" w:firstLineChars="200"/>
              <w:rPr>
                <w:rFonts w:hint="eastAsia" w:ascii="宋体" w:hAnsi="宋体"/>
                <w:szCs w:val="22"/>
              </w:rPr>
            </w:pPr>
            <w:r>
              <w:rPr>
                <w:rFonts w:hint="eastAsia" w:ascii="宋体" w:hAnsi="宋体"/>
                <w:szCs w:val="22"/>
                <w:lang w:val="en-US" w:eastAsia="zh-CN"/>
              </w:rPr>
              <w:t>2、问：现在来看，有没有一些区域的门店已经进行了门店的重装？有没有什么变化？公司生态石这块在渠道端的开拓情况如何？新产品未来会不会有友商进入？生态石这块会不会有独家性？</w:t>
            </w:r>
          </w:p>
          <w:p>
            <w:pPr>
              <w:pStyle w:val="5"/>
              <w:widowControl/>
              <w:spacing w:beforeAutospacing="0" w:afterAutospacing="0" w:line="360" w:lineRule="auto"/>
              <w:ind w:firstLine="480" w:firstLineChars="200"/>
              <w:jc w:val="both"/>
              <w:rPr>
                <w:rFonts w:hint="eastAsia" w:ascii="宋体" w:hAnsi="宋体"/>
                <w:szCs w:val="22"/>
                <w:lang w:val="en-US" w:eastAsia="zh-CN"/>
              </w:rPr>
            </w:pPr>
            <w:r>
              <w:rPr>
                <w:rFonts w:hint="eastAsia" w:ascii="宋体" w:hAnsi="宋体"/>
                <w:szCs w:val="22"/>
                <w:lang w:val="en-US" w:eastAsia="zh-CN"/>
              </w:rPr>
              <w:t>答：东鹏在11月15日已经开过双百经销商大会，提前两个月布局未来战略。过去两年在行业不景气的情况下，经销商都比较谨慎，以保证现金为王，有店面多年没有重装，重装店面是我们的重点工作之一。在经销大会上，东鹏长沙马王堆店介绍店面面积2600平米，通过重装店面和卖715高值产品等取得近30%的增长。所以说门店的装修展示风格和在建材市场的位置对于吸引消费者是非常重要的，尤其是树立品牌的公司。瓷砖本来就是一个半成品的空间美学的材料，消费者的装修频次又非常低，可能最多搜一搜品牌，但是购买决策就需要到建材市场亲眼看和触摸体验，看哪家门店是在核心位置，哪家是东鹏这样的上市公司。因为瓷砖从表面来看比较同质化，买哪一家就要看它的品牌和空间解决方案，所以我们不仅要卖瓷砖，而且要卖空间给消费者。比如入户的玄关拼花、波打线怎么设计，玄关、客厅、房间、阳台和卫生间的瓷砖、木地板的搭配，怎么样能让空间显得更美，这就是空间设计的重要作用，东鹏做零售这么多年，导购和驻店设计师就相对更有经验和熟悉产品。通过店面重装展现出消费者喜欢的空间，就能有利于销售的增长和提升客单值。</w:t>
            </w:r>
          </w:p>
          <w:p>
            <w:pPr>
              <w:pStyle w:val="5"/>
              <w:widowControl/>
              <w:spacing w:beforeAutospacing="0" w:afterAutospacing="0" w:line="360" w:lineRule="auto"/>
              <w:ind w:firstLine="480" w:firstLineChars="200"/>
              <w:rPr>
                <w:rFonts w:hint="default" w:ascii="宋体" w:hAnsi="宋体"/>
                <w:szCs w:val="22"/>
                <w:lang w:val="en-US" w:eastAsia="zh-CN"/>
              </w:rPr>
            </w:pPr>
            <w:r>
              <w:rPr>
                <w:rFonts w:hint="eastAsia" w:ascii="宋体" w:hAnsi="宋体"/>
                <w:szCs w:val="22"/>
                <w:lang w:val="en-US" w:eastAsia="zh-CN"/>
              </w:rPr>
              <w:t>关于生态石，这是《招股书》募集资金的第一个项目，它是不用烧的陶瓷。这个产品不用烧结，符合环保战略，它的特点是通体，不仅表面有花纹，理化性能高于天然石材，通体也能和石材进行竞争，所以我们用它进军石材市场，因为石材的市场空间不比磁砖低，也有3000-4000亿的体量，所以我们相当于在另外一个赛道开拓新品类。其他瓷砖企业尚未看到这样的产品。至于研发，我们已经做了长期的布局，申请和获得了多项专利，也希望给公司带来新的增长点。</w:t>
            </w:r>
          </w:p>
          <w:p>
            <w:pPr>
              <w:pStyle w:val="5"/>
              <w:widowControl/>
              <w:spacing w:beforeAutospacing="0" w:afterAutospacing="0" w:line="360" w:lineRule="auto"/>
              <w:ind w:firstLine="480" w:firstLineChars="200"/>
              <w:rPr>
                <w:rFonts w:hint="eastAsia" w:ascii="宋体" w:hAnsi="宋体"/>
                <w:szCs w:val="22"/>
                <w:lang w:val="en-US" w:eastAsia="zh-CN"/>
              </w:rPr>
            </w:pPr>
          </w:p>
          <w:p>
            <w:pPr>
              <w:pStyle w:val="5"/>
              <w:widowControl/>
              <w:spacing w:beforeAutospacing="0" w:afterAutospacing="0" w:line="360" w:lineRule="auto"/>
              <w:ind w:firstLine="480" w:firstLineChars="200"/>
              <w:rPr>
                <w:rFonts w:hint="eastAsia" w:ascii="宋体" w:hAnsi="宋体"/>
                <w:szCs w:val="22"/>
              </w:rPr>
            </w:pPr>
            <w:r>
              <w:rPr>
                <w:rFonts w:hint="eastAsia" w:ascii="宋体" w:hAnsi="宋体"/>
                <w:szCs w:val="22"/>
                <w:lang w:val="en-US" w:eastAsia="zh-CN"/>
              </w:rPr>
              <w:t>3、问：如果经销商不愿意重装门店怎么办？公司有无应对措施？</w:t>
            </w:r>
          </w:p>
          <w:p>
            <w:pPr>
              <w:pStyle w:val="5"/>
              <w:widowControl/>
              <w:spacing w:beforeAutospacing="0" w:afterAutospacing="0" w:line="360" w:lineRule="auto"/>
              <w:ind w:firstLine="480" w:firstLineChars="200"/>
              <w:rPr>
                <w:rFonts w:hint="eastAsia" w:ascii="宋体" w:hAnsi="宋体"/>
                <w:szCs w:val="22"/>
                <w:lang w:val="en-US" w:eastAsia="zh-CN"/>
              </w:rPr>
            </w:pPr>
            <w:r>
              <w:rPr>
                <w:rFonts w:hint="eastAsia" w:ascii="宋体" w:hAnsi="宋体"/>
                <w:szCs w:val="22"/>
                <w:lang w:val="en-US" w:eastAsia="zh-CN"/>
              </w:rPr>
              <w:t>答：公司对经销商有重装政策。例如重装有补贴，除了装修首补外，剩下的会根据年度提货量进行补贴，我们有装修积分给到他，这样的装修成本对经销商来说是可以承受的。现在东鹏正式上市了，大家对公司的未来也比较有信心，大家就会主动来配合公司的策略。而且2-3年没重装的门店要达到一定的重装率，这个是强制重装，而且经销商自己也看到，装修会给他们带来更好的业绩，公司也会给他们补贴和政策，他们本身也愿意做。我们也有专门的重装SI样板给经销商，整体是现代高级风格，而且把各种展示的手段，比如防滑、防污性能的展示，加强消费者体验的手段加到门店里面，也包括换砖系统的升级。比如消费者家里的平面图，通过我们电脑的系统马上能够展示出来选某一款瓷砖之后的展示效果，用这样一些手段去提升店面用户的购买体验，以及整个店里装修风格的提升。我们也希望通过装修，能让一些老旧的店面更高级、现代。我们东鹏的重装比本身没有店要重新开店的成本要低一些。重装只需要把一些比较流行的款式换到更加显眼的地方，所以装修对东鹏来说成本并不高。</w:t>
            </w:r>
          </w:p>
          <w:p>
            <w:pPr>
              <w:pStyle w:val="5"/>
              <w:widowControl/>
              <w:spacing w:beforeAutospacing="0" w:afterAutospacing="0" w:line="360" w:lineRule="auto"/>
              <w:ind w:firstLine="480" w:firstLineChars="200"/>
              <w:rPr>
                <w:rFonts w:hint="eastAsia" w:ascii="宋体" w:hAnsi="宋体"/>
                <w:szCs w:val="22"/>
                <w:lang w:val="en-US" w:eastAsia="zh-CN"/>
              </w:rPr>
            </w:pPr>
          </w:p>
          <w:p>
            <w:pPr>
              <w:pStyle w:val="5"/>
              <w:widowControl/>
              <w:spacing w:beforeAutospacing="0" w:afterAutospacing="0" w:line="360" w:lineRule="auto"/>
              <w:ind w:firstLine="480" w:firstLineChars="200"/>
              <w:rPr>
                <w:rFonts w:hint="eastAsia" w:ascii="宋体" w:hAnsi="宋体"/>
                <w:szCs w:val="22"/>
              </w:rPr>
            </w:pPr>
            <w:r>
              <w:rPr>
                <w:rFonts w:hint="eastAsia" w:ascii="宋体" w:hAnsi="宋体"/>
                <w:szCs w:val="22"/>
                <w:lang w:val="en-US" w:eastAsia="zh-CN"/>
              </w:rPr>
              <w:t>4、问：我们明年给需要重装的经销商的补贴占比大概是多少？补贴费用加大的话会不会影响利润？</w:t>
            </w:r>
          </w:p>
          <w:p>
            <w:pPr>
              <w:pStyle w:val="5"/>
              <w:widowControl/>
              <w:spacing w:beforeAutospacing="0" w:afterAutospacing="0" w:line="360" w:lineRule="auto"/>
              <w:ind w:firstLine="480" w:firstLineChars="200"/>
              <w:rPr>
                <w:rFonts w:hint="eastAsia" w:ascii="宋体" w:hAnsi="宋体"/>
                <w:szCs w:val="22"/>
                <w:lang w:val="en-US" w:eastAsia="zh-CN"/>
              </w:rPr>
            </w:pPr>
            <w:r>
              <w:rPr>
                <w:rFonts w:hint="eastAsia" w:ascii="宋体" w:hAnsi="宋体"/>
                <w:szCs w:val="22"/>
                <w:lang w:val="en-US" w:eastAsia="zh-CN"/>
              </w:rPr>
              <w:t>答：我们需要重装的比例不高，而且我们有一个募集资金投资项目，就是对店面进行改造，所以资金方面问题不大。</w:t>
            </w:r>
          </w:p>
          <w:p>
            <w:pPr>
              <w:pStyle w:val="5"/>
              <w:widowControl/>
              <w:spacing w:beforeAutospacing="0" w:afterAutospacing="0" w:line="360" w:lineRule="auto"/>
              <w:ind w:firstLine="480" w:firstLineChars="200"/>
              <w:rPr>
                <w:rFonts w:hint="eastAsia" w:ascii="宋体" w:hAnsi="宋体"/>
                <w:szCs w:val="22"/>
                <w:lang w:val="en-US" w:eastAsia="zh-CN"/>
              </w:rPr>
            </w:pPr>
          </w:p>
          <w:p>
            <w:pPr>
              <w:pStyle w:val="5"/>
              <w:widowControl/>
              <w:spacing w:beforeAutospacing="0" w:afterAutospacing="0" w:line="360" w:lineRule="auto"/>
              <w:ind w:firstLine="480" w:firstLineChars="200"/>
              <w:rPr>
                <w:rFonts w:hint="eastAsia" w:ascii="宋体" w:hAnsi="宋体"/>
                <w:szCs w:val="22"/>
              </w:rPr>
            </w:pPr>
            <w:r>
              <w:rPr>
                <w:rFonts w:hint="eastAsia" w:ascii="宋体" w:hAnsi="宋体"/>
                <w:szCs w:val="22"/>
                <w:lang w:val="en-US" w:eastAsia="zh-CN"/>
              </w:rPr>
              <w:t>5、问：工程方面有哪些客户？客户的占比情况？明年工程业务新签的订单和我们原本的预期是怎样的？</w:t>
            </w:r>
          </w:p>
          <w:p>
            <w:pPr>
              <w:pStyle w:val="5"/>
              <w:widowControl/>
              <w:spacing w:beforeAutospacing="0" w:afterAutospacing="0" w:line="360" w:lineRule="auto"/>
              <w:ind w:firstLine="480" w:firstLineChars="200"/>
              <w:rPr>
                <w:rFonts w:hint="eastAsia" w:ascii="宋体" w:hAnsi="宋体"/>
                <w:szCs w:val="22"/>
              </w:rPr>
            </w:pPr>
            <w:r>
              <w:rPr>
                <w:rFonts w:hint="eastAsia" w:ascii="宋体" w:hAnsi="宋体"/>
                <w:szCs w:val="22"/>
                <w:lang w:val="en-US" w:eastAsia="zh-CN"/>
              </w:rPr>
              <w:t>答：从招股书中也可以看到，我们主要的客户较为分散，风险可控，单一客户的金额都不大，比如前几年比较多的恒大也就只有2个亿左右。我们努力开拓各大优质的地产企业并开展战略合作。但是出于资金安全、应收账款的考虑，没有做得特别大。除了地产企业我们还是重点在做小微工程和单体工程，因为这些领域的资金回笼状况相比地产企业会好，这也是未来我们的一个重点。至于未来的增长情况，《招股书》中可以看到这几年的工程业务获得快速的增长。在上市以后，我们的上市公司资源和资金状况会更加优良，有利于工程的开拓和发展。</w:t>
            </w:r>
          </w:p>
          <w:p>
            <w:pPr>
              <w:pStyle w:val="5"/>
              <w:widowControl/>
              <w:spacing w:beforeAutospacing="0" w:afterAutospacing="0" w:line="360" w:lineRule="auto"/>
              <w:ind w:firstLine="480" w:firstLineChars="200"/>
              <w:rPr>
                <w:rFonts w:hint="eastAsia" w:ascii="宋体" w:hAnsi="宋体"/>
                <w:szCs w:val="22"/>
              </w:rPr>
            </w:pPr>
          </w:p>
          <w:p>
            <w:pPr>
              <w:pStyle w:val="5"/>
              <w:widowControl/>
              <w:spacing w:beforeAutospacing="0" w:afterAutospacing="0" w:line="360" w:lineRule="auto"/>
              <w:rPr>
                <w:rFonts w:ascii="宋体" w:hAnsi="宋体"/>
                <w:bCs/>
                <w:iCs/>
                <w:szCs w:val="24"/>
              </w:rPr>
            </w:pPr>
            <w:r>
              <w:rPr>
                <w:rFonts w:hint="eastAsia" w:ascii="宋体" w:hAnsi="宋体"/>
                <w:szCs w:val="22"/>
                <w:lang w:bidi="ar"/>
              </w:rPr>
              <w:t>以上内容未涉及内幕信息。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shd w:val="clear" w:color="auto" w:fill="auto"/>
            <w:vAlign w:val="center"/>
          </w:tcPr>
          <w:p>
            <w:pPr>
              <w:spacing w:line="360" w:lineRule="auto"/>
              <w:rPr>
                <w:rFonts w:ascii="宋体" w:hAnsi="宋体"/>
                <w:b/>
                <w:bCs/>
                <w:iCs/>
                <w:sz w:val="24"/>
                <w:szCs w:val="24"/>
              </w:rPr>
            </w:pPr>
            <w:r>
              <w:rPr>
                <w:rFonts w:hint="eastAsia" w:ascii="宋体" w:hAnsi="宋体"/>
                <w:b/>
                <w:bCs/>
                <w:iCs/>
                <w:sz w:val="24"/>
                <w:szCs w:val="24"/>
              </w:rPr>
              <w:t>附件清单（如有）</w:t>
            </w:r>
          </w:p>
        </w:tc>
        <w:tc>
          <w:tcPr>
            <w:tcW w:w="6614" w:type="dxa"/>
            <w:shd w:val="clear" w:color="auto" w:fill="auto"/>
          </w:tcPr>
          <w:p>
            <w:pPr>
              <w:pStyle w:val="5"/>
              <w:widowControl/>
              <w:spacing w:beforeAutospacing="0" w:afterAutospacing="0" w:line="360" w:lineRule="auto"/>
              <w:rPr>
                <w:rFonts w:ascii="宋体" w:hAnsi="宋体"/>
                <w:bCs/>
                <w:iCs/>
                <w:szCs w:val="24"/>
              </w:rPr>
            </w:pPr>
            <w:r>
              <w:t>未提供书面材料</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shd w:val="clear" w:color="auto" w:fill="auto"/>
            <w:vAlign w:val="center"/>
          </w:tcPr>
          <w:p>
            <w:pPr>
              <w:spacing w:line="360" w:lineRule="auto"/>
              <w:jc w:val="center"/>
              <w:rPr>
                <w:rFonts w:ascii="宋体" w:hAnsi="宋体"/>
                <w:b/>
                <w:bCs/>
                <w:iCs/>
                <w:sz w:val="24"/>
                <w:szCs w:val="24"/>
              </w:rPr>
            </w:pPr>
            <w:r>
              <w:rPr>
                <w:rFonts w:hint="eastAsia" w:ascii="宋体" w:hAnsi="宋体"/>
                <w:b/>
                <w:bCs/>
                <w:iCs/>
                <w:sz w:val="24"/>
                <w:szCs w:val="24"/>
              </w:rPr>
              <w:t>记录日期</w:t>
            </w:r>
          </w:p>
        </w:tc>
        <w:tc>
          <w:tcPr>
            <w:tcW w:w="6614" w:type="dxa"/>
            <w:shd w:val="clear" w:color="auto" w:fill="auto"/>
          </w:tcPr>
          <w:p>
            <w:pPr>
              <w:spacing w:line="360" w:lineRule="auto"/>
              <w:rPr>
                <w:rFonts w:ascii="宋体" w:hAnsi="宋体"/>
                <w:bCs/>
                <w:iCs/>
                <w:sz w:val="24"/>
                <w:szCs w:val="24"/>
              </w:rPr>
            </w:pPr>
            <w:r>
              <w:rPr>
                <w:rFonts w:hint="eastAsia" w:ascii="宋体" w:hAnsi="宋体"/>
                <w:bCs/>
                <w:iCs/>
                <w:sz w:val="24"/>
                <w:szCs w:val="24"/>
              </w:rPr>
              <w:t>2020年1</w:t>
            </w:r>
            <w:r>
              <w:rPr>
                <w:rFonts w:hint="eastAsia" w:ascii="宋体" w:hAnsi="宋体"/>
                <w:bCs/>
                <w:iCs/>
                <w:sz w:val="24"/>
                <w:szCs w:val="24"/>
                <w:lang w:val="en-US" w:eastAsia="zh-CN"/>
              </w:rPr>
              <w:t>2</w:t>
            </w:r>
            <w:r>
              <w:rPr>
                <w:rFonts w:hint="eastAsia" w:ascii="宋体" w:hAnsi="宋体"/>
                <w:bCs/>
                <w:iCs/>
                <w:sz w:val="24"/>
                <w:szCs w:val="24"/>
              </w:rPr>
              <w:t>月</w:t>
            </w:r>
            <w:r>
              <w:rPr>
                <w:rFonts w:hint="eastAsia" w:ascii="宋体" w:hAnsi="宋体"/>
                <w:bCs/>
                <w:iCs/>
                <w:sz w:val="24"/>
                <w:szCs w:val="24"/>
                <w:lang w:val="en-US" w:eastAsia="zh-CN"/>
              </w:rPr>
              <w:t>23</w:t>
            </w:r>
            <w:r>
              <w:rPr>
                <w:rFonts w:hint="eastAsia" w:ascii="宋体" w:hAnsi="宋体"/>
                <w:bCs/>
                <w:iCs/>
                <w:sz w:val="24"/>
                <w:szCs w:val="24"/>
              </w:rPr>
              <w:t>日</w:t>
            </w:r>
          </w:p>
        </w:tc>
      </w:tr>
    </w:tbl>
    <w:p>
      <w:pPr>
        <w:spacing w:line="360" w:lineRule="auto"/>
        <w:ind w:firstLine="480" w:firstLineChars="200"/>
        <w:rPr>
          <w:sz w:val="24"/>
          <w:szCs w:val="24"/>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B50257"/>
    <w:multiLevelType w:val="singleLevel"/>
    <w:tmpl w:val="C2B50257"/>
    <w:lvl w:ilvl="0" w:tentative="0">
      <w:start w:val="1"/>
      <w:numFmt w:val="decimal"/>
      <w:suff w:val="nothing"/>
      <w:lvlText w:val="%1、"/>
      <w:lvlJc w:val="left"/>
    </w:lvl>
  </w:abstractNum>
  <w:abstractNum w:abstractNumId="1">
    <w:nsid w:val="E72A8354"/>
    <w:multiLevelType w:val="singleLevel"/>
    <w:tmpl w:val="E72A8354"/>
    <w:lvl w:ilvl="0" w:tentative="0">
      <w:start w:val="1"/>
      <w:numFmt w:val="chineseCounting"/>
      <w:suff w:val="nothing"/>
      <w:lvlText w:val="（%1）"/>
      <w:lvlJc w:val="left"/>
      <w:rPr>
        <w:rFonts w:hint="eastAsia"/>
      </w:rPr>
    </w:lvl>
  </w:abstractNum>
  <w:abstractNum w:abstractNumId="2">
    <w:nsid w:val="216BF54B"/>
    <w:multiLevelType w:val="singleLevel"/>
    <w:tmpl w:val="216BF54B"/>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B06C5C"/>
    <w:rsid w:val="00052FAE"/>
    <w:rsid w:val="00230CF2"/>
    <w:rsid w:val="00366E2C"/>
    <w:rsid w:val="00430E96"/>
    <w:rsid w:val="009A6747"/>
    <w:rsid w:val="009B0D60"/>
    <w:rsid w:val="00A20F64"/>
    <w:rsid w:val="00C9746F"/>
    <w:rsid w:val="00D605D4"/>
    <w:rsid w:val="00E65222"/>
    <w:rsid w:val="00E84D0A"/>
    <w:rsid w:val="00ED1954"/>
    <w:rsid w:val="00F15F85"/>
    <w:rsid w:val="01D90464"/>
    <w:rsid w:val="022F7D6A"/>
    <w:rsid w:val="02AF5A74"/>
    <w:rsid w:val="02E31E3B"/>
    <w:rsid w:val="03565313"/>
    <w:rsid w:val="04136E22"/>
    <w:rsid w:val="043E3047"/>
    <w:rsid w:val="047637E2"/>
    <w:rsid w:val="05E622C4"/>
    <w:rsid w:val="061C75E6"/>
    <w:rsid w:val="0640760B"/>
    <w:rsid w:val="06A85ED7"/>
    <w:rsid w:val="07F6565F"/>
    <w:rsid w:val="080C68D2"/>
    <w:rsid w:val="089C77DD"/>
    <w:rsid w:val="090444A2"/>
    <w:rsid w:val="09233B15"/>
    <w:rsid w:val="09CF3039"/>
    <w:rsid w:val="0A08189D"/>
    <w:rsid w:val="0A78751F"/>
    <w:rsid w:val="0A851184"/>
    <w:rsid w:val="0AD87578"/>
    <w:rsid w:val="0AE904E5"/>
    <w:rsid w:val="0AE94C06"/>
    <w:rsid w:val="0B031FD5"/>
    <w:rsid w:val="0B606794"/>
    <w:rsid w:val="0B61120C"/>
    <w:rsid w:val="0C4E6BAE"/>
    <w:rsid w:val="0C785D42"/>
    <w:rsid w:val="0C8F03E2"/>
    <w:rsid w:val="0DC71984"/>
    <w:rsid w:val="0E0863FA"/>
    <w:rsid w:val="0E960447"/>
    <w:rsid w:val="0EC74912"/>
    <w:rsid w:val="10CB7899"/>
    <w:rsid w:val="11A404DE"/>
    <w:rsid w:val="12023435"/>
    <w:rsid w:val="121A07AC"/>
    <w:rsid w:val="124E046A"/>
    <w:rsid w:val="12B659C9"/>
    <w:rsid w:val="12FF5CFE"/>
    <w:rsid w:val="13537A48"/>
    <w:rsid w:val="136A48DF"/>
    <w:rsid w:val="13912283"/>
    <w:rsid w:val="13F31E7A"/>
    <w:rsid w:val="14002B56"/>
    <w:rsid w:val="14520D67"/>
    <w:rsid w:val="14B06C5C"/>
    <w:rsid w:val="14C657F9"/>
    <w:rsid w:val="152F6979"/>
    <w:rsid w:val="15B8792D"/>
    <w:rsid w:val="15EF7E94"/>
    <w:rsid w:val="163207B0"/>
    <w:rsid w:val="16A558DA"/>
    <w:rsid w:val="176E2289"/>
    <w:rsid w:val="17D14D6F"/>
    <w:rsid w:val="18A230A7"/>
    <w:rsid w:val="18FD4E14"/>
    <w:rsid w:val="195B0F37"/>
    <w:rsid w:val="19A91874"/>
    <w:rsid w:val="1A285BC0"/>
    <w:rsid w:val="1C0C7477"/>
    <w:rsid w:val="1C9D5F07"/>
    <w:rsid w:val="1CB0161F"/>
    <w:rsid w:val="1CCF0E30"/>
    <w:rsid w:val="1CDA4EB9"/>
    <w:rsid w:val="1D653BD0"/>
    <w:rsid w:val="1E856423"/>
    <w:rsid w:val="1EA37121"/>
    <w:rsid w:val="1EB93648"/>
    <w:rsid w:val="1F0C2141"/>
    <w:rsid w:val="2018682F"/>
    <w:rsid w:val="203C0ED9"/>
    <w:rsid w:val="20AF4D08"/>
    <w:rsid w:val="211521A0"/>
    <w:rsid w:val="21217128"/>
    <w:rsid w:val="21812F73"/>
    <w:rsid w:val="223A2DA5"/>
    <w:rsid w:val="22573A18"/>
    <w:rsid w:val="225D0018"/>
    <w:rsid w:val="22832713"/>
    <w:rsid w:val="22C271FD"/>
    <w:rsid w:val="23A907A0"/>
    <w:rsid w:val="244E6C89"/>
    <w:rsid w:val="246059D4"/>
    <w:rsid w:val="24962DE0"/>
    <w:rsid w:val="24D17BC7"/>
    <w:rsid w:val="24DC54B8"/>
    <w:rsid w:val="27635D4C"/>
    <w:rsid w:val="278509A5"/>
    <w:rsid w:val="27D961F4"/>
    <w:rsid w:val="280B32D4"/>
    <w:rsid w:val="28A31EF4"/>
    <w:rsid w:val="28AB7D58"/>
    <w:rsid w:val="28F32F8B"/>
    <w:rsid w:val="29843A1D"/>
    <w:rsid w:val="29A81B34"/>
    <w:rsid w:val="29AF102A"/>
    <w:rsid w:val="2A66076B"/>
    <w:rsid w:val="2ABE0EFF"/>
    <w:rsid w:val="2AD955F4"/>
    <w:rsid w:val="2B202853"/>
    <w:rsid w:val="2C976E98"/>
    <w:rsid w:val="2D066104"/>
    <w:rsid w:val="2D7A5B2C"/>
    <w:rsid w:val="2D847E6E"/>
    <w:rsid w:val="2E444B64"/>
    <w:rsid w:val="2E904E55"/>
    <w:rsid w:val="301C2FFA"/>
    <w:rsid w:val="304E7D30"/>
    <w:rsid w:val="30B41FE9"/>
    <w:rsid w:val="30B770A6"/>
    <w:rsid w:val="30C21886"/>
    <w:rsid w:val="30C3014B"/>
    <w:rsid w:val="31AD5CAC"/>
    <w:rsid w:val="31B84E6D"/>
    <w:rsid w:val="31C9638D"/>
    <w:rsid w:val="31E62520"/>
    <w:rsid w:val="326E01AC"/>
    <w:rsid w:val="3287256E"/>
    <w:rsid w:val="32DF0250"/>
    <w:rsid w:val="33CA197F"/>
    <w:rsid w:val="33FD6253"/>
    <w:rsid w:val="343D393D"/>
    <w:rsid w:val="343E5258"/>
    <w:rsid w:val="34BE1805"/>
    <w:rsid w:val="35B7242F"/>
    <w:rsid w:val="35E314B8"/>
    <w:rsid w:val="36105FBC"/>
    <w:rsid w:val="370234DA"/>
    <w:rsid w:val="38BF3A55"/>
    <w:rsid w:val="399C7935"/>
    <w:rsid w:val="39AA64F4"/>
    <w:rsid w:val="39BB3FAC"/>
    <w:rsid w:val="3A4B7C62"/>
    <w:rsid w:val="3AB272D5"/>
    <w:rsid w:val="3C035F38"/>
    <w:rsid w:val="3C466C30"/>
    <w:rsid w:val="3C6831DB"/>
    <w:rsid w:val="3C775F41"/>
    <w:rsid w:val="3CC85762"/>
    <w:rsid w:val="3D420A32"/>
    <w:rsid w:val="3DC0312B"/>
    <w:rsid w:val="3E6833C0"/>
    <w:rsid w:val="3E6F661E"/>
    <w:rsid w:val="3F426DA4"/>
    <w:rsid w:val="40132BA1"/>
    <w:rsid w:val="40164DDC"/>
    <w:rsid w:val="40981E55"/>
    <w:rsid w:val="40B93892"/>
    <w:rsid w:val="40E65EBD"/>
    <w:rsid w:val="40F52DCD"/>
    <w:rsid w:val="41092085"/>
    <w:rsid w:val="412B0DB6"/>
    <w:rsid w:val="41E55EA9"/>
    <w:rsid w:val="41EA55D1"/>
    <w:rsid w:val="426F43D1"/>
    <w:rsid w:val="42EE24BA"/>
    <w:rsid w:val="43436001"/>
    <w:rsid w:val="43B676E4"/>
    <w:rsid w:val="44737FDD"/>
    <w:rsid w:val="447675F5"/>
    <w:rsid w:val="44AD19CD"/>
    <w:rsid w:val="454269C9"/>
    <w:rsid w:val="457175A3"/>
    <w:rsid w:val="45A31B55"/>
    <w:rsid w:val="46357C99"/>
    <w:rsid w:val="46C36F6C"/>
    <w:rsid w:val="46C726CC"/>
    <w:rsid w:val="4724499B"/>
    <w:rsid w:val="4763554D"/>
    <w:rsid w:val="47775C1B"/>
    <w:rsid w:val="48F52D81"/>
    <w:rsid w:val="490F210B"/>
    <w:rsid w:val="492E4BC8"/>
    <w:rsid w:val="49915090"/>
    <w:rsid w:val="49E54F65"/>
    <w:rsid w:val="49FD352E"/>
    <w:rsid w:val="4ABA49DE"/>
    <w:rsid w:val="4B7A6B1C"/>
    <w:rsid w:val="4B7B537F"/>
    <w:rsid w:val="4B8F7D7B"/>
    <w:rsid w:val="4BA94E5F"/>
    <w:rsid w:val="4BBE1137"/>
    <w:rsid w:val="4BF137D6"/>
    <w:rsid w:val="4CB9373A"/>
    <w:rsid w:val="4CEB0D7D"/>
    <w:rsid w:val="4D0A2007"/>
    <w:rsid w:val="4D0B28E5"/>
    <w:rsid w:val="4D2145E2"/>
    <w:rsid w:val="4DD13300"/>
    <w:rsid w:val="4DEB283D"/>
    <w:rsid w:val="4F610B31"/>
    <w:rsid w:val="4F6D13C5"/>
    <w:rsid w:val="4F725A55"/>
    <w:rsid w:val="4FA52A8C"/>
    <w:rsid w:val="5044756A"/>
    <w:rsid w:val="50574AF9"/>
    <w:rsid w:val="50BF739E"/>
    <w:rsid w:val="50DE2597"/>
    <w:rsid w:val="51472665"/>
    <w:rsid w:val="51583886"/>
    <w:rsid w:val="517850A7"/>
    <w:rsid w:val="51B9445E"/>
    <w:rsid w:val="521020CE"/>
    <w:rsid w:val="52A106C9"/>
    <w:rsid w:val="52FC2565"/>
    <w:rsid w:val="53036AA3"/>
    <w:rsid w:val="5345289E"/>
    <w:rsid w:val="537E3DD1"/>
    <w:rsid w:val="540A4D2C"/>
    <w:rsid w:val="542609AF"/>
    <w:rsid w:val="54A41D18"/>
    <w:rsid w:val="54DD57BC"/>
    <w:rsid w:val="550639E0"/>
    <w:rsid w:val="56AD19C5"/>
    <w:rsid w:val="56AE7715"/>
    <w:rsid w:val="56B21E9B"/>
    <w:rsid w:val="573A4651"/>
    <w:rsid w:val="576C1F17"/>
    <w:rsid w:val="57D23621"/>
    <w:rsid w:val="585758EA"/>
    <w:rsid w:val="59253B5A"/>
    <w:rsid w:val="59EA33B8"/>
    <w:rsid w:val="5AC51B90"/>
    <w:rsid w:val="5AD04906"/>
    <w:rsid w:val="5B160DC4"/>
    <w:rsid w:val="5B162A21"/>
    <w:rsid w:val="5B2036E9"/>
    <w:rsid w:val="5B773B6D"/>
    <w:rsid w:val="5BD849DB"/>
    <w:rsid w:val="5C2578B5"/>
    <w:rsid w:val="5C511F7F"/>
    <w:rsid w:val="5CB020D3"/>
    <w:rsid w:val="5D7E29EF"/>
    <w:rsid w:val="5EB1247F"/>
    <w:rsid w:val="5EB83ECB"/>
    <w:rsid w:val="5EDB4272"/>
    <w:rsid w:val="5F973191"/>
    <w:rsid w:val="5FA64BDB"/>
    <w:rsid w:val="605614E1"/>
    <w:rsid w:val="60961495"/>
    <w:rsid w:val="60BD0338"/>
    <w:rsid w:val="613C17D8"/>
    <w:rsid w:val="61A17B8D"/>
    <w:rsid w:val="621D5A4A"/>
    <w:rsid w:val="62286F70"/>
    <w:rsid w:val="624A13EA"/>
    <w:rsid w:val="637C3D71"/>
    <w:rsid w:val="63AD61FF"/>
    <w:rsid w:val="64162728"/>
    <w:rsid w:val="649653B0"/>
    <w:rsid w:val="64B60A2B"/>
    <w:rsid w:val="66B26316"/>
    <w:rsid w:val="685A34BD"/>
    <w:rsid w:val="69116A35"/>
    <w:rsid w:val="698264F4"/>
    <w:rsid w:val="6A4440FB"/>
    <w:rsid w:val="6ABC6906"/>
    <w:rsid w:val="6B643811"/>
    <w:rsid w:val="6CCE7FBF"/>
    <w:rsid w:val="6CF47EC5"/>
    <w:rsid w:val="6DF748C1"/>
    <w:rsid w:val="6E9E453E"/>
    <w:rsid w:val="71462E69"/>
    <w:rsid w:val="71633BDC"/>
    <w:rsid w:val="71930A64"/>
    <w:rsid w:val="71B929E5"/>
    <w:rsid w:val="724F1E81"/>
    <w:rsid w:val="72BF6CE8"/>
    <w:rsid w:val="73322175"/>
    <w:rsid w:val="7386232F"/>
    <w:rsid w:val="73CF68C7"/>
    <w:rsid w:val="73E1700F"/>
    <w:rsid w:val="746257A6"/>
    <w:rsid w:val="75755E02"/>
    <w:rsid w:val="758D7007"/>
    <w:rsid w:val="75903F64"/>
    <w:rsid w:val="75AC34AD"/>
    <w:rsid w:val="75C4164D"/>
    <w:rsid w:val="76674CD7"/>
    <w:rsid w:val="768A5937"/>
    <w:rsid w:val="76CB6D6C"/>
    <w:rsid w:val="77D15AEE"/>
    <w:rsid w:val="782E3ABE"/>
    <w:rsid w:val="788E0A37"/>
    <w:rsid w:val="788F188C"/>
    <w:rsid w:val="78B0721D"/>
    <w:rsid w:val="78FD4D07"/>
    <w:rsid w:val="795B1FD2"/>
    <w:rsid w:val="79B26FD3"/>
    <w:rsid w:val="79D90E40"/>
    <w:rsid w:val="7A030767"/>
    <w:rsid w:val="7A0D44A1"/>
    <w:rsid w:val="7A895CF2"/>
    <w:rsid w:val="7B4B7435"/>
    <w:rsid w:val="7C01268E"/>
    <w:rsid w:val="7CCF7DC3"/>
    <w:rsid w:val="7D0150C7"/>
    <w:rsid w:val="7D422644"/>
    <w:rsid w:val="7EB34A97"/>
    <w:rsid w:val="7F4E2939"/>
    <w:rsid w:val="7F747F11"/>
    <w:rsid w:val="7FC36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30"/>
    <w:uiPriority w:val="0"/>
    <w:pPr>
      <w:tabs>
        <w:tab w:val="center" w:pos="4153"/>
        <w:tab w:val="right" w:pos="8306"/>
      </w:tabs>
      <w:snapToGrid w:val="0"/>
      <w:jc w:val="left"/>
    </w:pPr>
    <w:rPr>
      <w:sz w:val="18"/>
      <w:szCs w:val="18"/>
    </w:rPr>
  </w:style>
  <w:style w:type="paragraph" w:styleId="4">
    <w:name w:val="header"/>
    <w:basedOn w:val="1"/>
    <w:link w:val="2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Emphasis"/>
    <w:basedOn w:val="7"/>
    <w:qFormat/>
    <w:uiPriority w:val="0"/>
    <w:rPr>
      <w:color w:val="FF0000"/>
    </w:rPr>
  </w:style>
  <w:style w:type="character" w:styleId="11">
    <w:name w:val="Hyperlink"/>
    <w:basedOn w:val="7"/>
    <w:qFormat/>
    <w:uiPriority w:val="0"/>
    <w:rPr>
      <w:color w:val="333333"/>
      <w:u w:val="none"/>
    </w:rPr>
  </w:style>
  <w:style w:type="character" w:styleId="12">
    <w:name w:val="HTML Code"/>
    <w:basedOn w:val="7"/>
    <w:qFormat/>
    <w:uiPriority w:val="0"/>
    <w:rPr>
      <w:rFonts w:hint="default" w:ascii="monospace" w:hAnsi="monospace" w:eastAsia="monospace" w:cs="monospace"/>
      <w:sz w:val="21"/>
      <w:szCs w:val="21"/>
    </w:rPr>
  </w:style>
  <w:style w:type="character" w:styleId="13">
    <w:name w:val="HTML Keyboard"/>
    <w:basedOn w:val="7"/>
    <w:qFormat/>
    <w:uiPriority w:val="0"/>
    <w:rPr>
      <w:rFonts w:ascii="monospace" w:hAnsi="monospace" w:eastAsia="monospace" w:cs="monospace"/>
      <w:sz w:val="21"/>
      <w:szCs w:val="21"/>
    </w:rPr>
  </w:style>
  <w:style w:type="character" w:styleId="14">
    <w:name w:val="HTML Sample"/>
    <w:basedOn w:val="7"/>
    <w:qFormat/>
    <w:uiPriority w:val="0"/>
    <w:rPr>
      <w:rFonts w:hint="default" w:ascii="monospace" w:hAnsi="monospace" w:eastAsia="monospace" w:cs="monospace"/>
      <w:sz w:val="21"/>
      <w:szCs w:val="21"/>
    </w:rPr>
  </w:style>
  <w:style w:type="paragraph" w:styleId="15">
    <w:name w:val="List Paragraph"/>
    <w:basedOn w:val="1"/>
    <w:qFormat/>
    <w:uiPriority w:val="99"/>
    <w:pPr>
      <w:ind w:firstLine="420" w:firstLineChars="200"/>
    </w:pPr>
  </w:style>
  <w:style w:type="character" w:customStyle="1" w:styleId="16">
    <w:name w:val="nth-child(2)"/>
    <w:basedOn w:val="7"/>
    <w:qFormat/>
    <w:uiPriority w:val="0"/>
  </w:style>
  <w:style w:type="character" w:customStyle="1" w:styleId="17">
    <w:name w:val="nth-child(1)"/>
    <w:basedOn w:val="7"/>
    <w:qFormat/>
    <w:uiPriority w:val="0"/>
  </w:style>
  <w:style w:type="character" w:customStyle="1" w:styleId="18">
    <w:name w:val="nth-child(3)"/>
    <w:basedOn w:val="7"/>
    <w:qFormat/>
    <w:uiPriority w:val="0"/>
  </w:style>
  <w:style w:type="character" w:customStyle="1" w:styleId="19">
    <w:name w:val="not([class*=suffix])"/>
    <w:basedOn w:val="7"/>
    <w:qFormat/>
    <w:uiPriority w:val="0"/>
    <w:rPr>
      <w:sz w:val="19"/>
      <w:szCs w:val="19"/>
    </w:rPr>
  </w:style>
  <w:style w:type="character" w:customStyle="1" w:styleId="20">
    <w:name w:val="not([class*=suffix])1"/>
    <w:basedOn w:val="7"/>
    <w:qFormat/>
    <w:uiPriority w:val="0"/>
  </w:style>
  <w:style w:type="character" w:customStyle="1" w:styleId="21">
    <w:name w:val="flag-title2"/>
    <w:basedOn w:val="7"/>
    <w:qFormat/>
    <w:uiPriority w:val="0"/>
    <w:rPr>
      <w:color w:val="8790A4"/>
      <w:sz w:val="18"/>
      <w:szCs w:val="18"/>
      <w:bdr w:val="dashed" w:color="E5E5E5" w:sz="6" w:space="0"/>
    </w:rPr>
  </w:style>
  <w:style w:type="character" w:customStyle="1" w:styleId="22">
    <w:name w:val="hover6"/>
    <w:basedOn w:val="7"/>
    <w:qFormat/>
    <w:uiPriority w:val="0"/>
    <w:rPr>
      <w:color w:val="0077E6"/>
    </w:rPr>
  </w:style>
  <w:style w:type="character" w:customStyle="1" w:styleId="23">
    <w:name w:val="right"/>
    <w:basedOn w:val="7"/>
    <w:qFormat/>
    <w:uiPriority w:val="0"/>
    <w:rPr>
      <w:shd w:val="clear" w:color="auto" w:fill="E5E5E5"/>
    </w:rPr>
  </w:style>
  <w:style w:type="character" w:customStyle="1" w:styleId="24">
    <w:name w:val="no-reply-icon"/>
    <w:basedOn w:val="7"/>
    <w:qFormat/>
    <w:uiPriority w:val="0"/>
    <w:rPr>
      <w:color w:val="BBC0CC"/>
      <w:bdr w:val="single" w:color="F8F8F8" w:sz="6" w:space="0"/>
      <w:shd w:val="clear" w:color="auto" w:fill="F8F8F8"/>
    </w:rPr>
  </w:style>
  <w:style w:type="character" w:customStyle="1" w:styleId="25">
    <w:name w:val="hot-question-icon"/>
    <w:basedOn w:val="7"/>
    <w:qFormat/>
    <w:uiPriority w:val="0"/>
    <w:rPr>
      <w:color w:val="FF0000"/>
    </w:rPr>
  </w:style>
  <w:style w:type="character" w:customStyle="1" w:styleId="26">
    <w:name w:val="new-question-icon"/>
    <w:basedOn w:val="7"/>
    <w:qFormat/>
    <w:uiPriority w:val="0"/>
    <w:rPr>
      <w:color w:val="F99403"/>
      <w:bdr w:val="single" w:color="FFF8E2" w:sz="6" w:space="0"/>
      <w:shd w:val="clear" w:color="auto" w:fill="FFF8E2"/>
    </w:rPr>
  </w:style>
  <w:style w:type="character" w:customStyle="1" w:styleId="27">
    <w:name w:val="flag-title"/>
    <w:basedOn w:val="7"/>
    <w:qFormat/>
    <w:uiPriority w:val="0"/>
    <w:rPr>
      <w:color w:val="8790A4"/>
      <w:sz w:val="18"/>
      <w:szCs w:val="18"/>
      <w:bdr w:val="dashed" w:color="E5E5E5" w:sz="6" w:space="0"/>
    </w:rPr>
  </w:style>
  <w:style w:type="character" w:customStyle="1" w:styleId="28">
    <w:name w:val="hover7"/>
    <w:basedOn w:val="7"/>
    <w:qFormat/>
    <w:uiPriority w:val="0"/>
    <w:rPr>
      <w:color w:val="0077E6"/>
    </w:rPr>
  </w:style>
  <w:style w:type="character" w:customStyle="1" w:styleId="29">
    <w:name w:val="页眉 字符"/>
    <w:basedOn w:val="7"/>
    <w:link w:val="4"/>
    <w:qFormat/>
    <w:uiPriority w:val="0"/>
    <w:rPr>
      <w:kern w:val="2"/>
      <w:sz w:val="18"/>
      <w:szCs w:val="18"/>
    </w:rPr>
  </w:style>
  <w:style w:type="character" w:customStyle="1" w:styleId="30">
    <w:name w:val="页脚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642</Words>
  <Characters>3664</Characters>
  <Lines>30</Lines>
  <Paragraphs>8</Paragraphs>
  <TotalTime>6</TotalTime>
  <ScaleCrop>false</ScaleCrop>
  <LinksUpToDate>false</LinksUpToDate>
  <CharactersWithSpaces>4298</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2020-10-24T01:52:00Z</dcterms:created>
  <dc:creator>黄征</dc:creator>
  <cp:lastModifiedBy>HZ</cp:lastModifiedBy>
  <dcterms:modified xsi:type="dcterms:W3CDTF">2020-12-23T03:57:35Z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