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382B2" w14:textId="77777777" w:rsidR="00485582" w:rsidRPr="0032393C" w:rsidRDefault="00485582" w:rsidP="00485582">
      <w:pPr>
        <w:spacing w:beforeLines="50" w:before="156" w:afterLines="50" w:after="156" w:line="400" w:lineRule="exact"/>
        <w:ind w:firstLineChars="300" w:firstLine="720"/>
        <w:rPr>
          <w:bCs/>
          <w:iCs/>
          <w:color w:val="000000"/>
          <w:sz w:val="24"/>
        </w:rPr>
      </w:pPr>
      <w:r w:rsidRPr="0032393C">
        <w:rPr>
          <w:bCs/>
          <w:iCs/>
          <w:color w:val="000000"/>
          <w:sz w:val="24"/>
        </w:rPr>
        <w:t>证券代码：</w:t>
      </w:r>
      <w:r w:rsidRPr="0032393C">
        <w:rPr>
          <w:bCs/>
          <w:iCs/>
          <w:color w:val="000000"/>
          <w:sz w:val="24"/>
        </w:rPr>
        <w:t xml:space="preserve">002340                        </w:t>
      </w:r>
      <w:r w:rsidRPr="0032393C">
        <w:rPr>
          <w:bCs/>
          <w:iCs/>
          <w:color w:val="000000"/>
          <w:sz w:val="24"/>
        </w:rPr>
        <w:t>证券简称：格林美</w:t>
      </w:r>
    </w:p>
    <w:p w14:paraId="77B9C60B" w14:textId="77777777" w:rsidR="00DE11A6" w:rsidRPr="0032393C" w:rsidRDefault="00DE11A6" w:rsidP="00AA61DB">
      <w:pPr>
        <w:spacing w:beforeLines="50" w:before="156" w:afterLines="50" w:after="156" w:line="400" w:lineRule="exact"/>
        <w:ind w:firstLineChars="300" w:firstLine="720"/>
        <w:rPr>
          <w:bCs/>
          <w:iCs/>
          <w:color w:val="000000"/>
          <w:sz w:val="24"/>
        </w:rPr>
      </w:pPr>
    </w:p>
    <w:p w14:paraId="2CEF9CF7" w14:textId="77777777" w:rsidR="00AA61DB" w:rsidRPr="0032393C" w:rsidRDefault="00DE11A6" w:rsidP="00AA61DB">
      <w:pPr>
        <w:spacing w:beforeLines="50" w:before="156" w:afterLines="50" w:after="156" w:line="400" w:lineRule="exact"/>
        <w:jc w:val="center"/>
        <w:rPr>
          <w:b/>
          <w:bCs/>
          <w:iCs/>
          <w:color w:val="000000"/>
          <w:sz w:val="32"/>
          <w:szCs w:val="32"/>
        </w:rPr>
      </w:pPr>
      <w:r w:rsidRPr="0032393C">
        <w:rPr>
          <w:b/>
          <w:bCs/>
          <w:iCs/>
          <w:color w:val="000000"/>
          <w:sz w:val="32"/>
          <w:szCs w:val="32"/>
        </w:rPr>
        <w:t>格林美</w:t>
      </w:r>
      <w:r w:rsidR="00AA61DB" w:rsidRPr="0032393C">
        <w:rPr>
          <w:b/>
          <w:bCs/>
          <w:iCs/>
          <w:color w:val="000000"/>
          <w:sz w:val="32"/>
          <w:szCs w:val="32"/>
        </w:rPr>
        <w:t>股份有限</w:t>
      </w:r>
      <w:r w:rsidR="00485582" w:rsidRPr="0032393C">
        <w:rPr>
          <w:b/>
          <w:bCs/>
          <w:iCs/>
          <w:color w:val="000000"/>
          <w:sz w:val="32"/>
          <w:szCs w:val="32"/>
        </w:rPr>
        <w:t>公司</w:t>
      </w:r>
    </w:p>
    <w:p w14:paraId="7F658B11" w14:textId="77777777" w:rsidR="00AA61DB" w:rsidRPr="0032393C" w:rsidRDefault="00AA61DB" w:rsidP="00AA61DB">
      <w:pPr>
        <w:spacing w:beforeLines="50" w:before="156" w:afterLines="50" w:after="156" w:line="400" w:lineRule="exact"/>
        <w:jc w:val="center"/>
        <w:rPr>
          <w:b/>
          <w:bCs/>
          <w:iCs/>
          <w:color w:val="000000"/>
          <w:sz w:val="32"/>
          <w:szCs w:val="32"/>
        </w:rPr>
      </w:pPr>
      <w:r w:rsidRPr="0032393C">
        <w:rPr>
          <w:b/>
          <w:bCs/>
          <w:iCs/>
          <w:color w:val="000000"/>
          <w:sz w:val="32"/>
          <w:szCs w:val="32"/>
        </w:rPr>
        <w:t>投资者关系活动记录表</w:t>
      </w:r>
    </w:p>
    <w:p w14:paraId="7594F51F" w14:textId="44D00A10" w:rsidR="00AA61DB" w:rsidRPr="0032393C" w:rsidRDefault="00AA61DB" w:rsidP="00AA61DB">
      <w:pPr>
        <w:spacing w:line="400" w:lineRule="exact"/>
        <w:rPr>
          <w:bCs/>
          <w:iCs/>
          <w:color w:val="000000"/>
          <w:sz w:val="24"/>
        </w:rPr>
      </w:pPr>
      <w:r w:rsidRPr="0032393C">
        <w:rPr>
          <w:bCs/>
          <w:iCs/>
          <w:color w:val="000000"/>
          <w:sz w:val="24"/>
        </w:rPr>
        <w:t xml:space="preserve">                                                      </w:t>
      </w:r>
      <w:r w:rsidRPr="0032393C">
        <w:rPr>
          <w:bCs/>
          <w:iCs/>
          <w:color w:val="000000"/>
          <w:sz w:val="24"/>
        </w:rPr>
        <w:t>编号：</w:t>
      </w:r>
      <w:r w:rsidR="00EE3CAD" w:rsidRPr="0032393C">
        <w:rPr>
          <w:bCs/>
          <w:iCs/>
          <w:color w:val="000000"/>
          <w:sz w:val="24"/>
        </w:rPr>
        <w:t>20</w:t>
      </w:r>
      <w:r w:rsidR="00940EAF" w:rsidRPr="0032393C">
        <w:rPr>
          <w:bCs/>
          <w:iCs/>
          <w:color w:val="000000"/>
          <w:sz w:val="24"/>
        </w:rPr>
        <w:t>20</w:t>
      </w:r>
      <w:r w:rsidR="000320FE">
        <w:rPr>
          <w:bCs/>
          <w:iCs/>
          <w:color w:val="000000"/>
          <w:sz w:val="24"/>
        </w:rPr>
        <w:t>12</w:t>
      </w:r>
      <w:r w:rsidR="00970364">
        <w:rPr>
          <w:bCs/>
          <w:iCs/>
          <w:color w:val="000000"/>
          <w:sz w:val="24"/>
        </w:rPr>
        <w:t>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6435"/>
      </w:tblGrid>
      <w:tr w:rsidR="00AA61DB" w:rsidRPr="0032393C" w14:paraId="6BED8761" w14:textId="77777777" w:rsidTr="00E17673">
        <w:tc>
          <w:tcPr>
            <w:tcW w:w="1908" w:type="dxa"/>
            <w:shd w:val="clear" w:color="auto" w:fill="auto"/>
          </w:tcPr>
          <w:p w14:paraId="6E8CA078" w14:textId="77777777" w:rsidR="00AA61DB" w:rsidRPr="0032393C" w:rsidRDefault="00AA61DB" w:rsidP="00E17673">
            <w:pPr>
              <w:spacing w:line="480" w:lineRule="atLeast"/>
              <w:rPr>
                <w:b/>
                <w:bCs/>
                <w:iCs/>
                <w:color w:val="000000"/>
                <w:sz w:val="24"/>
              </w:rPr>
            </w:pPr>
            <w:r w:rsidRPr="0032393C">
              <w:rPr>
                <w:b/>
                <w:bCs/>
                <w:iCs/>
                <w:color w:val="000000"/>
                <w:sz w:val="24"/>
              </w:rPr>
              <w:t>投资者关系活动类别</w:t>
            </w:r>
          </w:p>
          <w:p w14:paraId="23F4FF53" w14:textId="77777777" w:rsidR="00AA61DB" w:rsidRPr="0032393C" w:rsidRDefault="00AA61DB" w:rsidP="00E17673">
            <w:pPr>
              <w:spacing w:line="480" w:lineRule="atLeast"/>
              <w:rPr>
                <w:b/>
                <w:bCs/>
                <w:iCs/>
                <w:color w:val="000000"/>
                <w:sz w:val="24"/>
              </w:rPr>
            </w:pPr>
          </w:p>
        </w:tc>
        <w:tc>
          <w:tcPr>
            <w:tcW w:w="6614" w:type="dxa"/>
            <w:shd w:val="clear" w:color="auto" w:fill="auto"/>
          </w:tcPr>
          <w:p w14:paraId="08F3E401" w14:textId="61CB9BDE" w:rsidR="00AA61DB" w:rsidRPr="0032393C" w:rsidRDefault="001E55CB" w:rsidP="00E17673">
            <w:pPr>
              <w:spacing w:line="480" w:lineRule="atLeast"/>
              <w:rPr>
                <w:bCs/>
                <w:iCs/>
                <w:color w:val="000000"/>
                <w:sz w:val="24"/>
              </w:rPr>
            </w:pPr>
            <w:r w:rsidRPr="0032393C">
              <w:rPr>
                <w:bCs/>
                <w:iCs/>
                <w:color w:val="000000"/>
                <w:sz w:val="24"/>
              </w:rPr>
              <w:t>□</w:t>
            </w:r>
            <w:r w:rsidR="00AA61DB" w:rsidRPr="0032393C">
              <w:rPr>
                <w:sz w:val="28"/>
                <w:szCs w:val="28"/>
              </w:rPr>
              <w:t>特定对象调研</w:t>
            </w:r>
            <w:r w:rsidR="00AA61DB" w:rsidRPr="0032393C">
              <w:rPr>
                <w:sz w:val="28"/>
                <w:szCs w:val="28"/>
              </w:rPr>
              <w:t xml:space="preserve">        </w:t>
            </w:r>
            <w:r w:rsidR="00AA61DB" w:rsidRPr="0032393C">
              <w:rPr>
                <w:bCs/>
                <w:iCs/>
                <w:color w:val="000000"/>
                <w:sz w:val="24"/>
              </w:rPr>
              <w:t>□</w:t>
            </w:r>
            <w:r w:rsidR="00AA61DB" w:rsidRPr="0032393C">
              <w:rPr>
                <w:sz w:val="28"/>
                <w:szCs w:val="28"/>
              </w:rPr>
              <w:t>分析师会议</w:t>
            </w:r>
          </w:p>
          <w:p w14:paraId="0F7EAD78" w14:textId="77777777" w:rsidR="00AA61DB" w:rsidRPr="0032393C" w:rsidRDefault="00AA61DB" w:rsidP="00E17673">
            <w:pPr>
              <w:spacing w:line="480" w:lineRule="atLeast"/>
              <w:rPr>
                <w:bCs/>
                <w:iCs/>
                <w:color w:val="000000"/>
                <w:sz w:val="24"/>
              </w:rPr>
            </w:pPr>
            <w:r w:rsidRPr="0032393C">
              <w:rPr>
                <w:bCs/>
                <w:iCs/>
                <w:color w:val="000000"/>
                <w:sz w:val="24"/>
              </w:rPr>
              <w:t>□</w:t>
            </w:r>
            <w:r w:rsidRPr="0032393C">
              <w:rPr>
                <w:sz w:val="28"/>
                <w:szCs w:val="28"/>
              </w:rPr>
              <w:t>媒体采访</w:t>
            </w:r>
            <w:r w:rsidRPr="0032393C">
              <w:rPr>
                <w:sz w:val="28"/>
                <w:szCs w:val="28"/>
              </w:rPr>
              <w:t xml:space="preserve">            </w:t>
            </w:r>
            <w:r w:rsidRPr="0032393C">
              <w:rPr>
                <w:bCs/>
                <w:iCs/>
                <w:color w:val="000000"/>
                <w:sz w:val="24"/>
              </w:rPr>
              <w:t>□</w:t>
            </w:r>
            <w:r w:rsidRPr="0032393C">
              <w:rPr>
                <w:sz w:val="28"/>
                <w:szCs w:val="28"/>
              </w:rPr>
              <w:t>业绩说明会</w:t>
            </w:r>
          </w:p>
          <w:p w14:paraId="09D1836D" w14:textId="78D9D1AA" w:rsidR="00AA61DB" w:rsidRPr="0032393C" w:rsidRDefault="00AA61DB" w:rsidP="00E17673">
            <w:pPr>
              <w:spacing w:line="480" w:lineRule="atLeast"/>
              <w:rPr>
                <w:bCs/>
                <w:iCs/>
                <w:color w:val="000000"/>
                <w:sz w:val="24"/>
              </w:rPr>
            </w:pPr>
            <w:r w:rsidRPr="0032393C">
              <w:rPr>
                <w:bCs/>
                <w:iCs/>
                <w:color w:val="000000"/>
                <w:sz w:val="24"/>
              </w:rPr>
              <w:t>□</w:t>
            </w:r>
            <w:r w:rsidRPr="0032393C">
              <w:rPr>
                <w:sz w:val="28"/>
                <w:szCs w:val="28"/>
              </w:rPr>
              <w:t>新闻发布会</w:t>
            </w:r>
            <w:r w:rsidRPr="0032393C">
              <w:rPr>
                <w:sz w:val="28"/>
                <w:szCs w:val="28"/>
              </w:rPr>
              <w:t xml:space="preserve">          </w:t>
            </w:r>
            <w:r w:rsidR="001E55CB" w:rsidRPr="0032393C">
              <w:rPr>
                <w:bCs/>
                <w:iCs/>
                <w:color w:val="000000"/>
                <w:sz w:val="24"/>
              </w:rPr>
              <w:t>√</w:t>
            </w:r>
            <w:r w:rsidRPr="0032393C">
              <w:rPr>
                <w:sz w:val="28"/>
                <w:szCs w:val="28"/>
              </w:rPr>
              <w:t>路演活动</w:t>
            </w:r>
          </w:p>
          <w:p w14:paraId="45ABB43B" w14:textId="77777777" w:rsidR="00AA61DB" w:rsidRPr="0032393C" w:rsidRDefault="00507957" w:rsidP="00E17673">
            <w:pPr>
              <w:tabs>
                <w:tab w:val="left" w:pos="3045"/>
                <w:tab w:val="center" w:pos="3199"/>
              </w:tabs>
              <w:spacing w:line="480" w:lineRule="atLeast"/>
              <w:rPr>
                <w:bCs/>
                <w:iCs/>
                <w:color w:val="000000"/>
                <w:sz w:val="24"/>
              </w:rPr>
            </w:pPr>
            <w:r w:rsidRPr="0032393C">
              <w:rPr>
                <w:bCs/>
                <w:iCs/>
                <w:color w:val="000000"/>
                <w:sz w:val="24"/>
              </w:rPr>
              <w:t>□</w:t>
            </w:r>
            <w:r w:rsidR="00AA61DB" w:rsidRPr="0032393C">
              <w:rPr>
                <w:sz w:val="28"/>
                <w:szCs w:val="28"/>
              </w:rPr>
              <w:t>现场参观</w:t>
            </w:r>
            <w:r w:rsidR="00AA61DB" w:rsidRPr="0032393C">
              <w:rPr>
                <w:bCs/>
                <w:iCs/>
                <w:color w:val="000000"/>
                <w:sz w:val="24"/>
              </w:rPr>
              <w:tab/>
            </w:r>
          </w:p>
          <w:p w14:paraId="672E07C9" w14:textId="77777777" w:rsidR="00AA61DB" w:rsidRPr="0032393C" w:rsidRDefault="00AA61DB" w:rsidP="00E17673">
            <w:pPr>
              <w:tabs>
                <w:tab w:val="center" w:pos="3199"/>
              </w:tabs>
              <w:spacing w:line="480" w:lineRule="atLeast"/>
              <w:rPr>
                <w:bCs/>
                <w:iCs/>
                <w:color w:val="000000"/>
                <w:sz w:val="24"/>
              </w:rPr>
            </w:pPr>
            <w:r w:rsidRPr="0032393C">
              <w:rPr>
                <w:bCs/>
                <w:iCs/>
                <w:color w:val="000000"/>
                <w:sz w:val="24"/>
              </w:rPr>
              <w:t>□</w:t>
            </w:r>
            <w:r w:rsidRPr="0032393C">
              <w:rPr>
                <w:sz w:val="28"/>
                <w:szCs w:val="28"/>
              </w:rPr>
              <w:t>其他</w:t>
            </w:r>
            <w:r w:rsidRPr="0032393C">
              <w:rPr>
                <w:sz w:val="28"/>
                <w:szCs w:val="28"/>
              </w:rPr>
              <w:t xml:space="preserve"> </w:t>
            </w:r>
            <w:r w:rsidRPr="0032393C">
              <w:rPr>
                <w:sz w:val="28"/>
                <w:szCs w:val="28"/>
              </w:rPr>
              <w:t>（请文字说明其他活动内容）</w:t>
            </w:r>
          </w:p>
        </w:tc>
      </w:tr>
      <w:tr w:rsidR="00AA61DB" w:rsidRPr="00002516" w14:paraId="1A2E484D" w14:textId="77777777" w:rsidTr="00E17673">
        <w:tc>
          <w:tcPr>
            <w:tcW w:w="1908" w:type="dxa"/>
            <w:shd w:val="clear" w:color="auto" w:fill="auto"/>
          </w:tcPr>
          <w:p w14:paraId="126F7A85" w14:textId="3E9D7224" w:rsidR="00AA61DB" w:rsidRPr="0032393C" w:rsidRDefault="00AA61DB" w:rsidP="00E17673">
            <w:pPr>
              <w:spacing w:line="480" w:lineRule="atLeast"/>
              <w:rPr>
                <w:b/>
                <w:bCs/>
                <w:iCs/>
                <w:color w:val="000000"/>
                <w:sz w:val="24"/>
              </w:rPr>
            </w:pPr>
            <w:r w:rsidRPr="0032393C">
              <w:rPr>
                <w:b/>
                <w:bCs/>
                <w:iCs/>
                <w:color w:val="000000"/>
                <w:sz w:val="24"/>
              </w:rPr>
              <w:t>参与单位名称</w:t>
            </w:r>
          </w:p>
        </w:tc>
        <w:tc>
          <w:tcPr>
            <w:tcW w:w="6614" w:type="dxa"/>
            <w:shd w:val="clear" w:color="auto" w:fill="auto"/>
          </w:tcPr>
          <w:p w14:paraId="59BBF18B" w14:textId="0FA8CD5B" w:rsidR="00FF0B64" w:rsidRPr="00987EB5" w:rsidRDefault="00EB5F2D" w:rsidP="007A3EE4">
            <w:pPr>
              <w:spacing w:line="360" w:lineRule="auto"/>
              <w:rPr>
                <w:bCs/>
                <w:iCs/>
                <w:color w:val="000000"/>
                <w:sz w:val="24"/>
              </w:rPr>
            </w:pPr>
            <w:r w:rsidRPr="00E7463C">
              <w:rPr>
                <w:rFonts w:hint="eastAsia"/>
                <w:bCs/>
                <w:iCs/>
                <w:sz w:val="24"/>
              </w:rPr>
              <w:t>光大证券、上海尚雅投资、海通证券、西部证券、</w:t>
            </w:r>
            <w:r w:rsidR="00862025" w:rsidRPr="00E7463C">
              <w:rPr>
                <w:rFonts w:hint="eastAsia"/>
                <w:bCs/>
                <w:iCs/>
                <w:sz w:val="24"/>
              </w:rPr>
              <w:t>西南证券、</w:t>
            </w:r>
            <w:r w:rsidRPr="00E7463C">
              <w:rPr>
                <w:rFonts w:hint="eastAsia"/>
                <w:bCs/>
                <w:iCs/>
                <w:sz w:val="24"/>
              </w:rPr>
              <w:t>蘇州之加歌投資管理有限公司、强英投资、德邦证券、上海南土资管、申万宏源、广发证券、广发基金、仙翎投资、上海建工、上海东恺投资管理有限公司、中信证券、同犇投资、杭州白犀资产管理有限公司、国盛证券、</w:t>
            </w:r>
            <w:r w:rsidR="00D6517A" w:rsidRPr="00E7463C">
              <w:rPr>
                <w:rFonts w:hint="eastAsia"/>
                <w:bCs/>
                <w:iCs/>
                <w:sz w:val="24"/>
              </w:rPr>
              <w:t>国联证券、</w:t>
            </w:r>
            <w:r w:rsidRPr="00E7463C">
              <w:rPr>
                <w:rFonts w:hint="eastAsia"/>
                <w:bCs/>
                <w:iCs/>
                <w:sz w:val="24"/>
              </w:rPr>
              <w:t>光证资管、国金自营、深圳悟空投资、上海璀拓投资、中金证券、</w:t>
            </w:r>
            <w:r w:rsidR="00E00F3E" w:rsidRPr="00E7463C">
              <w:rPr>
                <w:rFonts w:hint="eastAsia"/>
                <w:bCs/>
                <w:iCs/>
                <w:sz w:val="24"/>
              </w:rPr>
              <w:t>厦门国贸集团股份有限公司、兴全基金、</w:t>
            </w:r>
            <w:r w:rsidR="00D25A93" w:rsidRPr="00E7463C">
              <w:rPr>
                <w:rFonts w:hint="eastAsia"/>
                <w:bCs/>
                <w:iCs/>
                <w:sz w:val="24"/>
              </w:rPr>
              <w:t>明良资产、</w:t>
            </w:r>
            <w:r w:rsidR="006E36A9" w:rsidRPr="00E7463C">
              <w:rPr>
                <w:rFonts w:hint="eastAsia"/>
                <w:bCs/>
                <w:iCs/>
                <w:sz w:val="24"/>
              </w:rPr>
              <w:t>天风证券、交银基金、银华基金、东方证券、新时代证券、上投摩根基金管理有限公司、上汽颀臻（上海）资产管理有限公司、兴业基金、长江证券、安信证券、观富资产、上海睿郡资产管理有限公司、东吴证券、</w:t>
            </w:r>
            <w:r w:rsidR="006145E4" w:rsidRPr="00E7463C">
              <w:rPr>
                <w:rFonts w:hint="eastAsia"/>
                <w:bCs/>
                <w:iCs/>
                <w:sz w:val="24"/>
              </w:rPr>
              <w:t>华宝基金、</w:t>
            </w:r>
            <w:r w:rsidR="00901477" w:rsidRPr="00E7463C">
              <w:rPr>
                <w:rFonts w:hint="eastAsia"/>
                <w:bCs/>
                <w:iCs/>
                <w:sz w:val="24"/>
              </w:rPr>
              <w:t>纯达基金、</w:t>
            </w:r>
            <w:r w:rsidR="006145E4" w:rsidRPr="00E7463C">
              <w:rPr>
                <w:rFonts w:hint="eastAsia"/>
                <w:bCs/>
                <w:iCs/>
                <w:sz w:val="24"/>
              </w:rPr>
              <w:t>长江证券</w:t>
            </w:r>
            <w:r w:rsidR="006145E4" w:rsidRPr="00E7463C">
              <w:rPr>
                <w:rFonts w:hint="eastAsia"/>
                <w:bCs/>
                <w:iCs/>
                <w:sz w:val="24"/>
              </w:rPr>
              <w:t>(</w:t>
            </w:r>
            <w:r w:rsidR="006145E4" w:rsidRPr="00E7463C">
              <w:rPr>
                <w:rFonts w:hint="eastAsia"/>
                <w:bCs/>
                <w:iCs/>
                <w:sz w:val="24"/>
              </w:rPr>
              <w:t>上海）资产管理有限公司、上海深积资产管理有限公司、华创证券、纵贯资本、太平洋资产、上海万吨资产管理有限公司、川财证券、贝莱德基金、上海元泓投资、瞰道资产、兴业证券、</w:t>
            </w:r>
            <w:r w:rsidR="0073381C" w:rsidRPr="00E7463C">
              <w:rPr>
                <w:rFonts w:hint="eastAsia"/>
                <w:bCs/>
                <w:iCs/>
                <w:sz w:val="24"/>
              </w:rPr>
              <w:t>大华继显、</w:t>
            </w:r>
            <w:r w:rsidR="001F48AC" w:rsidRPr="00E7463C">
              <w:rPr>
                <w:rFonts w:hint="eastAsia"/>
                <w:bCs/>
                <w:iCs/>
                <w:sz w:val="24"/>
              </w:rPr>
              <w:t>长信基金、</w:t>
            </w:r>
            <w:r w:rsidR="009969AF" w:rsidRPr="00E7463C">
              <w:rPr>
                <w:rFonts w:hint="eastAsia"/>
                <w:bCs/>
                <w:iCs/>
                <w:sz w:val="24"/>
              </w:rPr>
              <w:t>上海银叶投资</w:t>
            </w:r>
            <w:r w:rsidR="002415E2" w:rsidRPr="00E7463C">
              <w:rPr>
                <w:rFonts w:hint="eastAsia"/>
                <w:bCs/>
                <w:iCs/>
                <w:sz w:val="24"/>
              </w:rPr>
              <w:t>、</w:t>
            </w:r>
            <w:r w:rsidR="006A7AD6" w:rsidRPr="00E7463C">
              <w:rPr>
                <w:rFonts w:hint="eastAsia"/>
                <w:bCs/>
                <w:iCs/>
                <w:sz w:val="24"/>
              </w:rPr>
              <w:t>上海鸿凯投资、健顺投资、淳厚基金、福建汇盛、前海鸿富、太平资产管理有限公司、山合金融投资管理有限公司</w:t>
            </w:r>
            <w:r w:rsidR="00E04406" w:rsidRPr="00E7463C">
              <w:rPr>
                <w:rFonts w:hint="eastAsia"/>
                <w:bCs/>
                <w:iCs/>
                <w:sz w:val="24"/>
              </w:rPr>
              <w:t>、</w:t>
            </w:r>
            <w:r w:rsidR="00D4220B" w:rsidRPr="00E7463C">
              <w:rPr>
                <w:rFonts w:hint="eastAsia"/>
                <w:bCs/>
                <w:iCs/>
                <w:sz w:val="24"/>
              </w:rPr>
              <w:t>鸿盛资产、</w:t>
            </w:r>
            <w:r w:rsidR="00862025" w:rsidRPr="00E7463C">
              <w:rPr>
                <w:rFonts w:hint="eastAsia"/>
                <w:bCs/>
                <w:iCs/>
                <w:sz w:val="24"/>
              </w:rPr>
              <w:t>希</w:t>
            </w:r>
            <w:r w:rsidR="00862025" w:rsidRPr="00E7463C">
              <w:rPr>
                <w:rFonts w:hint="eastAsia"/>
                <w:bCs/>
                <w:iCs/>
                <w:sz w:val="24"/>
              </w:rPr>
              <w:lastRenderedPageBreak/>
              <w:t>瓦资管、</w:t>
            </w:r>
            <w:r w:rsidR="00A2762E" w:rsidRPr="00E7463C">
              <w:rPr>
                <w:rFonts w:hint="eastAsia"/>
                <w:bCs/>
                <w:iCs/>
                <w:sz w:val="24"/>
              </w:rPr>
              <w:t>国信证券、</w:t>
            </w:r>
            <w:r w:rsidR="00A2762E" w:rsidRPr="00E7463C">
              <w:rPr>
                <w:rFonts w:hint="eastAsia"/>
                <w:bCs/>
                <w:iCs/>
                <w:sz w:val="24"/>
              </w:rPr>
              <w:t>UG</w:t>
            </w:r>
            <w:r w:rsidR="00A2762E" w:rsidRPr="00E7463C">
              <w:rPr>
                <w:bCs/>
                <w:iCs/>
                <w:sz w:val="24"/>
              </w:rPr>
              <w:t xml:space="preserve"> </w:t>
            </w:r>
            <w:r w:rsidR="00A2762E" w:rsidRPr="00E7463C">
              <w:rPr>
                <w:rFonts w:hint="eastAsia"/>
                <w:bCs/>
                <w:iCs/>
                <w:sz w:val="24"/>
              </w:rPr>
              <w:t>Investment</w:t>
            </w:r>
            <w:r w:rsidR="007A3EE4">
              <w:rPr>
                <w:rFonts w:hint="eastAsia"/>
                <w:bCs/>
                <w:iCs/>
                <w:sz w:val="24"/>
              </w:rPr>
              <w:t>、</w:t>
            </w:r>
            <w:r w:rsidR="00DD6375">
              <w:rPr>
                <w:rFonts w:hint="eastAsia"/>
                <w:bCs/>
                <w:iCs/>
                <w:color w:val="000000"/>
                <w:sz w:val="24"/>
              </w:rPr>
              <w:t>南方基金、乾明资产、</w:t>
            </w:r>
            <w:r w:rsidR="00DD6375" w:rsidRPr="00DD6375">
              <w:rPr>
                <w:rFonts w:hint="eastAsia"/>
                <w:bCs/>
                <w:iCs/>
                <w:color w:val="000000"/>
                <w:sz w:val="24"/>
              </w:rPr>
              <w:t>深圳尚道投资管理公司</w:t>
            </w:r>
            <w:r w:rsidR="00DD6375">
              <w:rPr>
                <w:rFonts w:hint="eastAsia"/>
                <w:bCs/>
                <w:iCs/>
                <w:color w:val="000000"/>
                <w:sz w:val="24"/>
              </w:rPr>
              <w:t>、</w:t>
            </w:r>
            <w:r w:rsidR="00E704DE" w:rsidRPr="00E704DE">
              <w:rPr>
                <w:rFonts w:hint="eastAsia"/>
                <w:bCs/>
                <w:iCs/>
                <w:color w:val="000000"/>
                <w:sz w:val="24"/>
              </w:rPr>
              <w:t>深圳沃伯格投资控股有限公司</w:t>
            </w:r>
            <w:r w:rsidR="00E704DE">
              <w:rPr>
                <w:rFonts w:hint="eastAsia"/>
                <w:bCs/>
                <w:iCs/>
                <w:color w:val="000000"/>
                <w:sz w:val="24"/>
              </w:rPr>
              <w:t>、</w:t>
            </w:r>
            <w:r w:rsidR="00E704DE" w:rsidRPr="00E704DE">
              <w:rPr>
                <w:rFonts w:hint="eastAsia"/>
                <w:bCs/>
                <w:iCs/>
                <w:color w:val="000000"/>
                <w:sz w:val="24"/>
              </w:rPr>
              <w:t>东莞证券</w:t>
            </w:r>
            <w:r w:rsidR="00E704DE">
              <w:rPr>
                <w:rFonts w:hint="eastAsia"/>
                <w:bCs/>
                <w:iCs/>
                <w:color w:val="000000"/>
                <w:sz w:val="24"/>
              </w:rPr>
              <w:t>、北京鼎萨、</w:t>
            </w:r>
            <w:r w:rsidR="00471022">
              <w:rPr>
                <w:rFonts w:hint="eastAsia"/>
                <w:bCs/>
                <w:iCs/>
                <w:color w:val="000000"/>
                <w:sz w:val="24"/>
              </w:rPr>
              <w:t>火神投资、裕晋投资、</w:t>
            </w:r>
            <w:r w:rsidR="00471022" w:rsidRPr="00471022">
              <w:rPr>
                <w:rFonts w:hint="eastAsia"/>
                <w:bCs/>
                <w:iCs/>
                <w:color w:val="000000"/>
                <w:sz w:val="24"/>
              </w:rPr>
              <w:t>中盛晨嘉财富管理有限公司</w:t>
            </w:r>
            <w:r w:rsidR="00471022">
              <w:rPr>
                <w:rFonts w:hint="eastAsia"/>
                <w:bCs/>
                <w:iCs/>
                <w:color w:val="000000"/>
                <w:sz w:val="24"/>
              </w:rPr>
              <w:t>、</w:t>
            </w:r>
            <w:r w:rsidR="00471022" w:rsidRPr="00471022">
              <w:rPr>
                <w:rFonts w:hint="eastAsia"/>
                <w:bCs/>
                <w:iCs/>
                <w:color w:val="000000"/>
                <w:sz w:val="24"/>
              </w:rPr>
              <w:t>深圳前海无锋基金</w:t>
            </w:r>
            <w:r w:rsidR="00471022">
              <w:rPr>
                <w:rFonts w:hint="eastAsia"/>
                <w:bCs/>
                <w:iCs/>
                <w:color w:val="000000"/>
                <w:sz w:val="24"/>
              </w:rPr>
              <w:t>、</w:t>
            </w:r>
            <w:r w:rsidR="0082120A">
              <w:rPr>
                <w:rFonts w:hint="eastAsia"/>
                <w:bCs/>
                <w:iCs/>
                <w:color w:val="000000"/>
                <w:sz w:val="24"/>
              </w:rPr>
              <w:t>华安证券、</w:t>
            </w:r>
            <w:r w:rsidR="001C77AE">
              <w:rPr>
                <w:rFonts w:hint="eastAsia"/>
                <w:bCs/>
                <w:iCs/>
                <w:color w:val="000000"/>
                <w:sz w:val="24"/>
              </w:rPr>
              <w:t>东方富海、富果投资、</w:t>
            </w:r>
            <w:r w:rsidR="00B423C4" w:rsidRPr="00B423C4">
              <w:rPr>
                <w:rFonts w:hint="eastAsia"/>
                <w:bCs/>
                <w:iCs/>
                <w:color w:val="000000"/>
                <w:sz w:val="24"/>
              </w:rPr>
              <w:t>深圳宏鼎财富管理有限公司</w:t>
            </w:r>
            <w:r w:rsidR="00936112">
              <w:rPr>
                <w:rFonts w:hint="eastAsia"/>
                <w:bCs/>
                <w:iCs/>
                <w:color w:val="000000"/>
                <w:sz w:val="24"/>
              </w:rPr>
              <w:t>、</w:t>
            </w:r>
            <w:r w:rsidR="002E7EA0" w:rsidRPr="002E7EA0">
              <w:rPr>
                <w:rFonts w:hint="eastAsia"/>
                <w:bCs/>
                <w:iCs/>
                <w:color w:val="000000"/>
                <w:sz w:val="24"/>
              </w:rPr>
              <w:t>南方正上资本管理有限公司</w:t>
            </w:r>
            <w:r w:rsidR="00754573">
              <w:rPr>
                <w:rFonts w:hint="eastAsia"/>
                <w:bCs/>
                <w:iCs/>
                <w:color w:val="000000"/>
                <w:sz w:val="24"/>
              </w:rPr>
              <w:t>、</w:t>
            </w:r>
            <w:r w:rsidR="00754573" w:rsidRPr="00754573">
              <w:rPr>
                <w:rFonts w:hint="eastAsia"/>
                <w:bCs/>
                <w:iCs/>
                <w:color w:val="000000"/>
                <w:sz w:val="24"/>
              </w:rPr>
              <w:t>深圳市多和美投资顾问有限公司</w:t>
            </w:r>
            <w:r w:rsidR="00754573">
              <w:rPr>
                <w:rFonts w:hint="eastAsia"/>
                <w:bCs/>
                <w:iCs/>
                <w:color w:val="000000"/>
                <w:sz w:val="24"/>
              </w:rPr>
              <w:t>、</w:t>
            </w:r>
            <w:r w:rsidR="005668D3" w:rsidRPr="005668D3">
              <w:rPr>
                <w:rFonts w:hint="eastAsia"/>
                <w:bCs/>
                <w:iCs/>
                <w:color w:val="000000"/>
                <w:sz w:val="24"/>
              </w:rPr>
              <w:t>深圳市前海金鹏盛投资管理有限公司</w:t>
            </w:r>
            <w:r w:rsidR="006804C5">
              <w:rPr>
                <w:rFonts w:hint="eastAsia"/>
                <w:bCs/>
                <w:iCs/>
                <w:color w:val="000000"/>
                <w:sz w:val="24"/>
              </w:rPr>
              <w:t>、</w:t>
            </w:r>
            <w:r w:rsidR="00B93F2D" w:rsidRPr="00B93F2D">
              <w:rPr>
                <w:rFonts w:hint="eastAsia"/>
                <w:bCs/>
                <w:iCs/>
                <w:color w:val="000000"/>
                <w:sz w:val="24"/>
              </w:rPr>
              <w:t>深圳中隆资本</w:t>
            </w:r>
            <w:r w:rsidR="0031600B">
              <w:rPr>
                <w:rFonts w:hint="eastAsia"/>
                <w:bCs/>
                <w:iCs/>
                <w:color w:val="000000"/>
                <w:sz w:val="24"/>
              </w:rPr>
              <w:t>、</w:t>
            </w:r>
            <w:r w:rsidR="007F0803" w:rsidRPr="007F0803">
              <w:rPr>
                <w:rFonts w:hint="eastAsia"/>
                <w:bCs/>
                <w:iCs/>
                <w:color w:val="000000"/>
                <w:sz w:val="24"/>
              </w:rPr>
              <w:t>深圳前海固禾资产管理有限公司</w:t>
            </w:r>
            <w:r w:rsidR="005D4745">
              <w:rPr>
                <w:rFonts w:hint="eastAsia"/>
                <w:bCs/>
                <w:iCs/>
                <w:color w:val="000000"/>
                <w:sz w:val="24"/>
              </w:rPr>
              <w:t>、</w:t>
            </w:r>
            <w:r w:rsidR="00096071">
              <w:rPr>
                <w:rFonts w:hint="eastAsia"/>
                <w:bCs/>
                <w:iCs/>
                <w:color w:val="000000"/>
                <w:sz w:val="24"/>
              </w:rPr>
              <w:t>金鹰基金、</w:t>
            </w:r>
            <w:r w:rsidR="00BF1C30">
              <w:rPr>
                <w:rFonts w:hint="eastAsia"/>
                <w:bCs/>
                <w:iCs/>
                <w:color w:val="000000"/>
                <w:sz w:val="24"/>
              </w:rPr>
              <w:t>尚善资产、</w:t>
            </w:r>
            <w:r w:rsidR="0001158E">
              <w:rPr>
                <w:rFonts w:hint="eastAsia"/>
                <w:bCs/>
                <w:iCs/>
                <w:color w:val="000000"/>
                <w:sz w:val="24"/>
              </w:rPr>
              <w:t>广州双虎、</w:t>
            </w:r>
            <w:r w:rsidR="00105984" w:rsidRPr="00105984">
              <w:rPr>
                <w:rFonts w:hint="eastAsia"/>
                <w:bCs/>
                <w:iCs/>
                <w:color w:val="000000"/>
                <w:sz w:val="24"/>
              </w:rPr>
              <w:t>灏浚投资</w:t>
            </w:r>
            <w:r w:rsidR="00581E05">
              <w:rPr>
                <w:rFonts w:hint="eastAsia"/>
                <w:bCs/>
                <w:iCs/>
                <w:color w:val="000000"/>
                <w:sz w:val="24"/>
              </w:rPr>
              <w:t>、</w:t>
            </w:r>
            <w:r w:rsidR="0024647F" w:rsidRPr="0024647F">
              <w:rPr>
                <w:rFonts w:hint="eastAsia"/>
                <w:bCs/>
                <w:iCs/>
                <w:color w:val="000000"/>
                <w:sz w:val="24"/>
              </w:rPr>
              <w:t>东方阿尔法基金</w:t>
            </w:r>
            <w:r w:rsidR="00591162">
              <w:rPr>
                <w:rFonts w:hint="eastAsia"/>
                <w:bCs/>
                <w:iCs/>
                <w:color w:val="000000"/>
                <w:sz w:val="24"/>
              </w:rPr>
              <w:t>、华美投资、</w:t>
            </w:r>
            <w:r w:rsidR="00BD1217" w:rsidRPr="00BD1217">
              <w:rPr>
                <w:rFonts w:hint="eastAsia"/>
                <w:bCs/>
                <w:iCs/>
                <w:color w:val="000000"/>
                <w:sz w:val="24"/>
              </w:rPr>
              <w:t>广州惠泰私募证券投资基金管理有限公司</w:t>
            </w:r>
            <w:r w:rsidR="00BD1217">
              <w:rPr>
                <w:rFonts w:hint="eastAsia"/>
                <w:bCs/>
                <w:iCs/>
                <w:color w:val="000000"/>
                <w:sz w:val="24"/>
              </w:rPr>
              <w:t>、</w:t>
            </w:r>
            <w:r w:rsidR="001E1DCA" w:rsidRPr="001E1DCA">
              <w:rPr>
                <w:rFonts w:hint="eastAsia"/>
                <w:bCs/>
                <w:iCs/>
                <w:color w:val="000000"/>
                <w:sz w:val="24"/>
              </w:rPr>
              <w:t>前海融昌资产管理有限公司</w:t>
            </w:r>
            <w:r w:rsidR="00B521BD">
              <w:rPr>
                <w:rFonts w:hint="eastAsia"/>
                <w:bCs/>
                <w:iCs/>
                <w:color w:val="000000"/>
                <w:sz w:val="24"/>
              </w:rPr>
              <w:t>、</w:t>
            </w:r>
            <w:r w:rsidR="003216CC" w:rsidRPr="003216CC">
              <w:rPr>
                <w:rFonts w:hint="eastAsia"/>
                <w:bCs/>
                <w:iCs/>
                <w:color w:val="000000"/>
                <w:sz w:val="24"/>
              </w:rPr>
              <w:t>盈峰资本</w:t>
            </w:r>
            <w:r w:rsidR="00BE6D63">
              <w:rPr>
                <w:rFonts w:hint="eastAsia"/>
                <w:bCs/>
                <w:iCs/>
                <w:color w:val="000000"/>
                <w:sz w:val="24"/>
              </w:rPr>
              <w:t>、</w:t>
            </w:r>
            <w:r w:rsidR="003D71BC">
              <w:rPr>
                <w:rFonts w:hint="eastAsia"/>
                <w:bCs/>
                <w:iCs/>
                <w:color w:val="000000"/>
                <w:sz w:val="24"/>
              </w:rPr>
              <w:t>财信证券、前海互兴</w:t>
            </w:r>
          </w:p>
        </w:tc>
      </w:tr>
      <w:tr w:rsidR="00AA61DB" w:rsidRPr="0032393C" w14:paraId="21E3C783" w14:textId="77777777" w:rsidTr="00E17673">
        <w:tc>
          <w:tcPr>
            <w:tcW w:w="1908" w:type="dxa"/>
            <w:shd w:val="clear" w:color="auto" w:fill="auto"/>
          </w:tcPr>
          <w:p w14:paraId="7C986D8A" w14:textId="77777777" w:rsidR="00AA61DB" w:rsidRPr="0032393C" w:rsidRDefault="00AA61DB" w:rsidP="00E17673">
            <w:pPr>
              <w:spacing w:line="480" w:lineRule="atLeast"/>
              <w:rPr>
                <w:b/>
                <w:bCs/>
                <w:iCs/>
                <w:color w:val="000000"/>
                <w:sz w:val="24"/>
              </w:rPr>
            </w:pPr>
            <w:r w:rsidRPr="0032393C">
              <w:rPr>
                <w:b/>
                <w:bCs/>
                <w:iCs/>
                <w:color w:val="000000"/>
                <w:sz w:val="24"/>
              </w:rPr>
              <w:lastRenderedPageBreak/>
              <w:t>时间</w:t>
            </w:r>
          </w:p>
        </w:tc>
        <w:tc>
          <w:tcPr>
            <w:tcW w:w="6614" w:type="dxa"/>
            <w:shd w:val="clear" w:color="auto" w:fill="auto"/>
          </w:tcPr>
          <w:p w14:paraId="7EAF307A" w14:textId="4490A34E" w:rsidR="00AA61DB" w:rsidRPr="0032393C" w:rsidRDefault="00AA61DB" w:rsidP="00D84BA2">
            <w:pPr>
              <w:spacing w:line="360" w:lineRule="auto"/>
              <w:rPr>
                <w:bCs/>
                <w:iCs/>
                <w:color w:val="000000"/>
                <w:sz w:val="24"/>
              </w:rPr>
            </w:pPr>
            <w:r w:rsidRPr="0032393C">
              <w:rPr>
                <w:bCs/>
                <w:iCs/>
                <w:color w:val="000000"/>
                <w:sz w:val="24"/>
              </w:rPr>
              <w:t>20</w:t>
            </w:r>
            <w:r w:rsidR="00485582" w:rsidRPr="0032393C">
              <w:rPr>
                <w:bCs/>
                <w:iCs/>
                <w:color w:val="000000"/>
                <w:sz w:val="24"/>
              </w:rPr>
              <w:t>20</w:t>
            </w:r>
            <w:r w:rsidRPr="0032393C">
              <w:rPr>
                <w:bCs/>
                <w:iCs/>
                <w:color w:val="000000"/>
                <w:sz w:val="24"/>
              </w:rPr>
              <w:t>年</w:t>
            </w:r>
            <w:r w:rsidR="004178AE">
              <w:rPr>
                <w:bCs/>
                <w:iCs/>
                <w:color w:val="000000"/>
                <w:sz w:val="24"/>
              </w:rPr>
              <w:t>12</w:t>
            </w:r>
            <w:r w:rsidRPr="0032393C">
              <w:rPr>
                <w:bCs/>
                <w:iCs/>
                <w:color w:val="000000"/>
                <w:sz w:val="24"/>
              </w:rPr>
              <w:t>月</w:t>
            </w:r>
            <w:r w:rsidR="00D84BA2">
              <w:rPr>
                <w:rFonts w:hint="eastAsia"/>
                <w:bCs/>
                <w:iCs/>
                <w:color w:val="000000"/>
                <w:sz w:val="24"/>
              </w:rPr>
              <w:t>2</w:t>
            </w:r>
            <w:r w:rsidR="00D84BA2">
              <w:rPr>
                <w:bCs/>
                <w:iCs/>
                <w:color w:val="000000"/>
                <w:sz w:val="24"/>
              </w:rPr>
              <w:t>3</w:t>
            </w:r>
            <w:r w:rsidRPr="0032393C">
              <w:rPr>
                <w:bCs/>
                <w:iCs/>
                <w:color w:val="000000"/>
                <w:sz w:val="24"/>
              </w:rPr>
              <w:t>日</w:t>
            </w:r>
            <w:r w:rsidR="00DA795A">
              <w:rPr>
                <w:rFonts w:hint="eastAsia"/>
                <w:bCs/>
                <w:iCs/>
                <w:color w:val="000000"/>
                <w:sz w:val="24"/>
              </w:rPr>
              <w:t>—</w:t>
            </w:r>
            <w:r w:rsidR="00C625A8">
              <w:rPr>
                <w:rFonts w:hint="eastAsia"/>
                <w:bCs/>
                <w:iCs/>
                <w:color w:val="000000"/>
                <w:sz w:val="24"/>
              </w:rPr>
              <w:t>2</w:t>
            </w:r>
            <w:r w:rsidR="00C625A8">
              <w:rPr>
                <w:bCs/>
                <w:iCs/>
                <w:color w:val="000000"/>
                <w:sz w:val="24"/>
              </w:rPr>
              <w:t>4</w:t>
            </w:r>
            <w:r w:rsidR="00C625A8">
              <w:rPr>
                <w:rFonts w:hint="eastAsia"/>
                <w:bCs/>
                <w:iCs/>
                <w:color w:val="000000"/>
                <w:sz w:val="24"/>
              </w:rPr>
              <w:t>日</w:t>
            </w:r>
          </w:p>
        </w:tc>
      </w:tr>
      <w:tr w:rsidR="00AA61DB" w:rsidRPr="0032393C" w14:paraId="481F98A9" w14:textId="77777777" w:rsidTr="00E17673">
        <w:tc>
          <w:tcPr>
            <w:tcW w:w="1908" w:type="dxa"/>
            <w:shd w:val="clear" w:color="auto" w:fill="auto"/>
          </w:tcPr>
          <w:p w14:paraId="3A69A490" w14:textId="77777777" w:rsidR="00AA61DB" w:rsidRPr="0032393C" w:rsidRDefault="00AA61DB" w:rsidP="00E17673">
            <w:pPr>
              <w:spacing w:line="480" w:lineRule="atLeast"/>
              <w:rPr>
                <w:b/>
                <w:bCs/>
                <w:iCs/>
                <w:color w:val="000000"/>
                <w:sz w:val="24"/>
              </w:rPr>
            </w:pPr>
            <w:r w:rsidRPr="0032393C">
              <w:rPr>
                <w:b/>
                <w:bCs/>
                <w:iCs/>
                <w:color w:val="000000"/>
                <w:sz w:val="24"/>
              </w:rPr>
              <w:t>地点</w:t>
            </w:r>
          </w:p>
        </w:tc>
        <w:tc>
          <w:tcPr>
            <w:tcW w:w="6614" w:type="dxa"/>
            <w:shd w:val="clear" w:color="auto" w:fill="auto"/>
          </w:tcPr>
          <w:p w14:paraId="01DAF618" w14:textId="060DEC65" w:rsidR="00AA61DB" w:rsidRPr="0032393C" w:rsidRDefault="00D84BA2" w:rsidP="004F6BF1">
            <w:pPr>
              <w:spacing w:line="360" w:lineRule="auto"/>
              <w:rPr>
                <w:bCs/>
                <w:iCs/>
                <w:color w:val="000000"/>
                <w:sz w:val="24"/>
              </w:rPr>
            </w:pPr>
            <w:r>
              <w:rPr>
                <w:rFonts w:hint="eastAsia"/>
                <w:bCs/>
                <w:iCs/>
                <w:color w:val="000000"/>
                <w:sz w:val="24"/>
              </w:rPr>
              <w:t>上海浦东丽思卡尔顿酒店</w:t>
            </w:r>
            <w:r w:rsidR="00C625A8">
              <w:rPr>
                <w:rFonts w:hint="eastAsia"/>
                <w:bCs/>
                <w:iCs/>
                <w:color w:val="000000"/>
                <w:sz w:val="24"/>
              </w:rPr>
              <w:t>、格林美深圳总部会议室</w:t>
            </w:r>
          </w:p>
        </w:tc>
      </w:tr>
      <w:tr w:rsidR="00AA61DB" w:rsidRPr="0032393C" w14:paraId="612070FE" w14:textId="77777777" w:rsidTr="00E17673">
        <w:tc>
          <w:tcPr>
            <w:tcW w:w="1908" w:type="dxa"/>
            <w:shd w:val="clear" w:color="auto" w:fill="auto"/>
          </w:tcPr>
          <w:p w14:paraId="7F307019" w14:textId="77777777" w:rsidR="00AA61DB" w:rsidRPr="0032393C" w:rsidRDefault="00AA61DB" w:rsidP="00E17673">
            <w:pPr>
              <w:spacing w:line="480" w:lineRule="atLeast"/>
              <w:rPr>
                <w:b/>
                <w:bCs/>
                <w:iCs/>
                <w:color w:val="000000"/>
                <w:sz w:val="24"/>
              </w:rPr>
            </w:pPr>
            <w:r w:rsidRPr="0032393C">
              <w:rPr>
                <w:b/>
                <w:bCs/>
                <w:iCs/>
                <w:color w:val="000000"/>
                <w:sz w:val="24"/>
              </w:rPr>
              <w:t>上市</w:t>
            </w:r>
            <w:r w:rsidR="00485582" w:rsidRPr="0032393C">
              <w:rPr>
                <w:b/>
                <w:bCs/>
                <w:iCs/>
                <w:color w:val="000000"/>
                <w:sz w:val="24"/>
              </w:rPr>
              <w:t>公司：</w:t>
            </w:r>
            <w:r w:rsidRPr="0032393C">
              <w:rPr>
                <w:b/>
                <w:bCs/>
                <w:iCs/>
                <w:color w:val="000000"/>
                <w:sz w:val="24"/>
              </w:rPr>
              <w:t>接待人员姓名</w:t>
            </w:r>
          </w:p>
        </w:tc>
        <w:tc>
          <w:tcPr>
            <w:tcW w:w="6614" w:type="dxa"/>
            <w:shd w:val="clear" w:color="auto" w:fill="auto"/>
          </w:tcPr>
          <w:p w14:paraId="47841652" w14:textId="2A8BA734" w:rsidR="00D84BA2" w:rsidRDefault="00D84BA2" w:rsidP="00321DA2">
            <w:pPr>
              <w:spacing w:beforeLines="50" w:before="156"/>
              <w:rPr>
                <w:bCs/>
                <w:iCs/>
                <w:color w:val="000000"/>
                <w:sz w:val="24"/>
              </w:rPr>
            </w:pPr>
            <w:r w:rsidRPr="00D84BA2">
              <w:rPr>
                <w:rFonts w:hint="eastAsia"/>
                <w:bCs/>
                <w:iCs/>
                <w:color w:val="000000"/>
                <w:sz w:val="24"/>
              </w:rPr>
              <w:t>董事长</w:t>
            </w:r>
            <w:r w:rsidR="00742595">
              <w:rPr>
                <w:rFonts w:hint="eastAsia"/>
                <w:bCs/>
                <w:iCs/>
                <w:color w:val="000000"/>
                <w:sz w:val="24"/>
              </w:rPr>
              <w:t>、总经理：</w:t>
            </w:r>
            <w:r w:rsidRPr="00D84BA2">
              <w:rPr>
                <w:rFonts w:hint="eastAsia"/>
                <w:bCs/>
                <w:iCs/>
                <w:color w:val="000000"/>
                <w:sz w:val="24"/>
              </w:rPr>
              <w:t>许开华</w:t>
            </w:r>
          </w:p>
          <w:p w14:paraId="21EA98A5" w14:textId="0F0F2521" w:rsidR="00D84BA2" w:rsidRDefault="00D84BA2" w:rsidP="00321DA2">
            <w:pPr>
              <w:spacing w:beforeLines="50" w:before="156"/>
              <w:rPr>
                <w:bCs/>
                <w:iCs/>
                <w:color w:val="000000"/>
                <w:sz w:val="24"/>
              </w:rPr>
            </w:pPr>
            <w:r w:rsidRPr="00D84BA2">
              <w:rPr>
                <w:rFonts w:hint="eastAsia"/>
                <w:bCs/>
                <w:iCs/>
                <w:color w:val="000000"/>
                <w:sz w:val="24"/>
              </w:rPr>
              <w:t>副</w:t>
            </w:r>
            <w:r w:rsidR="00742595">
              <w:rPr>
                <w:rFonts w:hint="eastAsia"/>
                <w:bCs/>
                <w:iCs/>
                <w:color w:val="000000"/>
                <w:sz w:val="24"/>
              </w:rPr>
              <w:t>总经理、董事会秘书</w:t>
            </w:r>
            <w:r>
              <w:rPr>
                <w:rFonts w:hint="eastAsia"/>
                <w:bCs/>
                <w:iCs/>
                <w:color w:val="000000"/>
                <w:sz w:val="24"/>
              </w:rPr>
              <w:t>：</w:t>
            </w:r>
            <w:r w:rsidRPr="00D84BA2">
              <w:rPr>
                <w:rFonts w:hint="eastAsia"/>
                <w:bCs/>
                <w:iCs/>
                <w:color w:val="000000"/>
                <w:sz w:val="24"/>
              </w:rPr>
              <w:t>欧阳铭志</w:t>
            </w:r>
          </w:p>
          <w:p w14:paraId="607748CA" w14:textId="2C7C966B" w:rsidR="00D84BA2" w:rsidRDefault="00742595" w:rsidP="00321DA2">
            <w:pPr>
              <w:spacing w:beforeLines="50" w:before="156"/>
              <w:rPr>
                <w:bCs/>
                <w:iCs/>
                <w:color w:val="000000"/>
                <w:sz w:val="24"/>
              </w:rPr>
            </w:pPr>
            <w:r>
              <w:rPr>
                <w:rFonts w:hint="eastAsia"/>
                <w:bCs/>
                <w:iCs/>
                <w:color w:val="000000"/>
                <w:sz w:val="24"/>
              </w:rPr>
              <w:t>副总经理</w:t>
            </w:r>
            <w:r w:rsidR="00D84BA2">
              <w:rPr>
                <w:rFonts w:hint="eastAsia"/>
                <w:bCs/>
                <w:iCs/>
                <w:color w:val="000000"/>
                <w:sz w:val="24"/>
              </w:rPr>
              <w:t>：潘骅</w:t>
            </w:r>
          </w:p>
          <w:p w14:paraId="093C15E4" w14:textId="338CFB2B" w:rsidR="00AA61DB" w:rsidRPr="004178AE" w:rsidRDefault="00742595" w:rsidP="00321DA2">
            <w:pPr>
              <w:spacing w:beforeLines="50" w:before="156"/>
              <w:rPr>
                <w:bCs/>
                <w:iCs/>
                <w:color w:val="000000"/>
                <w:sz w:val="24"/>
              </w:rPr>
            </w:pPr>
            <w:r>
              <w:rPr>
                <w:rFonts w:hint="eastAsia"/>
                <w:bCs/>
                <w:iCs/>
                <w:color w:val="000000"/>
                <w:sz w:val="24"/>
              </w:rPr>
              <w:t>副总经理</w:t>
            </w:r>
            <w:r w:rsidR="00D84BA2">
              <w:rPr>
                <w:rFonts w:hint="eastAsia"/>
                <w:bCs/>
                <w:iCs/>
                <w:color w:val="000000"/>
                <w:sz w:val="24"/>
              </w:rPr>
              <w:t>：</w:t>
            </w:r>
            <w:r w:rsidR="00D84BA2" w:rsidRPr="00D84BA2">
              <w:rPr>
                <w:rFonts w:hint="eastAsia"/>
                <w:bCs/>
                <w:iCs/>
                <w:color w:val="000000"/>
                <w:sz w:val="24"/>
              </w:rPr>
              <w:t>张坤</w:t>
            </w:r>
          </w:p>
        </w:tc>
      </w:tr>
      <w:tr w:rsidR="00B5408A" w:rsidRPr="0032393C" w14:paraId="56794308" w14:textId="77777777" w:rsidTr="00E17673">
        <w:trPr>
          <w:trHeight w:val="1757"/>
        </w:trPr>
        <w:tc>
          <w:tcPr>
            <w:tcW w:w="1908" w:type="dxa"/>
            <w:shd w:val="clear" w:color="auto" w:fill="auto"/>
            <w:vAlign w:val="center"/>
          </w:tcPr>
          <w:p w14:paraId="349B9DB6" w14:textId="77777777" w:rsidR="00B5408A" w:rsidRPr="0032393C" w:rsidRDefault="00B5408A" w:rsidP="00B5408A">
            <w:pPr>
              <w:spacing w:line="480" w:lineRule="atLeast"/>
              <w:rPr>
                <w:b/>
                <w:bCs/>
                <w:iCs/>
                <w:color w:val="000000"/>
                <w:sz w:val="24"/>
              </w:rPr>
            </w:pPr>
            <w:r w:rsidRPr="0032393C">
              <w:rPr>
                <w:b/>
                <w:bCs/>
                <w:iCs/>
                <w:color w:val="000000"/>
                <w:sz w:val="24"/>
              </w:rPr>
              <w:t>投资者关系活动主要内容介绍</w:t>
            </w:r>
          </w:p>
          <w:p w14:paraId="50FE1600" w14:textId="77777777" w:rsidR="00B5408A" w:rsidRPr="0032393C" w:rsidRDefault="00B5408A" w:rsidP="00B5408A">
            <w:pPr>
              <w:spacing w:line="480" w:lineRule="atLeast"/>
              <w:rPr>
                <w:b/>
                <w:bCs/>
                <w:iCs/>
                <w:color w:val="000000"/>
                <w:sz w:val="24"/>
              </w:rPr>
            </w:pPr>
          </w:p>
        </w:tc>
        <w:tc>
          <w:tcPr>
            <w:tcW w:w="6614" w:type="dxa"/>
            <w:shd w:val="clear" w:color="auto" w:fill="auto"/>
          </w:tcPr>
          <w:p w14:paraId="1A6F4F5E" w14:textId="77777777" w:rsidR="003E4339" w:rsidRDefault="00387A43" w:rsidP="008C0788">
            <w:pPr>
              <w:spacing w:line="360" w:lineRule="auto"/>
              <w:ind w:firstLineChars="200" w:firstLine="480"/>
              <w:rPr>
                <w:bCs/>
                <w:iCs/>
                <w:color w:val="000000"/>
                <w:sz w:val="24"/>
              </w:rPr>
            </w:pPr>
            <w:r>
              <w:rPr>
                <w:rFonts w:hint="eastAsia"/>
                <w:bCs/>
                <w:iCs/>
                <w:color w:val="000000"/>
                <w:sz w:val="24"/>
              </w:rPr>
              <w:t>交流会上，潘骅、张坤分别就公司前驱体市场情况、</w:t>
            </w:r>
            <w:r w:rsidRPr="00387A43">
              <w:rPr>
                <w:rFonts w:hint="eastAsia"/>
                <w:bCs/>
                <w:iCs/>
                <w:color w:val="000000"/>
                <w:sz w:val="24"/>
              </w:rPr>
              <w:t>研究成果与下一代产品开发战略</w:t>
            </w:r>
            <w:r>
              <w:rPr>
                <w:rFonts w:hint="eastAsia"/>
                <w:bCs/>
                <w:iCs/>
                <w:color w:val="000000"/>
                <w:sz w:val="24"/>
              </w:rPr>
              <w:t>做了报告</w:t>
            </w:r>
            <w:r w:rsidR="0001105E">
              <w:rPr>
                <w:rFonts w:hint="eastAsia"/>
                <w:bCs/>
                <w:iCs/>
                <w:color w:val="000000"/>
                <w:sz w:val="24"/>
              </w:rPr>
              <w:t>。</w:t>
            </w:r>
            <w:r>
              <w:rPr>
                <w:rFonts w:hint="eastAsia"/>
                <w:bCs/>
                <w:iCs/>
                <w:color w:val="000000"/>
                <w:sz w:val="24"/>
              </w:rPr>
              <w:t>许开华董事长以“</w:t>
            </w:r>
            <w:r w:rsidRPr="00387A43">
              <w:rPr>
                <w:rFonts w:hint="eastAsia"/>
                <w:bCs/>
                <w:iCs/>
                <w:color w:val="000000"/>
                <w:sz w:val="24"/>
              </w:rPr>
              <w:t>格林美的</w:t>
            </w:r>
            <w:r w:rsidR="007341E8">
              <w:rPr>
                <w:rFonts w:hint="eastAsia"/>
                <w:bCs/>
                <w:iCs/>
                <w:color w:val="000000"/>
                <w:sz w:val="24"/>
              </w:rPr>
              <w:t>‘</w:t>
            </w:r>
            <w:r w:rsidR="007341E8" w:rsidRPr="00387A43">
              <w:rPr>
                <w:rFonts w:hint="eastAsia"/>
                <w:bCs/>
                <w:iCs/>
                <w:color w:val="000000"/>
                <w:sz w:val="24"/>
              </w:rPr>
              <w:t>十四五</w:t>
            </w:r>
            <w:r w:rsidR="007341E8">
              <w:rPr>
                <w:rFonts w:hint="eastAsia"/>
                <w:bCs/>
                <w:iCs/>
                <w:color w:val="000000"/>
                <w:sz w:val="24"/>
              </w:rPr>
              <w:t>’</w:t>
            </w:r>
            <w:r w:rsidRPr="00387A43">
              <w:rPr>
                <w:rFonts w:hint="eastAsia"/>
                <w:bCs/>
                <w:iCs/>
                <w:color w:val="000000"/>
                <w:sz w:val="24"/>
              </w:rPr>
              <w:t>：创新升级，增长澎湃，效益可期</w:t>
            </w:r>
            <w:r>
              <w:rPr>
                <w:rFonts w:hint="eastAsia"/>
                <w:bCs/>
                <w:iCs/>
                <w:color w:val="000000"/>
                <w:sz w:val="24"/>
              </w:rPr>
              <w:t>”为主题，解读了格林美在</w:t>
            </w:r>
            <w:r w:rsidR="007341E8">
              <w:rPr>
                <w:rFonts w:hint="eastAsia"/>
                <w:bCs/>
                <w:iCs/>
                <w:color w:val="000000"/>
                <w:sz w:val="24"/>
              </w:rPr>
              <w:t>“十四五”</w:t>
            </w:r>
            <w:r>
              <w:rPr>
                <w:rFonts w:hint="eastAsia"/>
                <w:bCs/>
                <w:iCs/>
                <w:color w:val="000000"/>
                <w:sz w:val="24"/>
              </w:rPr>
              <w:t>期间的重大发展战略。</w:t>
            </w:r>
          </w:p>
          <w:p w14:paraId="6B80AA71" w14:textId="728CF330" w:rsidR="00B81A64" w:rsidRDefault="00F96965" w:rsidP="008C0788">
            <w:pPr>
              <w:spacing w:line="360" w:lineRule="auto"/>
              <w:ind w:firstLineChars="200" w:firstLine="480"/>
              <w:rPr>
                <w:bCs/>
                <w:iCs/>
                <w:color w:val="000000"/>
                <w:sz w:val="24"/>
              </w:rPr>
            </w:pPr>
            <w:r>
              <w:rPr>
                <w:rFonts w:hint="eastAsia"/>
                <w:bCs/>
                <w:iCs/>
                <w:color w:val="000000"/>
                <w:sz w:val="24"/>
              </w:rPr>
              <w:t>市场方面，</w:t>
            </w:r>
            <w:r w:rsidR="00C873A3">
              <w:rPr>
                <w:rFonts w:hint="eastAsia"/>
                <w:bCs/>
                <w:iCs/>
                <w:color w:val="000000"/>
                <w:sz w:val="24"/>
              </w:rPr>
              <w:t>公司</w:t>
            </w:r>
            <w:r w:rsidR="00C873A3">
              <w:rPr>
                <w:rFonts w:hint="eastAsia"/>
                <w:bCs/>
                <w:iCs/>
                <w:color w:val="000000"/>
                <w:sz w:val="24"/>
              </w:rPr>
              <w:t>2</w:t>
            </w:r>
            <w:r w:rsidR="00C873A3">
              <w:rPr>
                <w:bCs/>
                <w:iCs/>
                <w:color w:val="000000"/>
                <w:sz w:val="24"/>
              </w:rPr>
              <w:t>020</w:t>
            </w:r>
            <w:r w:rsidR="00C873A3">
              <w:rPr>
                <w:rFonts w:hint="eastAsia"/>
                <w:bCs/>
                <w:iCs/>
                <w:color w:val="000000"/>
                <w:sz w:val="24"/>
              </w:rPr>
              <w:t>年三元前驱体</w:t>
            </w:r>
            <w:r w:rsidR="002813D4">
              <w:rPr>
                <w:rFonts w:hint="eastAsia"/>
                <w:bCs/>
                <w:iCs/>
                <w:color w:val="000000"/>
                <w:sz w:val="24"/>
              </w:rPr>
              <w:t>出货量预计</w:t>
            </w:r>
            <w:r w:rsidR="002813D4">
              <w:rPr>
                <w:rFonts w:hint="eastAsia"/>
                <w:bCs/>
                <w:iCs/>
                <w:color w:val="000000"/>
                <w:sz w:val="24"/>
              </w:rPr>
              <w:t>4</w:t>
            </w:r>
            <w:r w:rsidR="002813D4">
              <w:rPr>
                <w:rFonts w:hint="eastAsia"/>
                <w:bCs/>
                <w:iCs/>
                <w:color w:val="000000"/>
                <w:sz w:val="24"/>
              </w:rPr>
              <w:t>万吨，</w:t>
            </w:r>
            <w:r w:rsidR="002813D4">
              <w:rPr>
                <w:rFonts w:hint="eastAsia"/>
                <w:bCs/>
                <w:iCs/>
                <w:color w:val="000000"/>
                <w:sz w:val="24"/>
              </w:rPr>
              <w:t>8</w:t>
            </w:r>
            <w:r w:rsidR="002813D4">
              <w:rPr>
                <w:bCs/>
                <w:iCs/>
                <w:color w:val="000000"/>
                <w:sz w:val="24"/>
              </w:rPr>
              <w:t>0</w:t>
            </w:r>
            <w:r w:rsidR="002813D4">
              <w:rPr>
                <w:rFonts w:hint="eastAsia"/>
                <w:bCs/>
                <w:iCs/>
                <w:color w:val="000000"/>
                <w:sz w:val="24"/>
              </w:rPr>
              <w:t>%</w:t>
            </w:r>
            <w:r w:rsidR="002813D4">
              <w:rPr>
                <w:rFonts w:hint="eastAsia"/>
                <w:bCs/>
                <w:iCs/>
                <w:color w:val="000000"/>
                <w:sz w:val="24"/>
              </w:rPr>
              <w:t>以上为单晶及高镍产品，</w:t>
            </w:r>
            <w:r w:rsidR="00174C5C">
              <w:rPr>
                <w:rFonts w:hint="eastAsia"/>
                <w:bCs/>
                <w:iCs/>
                <w:color w:val="000000"/>
                <w:sz w:val="24"/>
              </w:rPr>
              <w:t>其中</w:t>
            </w:r>
            <w:r w:rsidR="002813D4">
              <w:rPr>
                <w:rFonts w:hint="eastAsia"/>
                <w:bCs/>
                <w:iCs/>
                <w:color w:val="000000"/>
                <w:sz w:val="24"/>
              </w:rPr>
              <w:t>外销</w:t>
            </w:r>
            <w:r w:rsidR="002813D4">
              <w:rPr>
                <w:rFonts w:hint="eastAsia"/>
                <w:bCs/>
                <w:iCs/>
                <w:color w:val="000000"/>
                <w:sz w:val="24"/>
              </w:rPr>
              <w:t>1</w:t>
            </w:r>
            <w:r w:rsidR="002813D4">
              <w:rPr>
                <w:bCs/>
                <w:iCs/>
                <w:color w:val="000000"/>
                <w:sz w:val="24"/>
              </w:rPr>
              <w:t>.9</w:t>
            </w:r>
            <w:r w:rsidR="002813D4">
              <w:rPr>
                <w:rFonts w:hint="eastAsia"/>
                <w:bCs/>
                <w:iCs/>
                <w:color w:val="000000"/>
                <w:sz w:val="24"/>
              </w:rPr>
              <w:t>万吨，同比增长</w:t>
            </w:r>
            <w:r w:rsidR="002813D4">
              <w:rPr>
                <w:rFonts w:hint="eastAsia"/>
                <w:bCs/>
                <w:iCs/>
                <w:color w:val="000000"/>
                <w:sz w:val="24"/>
              </w:rPr>
              <w:t>5</w:t>
            </w:r>
            <w:r w:rsidR="002813D4">
              <w:rPr>
                <w:bCs/>
                <w:iCs/>
                <w:color w:val="000000"/>
                <w:sz w:val="24"/>
              </w:rPr>
              <w:t>0.79</w:t>
            </w:r>
            <w:r w:rsidR="002813D4">
              <w:rPr>
                <w:rFonts w:hint="eastAsia"/>
                <w:bCs/>
                <w:iCs/>
                <w:color w:val="000000"/>
                <w:sz w:val="24"/>
              </w:rPr>
              <w:t>%</w:t>
            </w:r>
            <w:r w:rsidR="002813D4">
              <w:rPr>
                <w:rFonts w:hint="eastAsia"/>
                <w:bCs/>
                <w:iCs/>
                <w:color w:val="000000"/>
                <w:sz w:val="24"/>
              </w:rPr>
              <w:t>；四氧化三钴出货量预计</w:t>
            </w:r>
            <w:r w:rsidR="002813D4">
              <w:rPr>
                <w:rFonts w:hint="eastAsia"/>
                <w:bCs/>
                <w:iCs/>
                <w:color w:val="000000"/>
                <w:sz w:val="24"/>
              </w:rPr>
              <w:t>1</w:t>
            </w:r>
            <w:r w:rsidR="002813D4">
              <w:rPr>
                <w:bCs/>
                <w:iCs/>
                <w:color w:val="000000"/>
                <w:sz w:val="24"/>
              </w:rPr>
              <w:t>.5</w:t>
            </w:r>
            <w:r w:rsidR="002813D4">
              <w:rPr>
                <w:rFonts w:hint="eastAsia"/>
                <w:bCs/>
                <w:iCs/>
                <w:color w:val="000000"/>
                <w:sz w:val="24"/>
              </w:rPr>
              <w:t>万吨。</w:t>
            </w:r>
            <w:r w:rsidR="001613F0">
              <w:rPr>
                <w:rFonts w:hint="eastAsia"/>
                <w:bCs/>
                <w:iCs/>
                <w:color w:val="000000"/>
                <w:sz w:val="24"/>
              </w:rPr>
              <w:t>2</w:t>
            </w:r>
            <w:r w:rsidR="001613F0">
              <w:rPr>
                <w:bCs/>
                <w:iCs/>
                <w:color w:val="000000"/>
                <w:sz w:val="24"/>
              </w:rPr>
              <w:t>021</w:t>
            </w:r>
            <w:r w:rsidR="001613F0">
              <w:rPr>
                <w:rFonts w:hint="eastAsia"/>
                <w:bCs/>
                <w:iCs/>
                <w:color w:val="000000"/>
                <w:sz w:val="24"/>
              </w:rPr>
              <w:t>年三元前驱体销量预计</w:t>
            </w:r>
            <w:r w:rsidR="001613F0">
              <w:rPr>
                <w:rFonts w:hint="eastAsia"/>
                <w:bCs/>
                <w:iCs/>
                <w:color w:val="000000"/>
                <w:sz w:val="24"/>
              </w:rPr>
              <w:t>1</w:t>
            </w:r>
            <w:r w:rsidR="001613F0">
              <w:rPr>
                <w:bCs/>
                <w:iCs/>
                <w:color w:val="000000"/>
                <w:sz w:val="24"/>
              </w:rPr>
              <w:t>0</w:t>
            </w:r>
            <w:r w:rsidR="001613F0">
              <w:rPr>
                <w:rFonts w:hint="eastAsia"/>
                <w:bCs/>
                <w:iCs/>
                <w:color w:val="000000"/>
                <w:sz w:val="24"/>
              </w:rPr>
              <w:t>万吨，</w:t>
            </w:r>
            <w:r w:rsidR="00770964">
              <w:rPr>
                <w:rFonts w:hint="eastAsia"/>
                <w:bCs/>
                <w:iCs/>
                <w:color w:val="000000"/>
                <w:sz w:val="24"/>
              </w:rPr>
              <w:t>实现</w:t>
            </w:r>
            <w:r w:rsidR="00770964" w:rsidRPr="00770964">
              <w:rPr>
                <w:rFonts w:hint="eastAsia"/>
                <w:bCs/>
                <w:iCs/>
                <w:color w:val="000000"/>
                <w:sz w:val="24"/>
              </w:rPr>
              <w:t>高镍产品迅速增量，动力型前驱体比例有望突破</w:t>
            </w:r>
            <w:r w:rsidR="00770964" w:rsidRPr="00770964">
              <w:rPr>
                <w:rFonts w:hint="eastAsia"/>
                <w:bCs/>
                <w:iCs/>
                <w:color w:val="000000"/>
                <w:sz w:val="24"/>
              </w:rPr>
              <w:t>85%</w:t>
            </w:r>
            <w:r w:rsidR="00770964">
              <w:rPr>
                <w:rFonts w:hint="eastAsia"/>
                <w:bCs/>
                <w:iCs/>
                <w:color w:val="000000"/>
                <w:sz w:val="24"/>
              </w:rPr>
              <w:t>；</w:t>
            </w:r>
            <w:r w:rsidR="001613F0">
              <w:rPr>
                <w:rFonts w:hint="eastAsia"/>
                <w:bCs/>
                <w:iCs/>
                <w:color w:val="000000"/>
                <w:sz w:val="24"/>
              </w:rPr>
              <w:t>四钴销量预计</w:t>
            </w:r>
            <w:r w:rsidR="001613F0">
              <w:rPr>
                <w:rFonts w:hint="eastAsia"/>
                <w:bCs/>
                <w:iCs/>
                <w:color w:val="000000"/>
                <w:sz w:val="24"/>
              </w:rPr>
              <w:t>2</w:t>
            </w:r>
            <w:r w:rsidR="001613F0">
              <w:rPr>
                <w:bCs/>
                <w:iCs/>
                <w:color w:val="000000"/>
                <w:sz w:val="24"/>
              </w:rPr>
              <w:t>.2</w:t>
            </w:r>
            <w:r w:rsidR="001613F0">
              <w:rPr>
                <w:rFonts w:hint="eastAsia"/>
                <w:bCs/>
                <w:iCs/>
                <w:color w:val="000000"/>
                <w:sz w:val="24"/>
              </w:rPr>
              <w:t>万吨。</w:t>
            </w:r>
            <w:r w:rsidR="00770964" w:rsidRPr="00770964">
              <w:rPr>
                <w:rFonts w:hint="eastAsia"/>
                <w:bCs/>
                <w:iCs/>
                <w:color w:val="000000"/>
                <w:sz w:val="24"/>
              </w:rPr>
              <w:t>格林美配套核心客户，打造锂电池正极材料核心服务商</w:t>
            </w:r>
            <w:r w:rsidR="00981063">
              <w:rPr>
                <w:rFonts w:hint="eastAsia"/>
                <w:bCs/>
                <w:iCs/>
                <w:color w:val="000000"/>
                <w:sz w:val="24"/>
              </w:rPr>
              <w:t>。</w:t>
            </w:r>
          </w:p>
          <w:p w14:paraId="245A7964" w14:textId="0CF6AC46" w:rsidR="00981063" w:rsidRDefault="00A47DB3" w:rsidP="008C0788">
            <w:pPr>
              <w:spacing w:line="360" w:lineRule="auto"/>
              <w:ind w:firstLineChars="200" w:firstLine="480"/>
              <w:rPr>
                <w:bCs/>
                <w:iCs/>
                <w:color w:val="000000"/>
                <w:sz w:val="24"/>
              </w:rPr>
            </w:pPr>
            <w:r>
              <w:rPr>
                <w:rFonts w:hint="eastAsia"/>
                <w:bCs/>
                <w:iCs/>
                <w:color w:val="000000"/>
                <w:sz w:val="24"/>
              </w:rPr>
              <w:t>技术</w:t>
            </w:r>
            <w:r w:rsidR="00961464">
              <w:rPr>
                <w:rFonts w:hint="eastAsia"/>
                <w:bCs/>
                <w:iCs/>
                <w:color w:val="000000"/>
                <w:sz w:val="24"/>
              </w:rPr>
              <w:t>研究与产品</w:t>
            </w:r>
            <w:r>
              <w:rPr>
                <w:rFonts w:hint="eastAsia"/>
                <w:bCs/>
                <w:iCs/>
                <w:color w:val="000000"/>
                <w:sz w:val="24"/>
              </w:rPr>
              <w:t>开发方面，</w:t>
            </w:r>
            <w:r w:rsidR="001B3886">
              <w:rPr>
                <w:rFonts w:hint="eastAsia"/>
                <w:bCs/>
                <w:iCs/>
                <w:color w:val="000000"/>
                <w:sz w:val="24"/>
              </w:rPr>
              <w:t>公司开发了几</w:t>
            </w:r>
            <w:r w:rsidR="001C0FF0">
              <w:rPr>
                <w:rFonts w:hint="eastAsia"/>
                <w:bCs/>
                <w:iCs/>
                <w:color w:val="000000"/>
                <w:sz w:val="24"/>
              </w:rPr>
              <w:t>款四元材料用前驱体均通过战略客户中试认证，正在量产认证</w:t>
            </w:r>
            <w:r w:rsidR="001B3886" w:rsidRPr="001B3886">
              <w:rPr>
                <w:rFonts w:hint="eastAsia"/>
                <w:bCs/>
                <w:iCs/>
                <w:color w:val="000000"/>
                <w:sz w:val="24"/>
              </w:rPr>
              <w:t>中</w:t>
            </w:r>
            <w:r w:rsidR="001B3886">
              <w:rPr>
                <w:rFonts w:hint="eastAsia"/>
                <w:bCs/>
                <w:iCs/>
                <w:color w:val="000000"/>
                <w:sz w:val="24"/>
              </w:rPr>
              <w:t>；</w:t>
            </w:r>
            <w:r w:rsidR="001B3886" w:rsidRPr="001B3886">
              <w:rPr>
                <w:rFonts w:hint="eastAsia"/>
                <w:bCs/>
                <w:iCs/>
                <w:color w:val="000000"/>
                <w:sz w:val="24"/>
              </w:rPr>
              <w:t>9</w:t>
            </w:r>
            <w:r w:rsidR="001B3886" w:rsidRPr="001B3886">
              <w:rPr>
                <w:rFonts w:hint="eastAsia"/>
                <w:bCs/>
                <w:iCs/>
                <w:color w:val="000000"/>
                <w:sz w:val="24"/>
              </w:rPr>
              <w:t>系的</w:t>
            </w:r>
            <w:r w:rsidR="001B3886" w:rsidRPr="001B3886">
              <w:rPr>
                <w:rFonts w:hint="eastAsia"/>
                <w:bCs/>
                <w:iCs/>
                <w:color w:val="000000"/>
                <w:sz w:val="24"/>
              </w:rPr>
              <w:lastRenderedPageBreak/>
              <w:t>NCA</w:t>
            </w:r>
            <w:r w:rsidR="001B3886" w:rsidRPr="001B3886">
              <w:rPr>
                <w:rFonts w:hint="eastAsia"/>
                <w:bCs/>
                <w:iCs/>
                <w:color w:val="000000"/>
                <w:sz w:val="24"/>
              </w:rPr>
              <w:t>二元前驱体出货量超过</w:t>
            </w:r>
            <w:r w:rsidR="001B3886" w:rsidRPr="001B3886">
              <w:rPr>
                <w:rFonts w:hint="eastAsia"/>
                <w:bCs/>
                <w:iCs/>
                <w:color w:val="000000"/>
                <w:sz w:val="24"/>
              </w:rPr>
              <w:t>1</w:t>
            </w:r>
            <w:r w:rsidR="001B3886" w:rsidRPr="001B3886">
              <w:rPr>
                <w:rFonts w:hint="eastAsia"/>
                <w:bCs/>
                <w:iCs/>
                <w:color w:val="000000"/>
                <w:sz w:val="24"/>
              </w:rPr>
              <w:t>万吨，钴含量仅为</w:t>
            </w:r>
            <w:r w:rsidR="001B3886" w:rsidRPr="001B3886">
              <w:rPr>
                <w:rFonts w:hint="eastAsia"/>
                <w:bCs/>
                <w:iCs/>
                <w:color w:val="000000"/>
                <w:sz w:val="24"/>
              </w:rPr>
              <w:t>4.7%</w:t>
            </w:r>
            <w:r w:rsidR="001B3886" w:rsidRPr="001B3886">
              <w:rPr>
                <w:rFonts w:hint="eastAsia"/>
                <w:bCs/>
                <w:iCs/>
                <w:color w:val="000000"/>
                <w:sz w:val="24"/>
              </w:rPr>
              <w:t>，成为全球第二大</w:t>
            </w:r>
            <w:r w:rsidR="001B3886" w:rsidRPr="001B3886">
              <w:rPr>
                <w:rFonts w:hint="eastAsia"/>
                <w:bCs/>
                <w:iCs/>
                <w:color w:val="000000"/>
                <w:sz w:val="24"/>
              </w:rPr>
              <w:t>9</w:t>
            </w:r>
            <w:r w:rsidR="00961464">
              <w:rPr>
                <w:rFonts w:hint="eastAsia"/>
                <w:bCs/>
                <w:iCs/>
                <w:color w:val="000000"/>
                <w:sz w:val="24"/>
              </w:rPr>
              <w:t>系前驱体供应商；</w:t>
            </w:r>
            <w:r w:rsidR="00961464" w:rsidRPr="00961464">
              <w:rPr>
                <w:rFonts w:hint="eastAsia"/>
                <w:bCs/>
                <w:iCs/>
                <w:color w:val="000000"/>
                <w:sz w:val="24"/>
              </w:rPr>
              <w:t>Ni96</w:t>
            </w:r>
            <w:r w:rsidR="00961464" w:rsidRPr="00961464">
              <w:rPr>
                <w:rFonts w:hint="eastAsia"/>
                <w:bCs/>
                <w:iCs/>
                <w:color w:val="000000"/>
                <w:sz w:val="24"/>
              </w:rPr>
              <w:t>产品量产认证正式通过，</w:t>
            </w:r>
            <w:r w:rsidR="00961464">
              <w:rPr>
                <w:rFonts w:hint="eastAsia"/>
                <w:bCs/>
                <w:iCs/>
                <w:color w:val="000000"/>
                <w:sz w:val="24"/>
              </w:rPr>
              <w:t>这可能是目前即将规模生产的最高镍产品；</w:t>
            </w:r>
            <w:r w:rsidR="007C127F" w:rsidRPr="007C127F">
              <w:rPr>
                <w:rFonts w:hint="eastAsia"/>
                <w:bCs/>
                <w:iCs/>
                <w:color w:val="000000"/>
                <w:sz w:val="24"/>
              </w:rPr>
              <w:t>NCA</w:t>
            </w:r>
            <w:r w:rsidR="007C127F" w:rsidRPr="007C127F">
              <w:rPr>
                <w:rFonts w:hint="eastAsia"/>
                <w:bCs/>
                <w:iCs/>
                <w:color w:val="000000"/>
                <w:sz w:val="24"/>
              </w:rPr>
              <w:t>三元前驱体</w:t>
            </w:r>
            <w:r w:rsidR="007C127F" w:rsidRPr="007C127F">
              <w:rPr>
                <w:rFonts w:hint="eastAsia"/>
                <w:bCs/>
                <w:iCs/>
                <w:color w:val="000000"/>
                <w:sz w:val="24"/>
              </w:rPr>
              <w:t>2019</w:t>
            </w:r>
            <w:r w:rsidR="007C127F" w:rsidRPr="007C127F">
              <w:rPr>
                <w:rFonts w:hint="eastAsia"/>
                <w:bCs/>
                <w:iCs/>
                <w:color w:val="000000"/>
                <w:sz w:val="24"/>
              </w:rPr>
              <w:t>年量产认证完成，</w:t>
            </w:r>
            <w:r w:rsidR="007C127F" w:rsidRPr="007C127F">
              <w:rPr>
                <w:rFonts w:hint="eastAsia"/>
                <w:bCs/>
                <w:iCs/>
                <w:color w:val="000000"/>
                <w:sz w:val="24"/>
              </w:rPr>
              <w:t>2020</w:t>
            </w:r>
            <w:r w:rsidR="007C127F" w:rsidRPr="007C127F">
              <w:rPr>
                <w:rFonts w:hint="eastAsia"/>
                <w:bCs/>
                <w:iCs/>
                <w:color w:val="000000"/>
                <w:sz w:val="24"/>
              </w:rPr>
              <w:t>年实现规模生产</w:t>
            </w:r>
            <w:r w:rsidR="005F0929">
              <w:rPr>
                <w:rFonts w:hint="eastAsia"/>
                <w:bCs/>
                <w:iCs/>
                <w:color w:val="000000"/>
                <w:sz w:val="24"/>
              </w:rPr>
              <w:t>。</w:t>
            </w:r>
            <w:r w:rsidR="00BA0849" w:rsidRPr="00BA0849">
              <w:rPr>
                <w:rFonts w:hint="eastAsia"/>
                <w:bCs/>
                <w:iCs/>
                <w:color w:val="000000"/>
                <w:sz w:val="24"/>
              </w:rPr>
              <w:t>解决</w:t>
            </w:r>
            <w:r w:rsidR="00BA0849">
              <w:rPr>
                <w:rFonts w:hint="eastAsia"/>
                <w:bCs/>
                <w:iCs/>
                <w:color w:val="000000"/>
                <w:sz w:val="24"/>
              </w:rPr>
              <w:t>了</w:t>
            </w:r>
            <w:r w:rsidR="00BA0849" w:rsidRPr="00BA0849">
              <w:rPr>
                <w:rFonts w:hint="eastAsia"/>
                <w:bCs/>
                <w:iCs/>
                <w:color w:val="000000"/>
                <w:sz w:val="24"/>
              </w:rPr>
              <w:t>核壳结构</w:t>
            </w:r>
            <w:r w:rsidR="00BA0849">
              <w:rPr>
                <w:rFonts w:hint="eastAsia"/>
                <w:bCs/>
                <w:iCs/>
                <w:color w:val="000000"/>
                <w:sz w:val="24"/>
              </w:rPr>
              <w:t>811</w:t>
            </w:r>
            <w:r w:rsidR="00BA0849" w:rsidRPr="00BA0849">
              <w:rPr>
                <w:rFonts w:hint="eastAsia"/>
                <w:bCs/>
                <w:iCs/>
                <w:color w:val="000000"/>
                <w:sz w:val="24"/>
              </w:rPr>
              <w:t>工艺与装备难题，完成量产转化，全面掌握低成本核壳材料量产技术</w:t>
            </w:r>
            <w:r w:rsidR="00185B56">
              <w:rPr>
                <w:rFonts w:hint="eastAsia"/>
                <w:bCs/>
                <w:iCs/>
                <w:color w:val="000000"/>
                <w:sz w:val="24"/>
              </w:rPr>
              <w:t>。</w:t>
            </w:r>
            <w:r w:rsidR="00185B56" w:rsidRPr="00185B56">
              <w:rPr>
                <w:rFonts w:hint="eastAsia"/>
                <w:bCs/>
                <w:iCs/>
                <w:color w:val="000000"/>
                <w:sz w:val="24"/>
              </w:rPr>
              <w:t>掺杂四氧化三钴产品取得重大突破，几款产品批量稳定供货。</w:t>
            </w:r>
            <w:r w:rsidR="00185B56">
              <w:rPr>
                <w:rFonts w:hint="eastAsia"/>
                <w:bCs/>
                <w:iCs/>
                <w:color w:val="000000"/>
                <w:sz w:val="24"/>
              </w:rPr>
              <w:t>未来，公司还将完成一系列四元前驱体、无钴前驱体等技术储备。</w:t>
            </w:r>
          </w:p>
          <w:p w14:paraId="01F1892D" w14:textId="72FE09FE" w:rsidR="007A77B4" w:rsidRDefault="007A77B4" w:rsidP="008C0788">
            <w:pPr>
              <w:spacing w:line="360" w:lineRule="auto"/>
              <w:ind w:firstLineChars="200" w:firstLine="480"/>
              <w:rPr>
                <w:bCs/>
                <w:iCs/>
                <w:color w:val="000000"/>
                <w:sz w:val="24"/>
              </w:rPr>
            </w:pPr>
            <w:r>
              <w:rPr>
                <w:rFonts w:hint="eastAsia"/>
                <w:bCs/>
                <w:iCs/>
                <w:color w:val="000000"/>
                <w:sz w:val="24"/>
              </w:rPr>
              <w:t>发展</w:t>
            </w:r>
            <w:r w:rsidR="006E547A">
              <w:rPr>
                <w:rFonts w:hint="eastAsia"/>
                <w:bCs/>
                <w:iCs/>
                <w:color w:val="000000"/>
                <w:sz w:val="24"/>
              </w:rPr>
              <w:t>战略</w:t>
            </w:r>
            <w:r>
              <w:rPr>
                <w:rFonts w:hint="eastAsia"/>
                <w:bCs/>
                <w:iCs/>
                <w:color w:val="000000"/>
                <w:sz w:val="24"/>
              </w:rPr>
              <w:t>规划方面，</w:t>
            </w:r>
            <w:r w:rsidR="006E547A">
              <w:rPr>
                <w:rFonts w:hint="eastAsia"/>
                <w:bCs/>
                <w:iCs/>
                <w:color w:val="000000"/>
                <w:sz w:val="24"/>
              </w:rPr>
              <w:t>公司将加快推动电子废弃物业务分拆上市、城市矿山业务混改等重大决策，</w:t>
            </w:r>
            <w:r w:rsidR="00366FAE">
              <w:rPr>
                <w:rFonts w:hint="eastAsia"/>
                <w:bCs/>
                <w:iCs/>
                <w:color w:val="000000"/>
                <w:sz w:val="24"/>
              </w:rPr>
              <w:t>聚焦新能源材料</w:t>
            </w:r>
            <w:r w:rsidR="00F015D5">
              <w:rPr>
                <w:rFonts w:hint="eastAsia"/>
                <w:bCs/>
                <w:iCs/>
                <w:color w:val="000000"/>
                <w:sz w:val="24"/>
              </w:rPr>
              <w:t>核心业务</w:t>
            </w:r>
            <w:r w:rsidR="00F015D5" w:rsidRPr="00F015D5">
              <w:rPr>
                <w:rFonts w:hint="eastAsia"/>
                <w:bCs/>
                <w:iCs/>
                <w:color w:val="000000"/>
                <w:sz w:val="24"/>
              </w:rPr>
              <w:t>做大做强。</w:t>
            </w:r>
          </w:p>
          <w:p w14:paraId="023B2D45" w14:textId="702C3881" w:rsidR="00321DA2" w:rsidRDefault="005832FE" w:rsidP="008C0788">
            <w:pPr>
              <w:spacing w:line="360" w:lineRule="auto"/>
              <w:ind w:firstLineChars="200" w:firstLine="480"/>
              <w:rPr>
                <w:bCs/>
                <w:iCs/>
                <w:color w:val="000000"/>
                <w:sz w:val="24"/>
              </w:rPr>
            </w:pPr>
            <w:r>
              <w:rPr>
                <w:rFonts w:hint="eastAsia"/>
                <w:bCs/>
                <w:iCs/>
                <w:color w:val="000000"/>
                <w:sz w:val="24"/>
              </w:rPr>
              <w:t>投资者提问及公司回答</w:t>
            </w:r>
            <w:r w:rsidR="00966BCE">
              <w:rPr>
                <w:rFonts w:hint="eastAsia"/>
                <w:bCs/>
                <w:iCs/>
                <w:color w:val="000000"/>
                <w:sz w:val="24"/>
              </w:rPr>
              <w:t>情况</w:t>
            </w:r>
            <w:r>
              <w:rPr>
                <w:rFonts w:hint="eastAsia"/>
                <w:bCs/>
                <w:iCs/>
                <w:color w:val="000000"/>
                <w:sz w:val="24"/>
              </w:rPr>
              <w:t>如下：</w:t>
            </w:r>
          </w:p>
          <w:p w14:paraId="4E86262C" w14:textId="4257B52F" w:rsidR="00FC19BB" w:rsidRPr="00C63A99" w:rsidRDefault="00FC19BB" w:rsidP="00FC19BB">
            <w:pPr>
              <w:spacing w:line="360" w:lineRule="auto"/>
              <w:ind w:firstLineChars="200" w:firstLine="480"/>
              <w:rPr>
                <w:sz w:val="24"/>
              </w:rPr>
            </w:pPr>
            <w:r>
              <w:rPr>
                <w:sz w:val="24"/>
              </w:rPr>
              <w:t>1</w:t>
            </w:r>
            <w:r w:rsidRPr="00C63A99">
              <w:rPr>
                <w:rFonts w:hint="eastAsia"/>
                <w:sz w:val="24"/>
              </w:rPr>
              <w:t>、</w:t>
            </w:r>
            <w:r>
              <w:rPr>
                <w:rFonts w:hint="eastAsia"/>
                <w:sz w:val="24"/>
              </w:rPr>
              <w:t>请介绍公司三元前驱体产能和订单情况。</w:t>
            </w:r>
          </w:p>
          <w:p w14:paraId="0B734380" w14:textId="77777777" w:rsidR="00FC19BB" w:rsidRPr="000C661A" w:rsidRDefault="00FC19BB" w:rsidP="00FC19BB">
            <w:pPr>
              <w:spacing w:line="360" w:lineRule="auto"/>
              <w:ind w:firstLineChars="200" w:firstLine="480"/>
              <w:rPr>
                <w:sz w:val="24"/>
              </w:rPr>
            </w:pPr>
            <w:r w:rsidRPr="00C63A99">
              <w:rPr>
                <w:rFonts w:hint="eastAsia"/>
                <w:sz w:val="24"/>
              </w:rPr>
              <w:t>公司三元前驱体定位于高镍与单晶高端产品，目前已建成</w:t>
            </w:r>
            <w:r w:rsidRPr="00C63A99">
              <w:rPr>
                <w:rFonts w:hint="eastAsia"/>
                <w:sz w:val="24"/>
              </w:rPr>
              <w:t>13</w:t>
            </w:r>
            <w:r w:rsidRPr="00C63A99">
              <w:rPr>
                <w:rFonts w:hint="eastAsia"/>
                <w:sz w:val="24"/>
              </w:rPr>
              <w:t>万吨</w:t>
            </w:r>
            <w:r w:rsidRPr="00C63A99">
              <w:rPr>
                <w:rFonts w:hint="eastAsia"/>
                <w:sz w:val="24"/>
              </w:rPr>
              <w:t>/</w:t>
            </w:r>
            <w:r w:rsidRPr="00C63A99">
              <w:rPr>
                <w:rFonts w:hint="eastAsia"/>
                <w:sz w:val="24"/>
              </w:rPr>
              <w:t>年产能。公司全面掌握了高镍（</w:t>
            </w:r>
            <w:r w:rsidRPr="00C63A99">
              <w:rPr>
                <w:rFonts w:hint="eastAsia"/>
                <w:sz w:val="24"/>
              </w:rPr>
              <w:t>NCA&amp;NCM6</w:t>
            </w:r>
            <w:r w:rsidRPr="00C63A99">
              <w:rPr>
                <w:rFonts w:hint="eastAsia"/>
                <w:sz w:val="24"/>
              </w:rPr>
              <w:t>系、</w:t>
            </w:r>
            <w:r w:rsidRPr="00C63A99">
              <w:rPr>
                <w:rFonts w:hint="eastAsia"/>
                <w:sz w:val="24"/>
              </w:rPr>
              <w:t>7</w:t>
            </w:r>
            <w:r w:rsidRPr="00C63A99">
              <w:rPr>
                <w:rFonts w:hint="eastAsia"/>
                <w:sz w:val="24"/>
              </w:rPr>
              <w:t>系、</w:t>
            </w:r>
            <w:r w:rsidRPr="00C63A99">
              <w:rPr>
                <w:rFonts w:hint="eastAsia"/>
                <w:sz w:val="24"/>
              </w:rPr>
              <w:t>8</w:t>
            </w:r>
            <w:r w:rsidRPr="00C63A99">
              <w:rPr>
                <w:rFonts w:hint="eastAsia"/>
                <w:sz w:val="24"/>
              </w:rPr>
              <w:t>系及</w:t>
            </w:r>
            <w:r w:rsidRPr="00C63A99">
              <w:rPr>
                <w:rFonts w:hint="eastAsia"/>
                <w:sz w:val="24"/>
              </w:rPr>
              <w:t>9</w:t>
            </w:r>
            <w:r w:rsidRPr="00C63A99">
              <w:rPr>
                <w:rFonts w:hint="eastAsia"/>
                <w:sz w:val="24"/>
              </w:rPr>
              <w:t>系）与单晶材料的制造技术，其中高镍与单晶高端产品产能达</w:t>
            </w:r>
            <w:r w:rsidRPr="00C63A99">
              <w:rPr>
                <w:rFonts w:hint="eastAsia"/>
                <w:sz w:val="24"/>
              </w:rPr>
              <w:t>90%</w:t>
            </w:r>
            <w:r w:rsidRPr="00C63A99">
              <w:rPr>
                <w:rFonts w:hint="eastAsia"/>
                <w:sz w:val="24"/>
              </w:rPr>
              <w:t>以上，成为全球三元前驱体制造领域能够大规模制造</w:t>
            </w:r>
            <w:r w:rsidRPr="00C63A99">
              <w:rPr>
                <w:rFonts w:hint="eastAsia"/>
                <w:sz w:val="24"/>
              </w:rPr>
              <w:t>NCA&amp;NCM</w:t>
            </w:r>
            <w:r w:rsidRPr="00C63A99">
              <w:rPr>
                <w:rFonts w:hint="eastAsia"/>
                <w:sz w:val="24"/>
              </w:rPr>
              <w:t>全系列产品的少数企业之一，拥有三元前驱体制造的极具世界竞争力的关键核心技术，主流供应三星供应链、</w:t>
            </w:r>
            <w:r w:rsidRPr="00C63A99">
              <w:rPr>
                <w:rFonts w:hint="eastAsia"/>
                <w:sz w:val="24"/>
              </w:rPr>
              <w:t>ECOPRO</w:t>
            </w:r>
            <w:r w:rsidRPr="00C63A99">
              <w:rPr>
                <w:rFonts w:hint="eastAsia"/>
                <w:sz w:val="24"/>
              </w:rPr>
              <w:t>、</w:t>
            </w:r>
            <w:r w:rsidRPr="00C63A99">
              <w:rPr>
                <w:rFonts w:hint="eastAsia"/>
                <w:sz w:val="24"/>
              </w:rPr>
              <w:t>LGC</w:t>
            </w:r>
            <w:r w:rsidRPr="00C63A99">
              <w:rPr>
                <w:rFonts w:hint="eastAsia"/>
                <w:sz w:val="24"/>
              </w:rPr>
              <w:t>等全球行业知名客户</w:t>
            </w:r>
            <w:r>
              <w:rPr>
                <w:rFonts w:hint="eastAsia"/>
                <w:sz w:val="24"/>
              </w:rPr>
              <w:t>。未来三年，公司已签署</w:t>
            </w:r>
            <w:r>
              <w:rPr>
                <w:rFonts w:hint="eastAsia"/>
                <w:sz w:val="24"/>
              </w:rPr>
              <w:t>3</w:t>
            </w:r>
            <w:r>
              <w:rPr>
                <w:sz w:val="24"/>
              </w:rPr>
              <w:t>0</w:t>
            </w:r>
            <w:r>
              <w:rPr>
                <w:rFonts w:hint="eastAsia"/>
                <w:sz w:val="24"/>
              </w:rPr>
              <w:t>多万吨三元前驱体战略长单。</w:t>
            </w:r>
            <w:r w:rsidRPr="00C63A99">
              <w:rPr>
                <w:rFonts w:hint="eastAsia"/>
                <w:sz w:val="24"/>
              </w:rPr>
              <w:t>未来三年，公司将形成</w:t>
            </w:r>
            <w:r w:rsidRPr="00C63A99">
              <w:rPr>
                <w:rFonts w:hint="eastAsia"/>
                <w:sz w:val="24"/>
              </w:rPr>
              <w:t>15-18</w:t>
            </w:r>
            <w:r w:rsidRPr="00C63A99">
              <w:rPr>
                <w:rFonts w:hint="eastAsia"/>
                <w:sz w:val="24"/>
              </w:rPr>
              <w:t>万吨</w:t>
            </w:r>
            <w:r w:rsidRPr="00C63A99">
              <w:rPr>
                <w:rFonts w:hint="eastAsia"/>
                <w:sz w:val="24"/>
              </w:rPr>
              <w:t>/</w:t>
            </w:r>
            <w:r w:rsidRPr="00C63A99">
              <w:rPr>
                <w:rFonts w:hint="eastAsia"/>
                <w:sz w:val="24"/>
              </w:rPr>
              <w:t>年三元前驱体产能，以良好满足世界新能源汽车市场对优质三元前驱体产品的需求。</w:t>
            </w:r>
          </w:p>
          <w:p w14:paraId="69E9CDC2" w14:textId="74AE53CC" w:rsidR="00FC19BB" w:rsidRPr="00740F85" w:rsidRDefault="00FC19BB" w:rsidP="00FC19BB">
            <w:pPr>
              <w:spacing w:line="360" w:lineRule="auto"/>
              <w:ind w:firstLineChars="200" w:firstLine="480"/>
              <w:rPr>
                <w:bCs/>
                <w:iCs/>
                <w:color w:val="000000"/>
                <w:sz w:val="24"/>
              </w:rPr>
            </w:pPr>
            <w:r>
              <w:rPr>
                <w:bCs/>
                <w:iCs/>
                <w:color w:val="000000"/>
                <w:sz w:val="24"/>
              </w:rPr>
              <w:t>2</w:t>
            </w:r>
            <w:r>
              <w:rPr>
                <w:rFonts w:hint="eastAsia"/>
                <w:bCs/>
                <w:iCs/>
                <w:color w:val="000000"/>
                <w:sz w:val="24"/>
              </w:rPr>
              <w:t>、</w:t>
            </w:r>
            <w:r w:rsidRPr="005E4596">
              <w:rPr>
                <w:bCs/>
                <w:iCs/>
                <w:color w:val="000000"/>
                <w:sz w:val="24"/>
              </w:rPr>
              <w:t>请问公司如何</w:t>
            </w:r>
            <w:r>
              <w:rPr>
                <w:rFonts w:hint="eastAsia"/>
                <w:bCs/>
                <w:iCs/>
                <w:color w:val="000000"/>
                <w:sz w:val="24"/>
              </w:rPr>
              <w:t>保障钴镍原料的战略供应</w:t>
            </w:r>
            <w:r w:rsidRPr="005E4596">
              <w:rPr>
                <w:bCs/>
                <w:iCs/>
                <w:color w:val="000000"/>
                <w:sz w:val="24"/>
              </w:rPr>
              <w:t>？</w:t>
            </w:r>
            <w:r w:rsidR="00F76BD5">
              <w:rPr>
                <w:rFonts w:hint="eastAsia"/>
                <w:bCs/>
                <w:iCs/>
                <w:color w:val="000000"/>
                <w:sz w:val="24"/>
              </w:rPr>
              <w:t>近期</w:t>
            </w:r>
            <w:r w:rsidR="008C4F39">
              <w:rPr>
                <w:rFonts w:hint="eastAsia"/>
                <w:bCs/>
                <w:iCs/>
                <w:color w:val="000000"/>
                <w:sz w:val="24"/>
              </w:rPr>
              <w:t>钴镍</w:t>
            </w:r>
            <w:r w:rsidR="00F76BD5">
              <w:rPr>
                <w:rFonts w:hint="eastAsia"/>
                <w:bCs/>
                <w:iCs/>
                <w:color w:val="000000"/>
                <w:sz w:val="24"/>
              </w:rPr>
              <w:t>金属价格上涨对公司影响如何？</w:t>
            </w:r>
          </w:p>
          <w:p w14:paraId="539321D7" w14:textId="6A043638" w:rsidR="00FC19BB" w:rsidRPr="00FC19BB" w:rsidRDefault="00FC19BB" w:rsidP="00FC19BB">
            <w:pPr>
              <w:spacing w:line="360" w:lineRule="auto"/>
              <w:ind w:firstLineChars="200" w:firstLine="480"/>
              <w:rPr>
                <w:bCs/>
                <w:iCs/>
                <w:color w:val="000000"/>
                <w:sz w:val="24"/>
              </w:rPr>
            </w:pPr>
            <w:r w:rsidRPr="00A1738C">
              <w:rPr>
                <w:bCs/>
                <w:iCs/>
                <w:color w:val="000000"/>
                <w:sz w:val="24"/>
              </w:rPr>
              <w:t>公司年需求钴金属和镍金属当量合计在</w:t>
            </w:r>
            <w:r w:rsidRPr="00A1738C">
              <w:rPr>
                <w:bCs/>
                <w:iCs/>
                <w:color w:val="000000"/>
                <w:sz w:val="24"/>
              </w:rPr>
              <w:t>5</w:t>
            </w:r>
            <w:r w:rsidRPr="00A1738C">
              <w:rPr>
                <w:bCs/>
                <w:iCs/>
                <w:color w:val="000000"/>
                <w:sz w:val="24"/>
              </w:rPr>
              <w:t>万吨以上，公司通过积极实施钴镍原料</w:t>
            </w:r>
            <w:r w:rsidRPr="00A1738C">
              <w:rPr>
                <w:bCs/>
                <w:iCs/>
                <w:color w:val="000000"/>
                <w:sz w:val="24"/>
              </w:rPr>
              <w:t>“</w:t>
            </w:r>
            <w:r w:rsidRPr="00A1738C">
              <w:rPr>
                <w:bCs/>
                <w:iCs/>
                <w:color w:val="000000"/>
                <w:sz w:val="24"/>
              </w:rPr>
              <w:t>城市矿山</w:t>
            </w:r>
            <w:r w:rsidRPr="00A1738C">
              <w:rPr>
                <w:bCs/>
                <w:iCs/>
                <w:color w:val="000000"/>
                <w:sz w:val="24"/>
              </w:rPr>
              <w:t>+</w:t>
            </w:r>
            <w:r w:rsidRPr="00A1738C">
              <w:rPr>
                <w:bCs/>
                <w:iCs/>
                <w:color w:val="000000"/>
                <w:sz w:val="24"/>
              </w:rPr>
              <w:t>国际巨头战略合作</w:t>
            </w:r>
            <w:r w:rsidRPr="00A1738C">
              <w:rPr>
                <w:bCs/>
                <w:iCs/>
                <w:color w:val="000000"/>
                <w:sz w:val="24"/>
              </w:rPr>
              <w:t>”</w:t>
            </w:r>
            <w:r w:rsidRPr="00A1738C">
              <w:rPr>
                <w:bCs/>
                <w:iCs/>
                <w:color w:val="000000"/>
                <w:sz w:val="24"/>
              </w:rPr>
              <w:t>的双原料战略通道，全面保障原料供应体系安全。一方面，公司深耕钴镍资源循环利用领域多年，具备钴镍资源的循环利</w:t>
            </w:r>
            <w:r w:rsidRPr="00A1738C">
              <w:rPr>
                <w:bCs/>
                <w:iCs/>
                <w:color w:val="000000"/>
                <w:sz w:val="24"/>
              </w:rPr>
              <w:lastRenderedPageBreak/>
              <w:t>用及相关高技术产品核心制造的技术优势和原料优势，年回收钴金属</w:t>
            </w:r>
            <w:r w:rsidRPr="00A1738C">
              <w:rPr>
                <w:bCs/>
                <w:iCs/>
                <w:color w:val="000000"/>
                <w:sz w:val="24"/>
              </w:rPr>
              <w:t>5</w:t>
            </w:r>
            <w:r>
              <w:rPr>
                <w:bCs/>
                <w:iCs/>
                <w:color w:val="000000"/>
                <w:sz w:val="24"/>
              </w:rPr>
              <w:t>,</w:t>
            </w:r>
            <w:r w:rsidRPr="00A1738C">
              <w:rPr>
                <w:bCs/>
                <w:iCs/>
                <w:color w:val="000000"/>
                <w:sz w:val="24"/>
              </w:rPr>
              <w:t>000</w:t>
            </w:r>
            <w:r w:rsidRPr="00A1738C">
              <w:rPr>
                <w:bCs/>
                <w:iCs/>
                <w:color w:val="000000"/>
                <w:sz w:val="24"/>
              </w:rPr>
              <w:t>吨以上，年回收镍金属</w:t>
            </w:r>
            <w:r w:rsidRPr="00A1738C">
              <w:rPr>
                <w:bCs/>
                <w:iCs/>
                <w:color w:val="000000"/>
                <w:sz w:val="24"/>
              </w:rPr>
              <w:t>10</w:t>
            </w:r>
            <w:r>
              <w:rPr>
                <w:bCs/>
                <w:iCs/>
                <w:color w:val="000000"/>
                <w:sz w:val="24"/>
              </w:rPr>
              <w:t>,</w:t>
            </w:r>
            <w:r w:rsidRPr="00A1738C">
              <w:rPr>
                <w:bCs/>
                <w:iCs/>
                <w:color w:val="000000"/>
                <w:sz w:val="24"/>
              </w:rPr>
              <w:t>000</w:t>
            </w:r>
            <w:r w:rsidRPr="00A1738C">
              <w:rPr>
                <w:bCs/>
                <w:iCs/>
                <w:color w:val="000000"/>
                <w:sz w:val="24"/>
              </w:rPr>
              <w:t>吨以上，切实保障新能源材料业务增长对钴镍资源的需求。另一方面，公司与嘉能可、中冶瑞木、托克</w:t>
            </w:r>
            <w:r>
              <w:rPr>
                <w:rFonts w:hint="eastAsia"/>
                <w:bCs/>
                <w:iCs/>
                <w:color w:val="000000"/>
                <w:sz w:val="24"/>
              </w:rPr>
              <w:t>、力勤</w:t>
            </w:r>
            <w:r w:rsidRPr="00A1738C">
              <w:rPr>
                <w:bCs/>
                <w:iCs/>
                <w:color w:val="000000"/>
                <w:sz w:val="24"/>
              </w:rPr>
              <w:t>等国际矿产巨头建立了稳定的钴镍原料供货关系，保障了钴镍原料的战略供应。</w:t>
            </w:r>
            <w:r w:rsidR="00823712">
              <w:rPr>
                <w:rFonts w:hint="eastAsia"/>
                <w:bCs/>
                <w:iCs/>
                <w:color w:val="000000"/>
                <w:sz w:val="24"/>
              </w:rPr>
              <w:t>近期钴镍金属价格上涨对公司业绩有积极影响。</w:t>
            </w:r>
          </w:p>
          <w:p w14:paraId="52548A3F" w14:textId="2F99CAAF" w:rsidR="005832FE" w:rsidRDefault="00FC19BB" w:rsidP="008C0788">
            <w:pPr>
              <w:spacing w:line="360" w:lineRule="auto"/>
              <w:ind w:firstLineChars="200" w:firstLine="480"/>
              <w:rPr>
                <w:bCs/>
                <w:iCs/>
                <w:color w:val="000000"/>
                <w:sz w:val="24"/>
              </w:rPr>
            </w:pPr>
            <w:r>
              <w:rPr>
                <w:bCs/>
                <w:iCs/>
                <w:color w:val="000000"/>
                <w:sz w:val="24"/>
              </w:rPr>
              <w:t>3</w:t>
            </w:r>
            <w:r w:rsidR="00D51206">
              <w:rPr>
                <w:rFonts w:hint="eastAsia"/>
                <w:bCs/>
                <w:iCs/>
                <w:color w:val="000000"/>
                <w:sz w:val="24"/>
              </w:rPr>
              <w:t>、</w:t>
            </w:r>
            <w:r w:rsidR="000C661A">
              <w:rPr>
                <w:rFonts w:hint="eastAsia"/>
                <w:bCs/>
                <w:iCs/>
                <w:color w:val="000000"/>
                <w:sz w:val="24"/>
              </w:rPr>
              <w:t>请介绍</w:t>
            </w:r>
            <w:r w:rsidR="00137973">
              <w:rPr>
                <w:rFonts w:hint="eastAsia"/>
                <w:bCs/>
                <w:iCs/>
                <w:color w:val="000000"/>
                <w:sz w:val="24"/>
              </w:rPr>
              <w:t>印尼项目进展情况</w:t>
            </w:r>
            <w:r w:rsidR="007A37E3">
              <w:rPr>
                <w:rFonts w:hint="eastAsia"/>
                <w:bCs/>
                <w:iCs/>
                <w:color w:val="000000"/>
                <w:sz w:val="24"/>
              </w:rPr>
              <w:t>。</w:t>
            </w:r>
          </w:p>
          <w:p w14:paraId="6F0F3EB4" w14:textId="000FD2F2" w:rsidR="000C661A" w:rsidRDefault="000C661A" w:rsidP="00137973">
            <w:pPr>
              <w:spacing w:line="360" w:lineRule="auto"/>
              <w:ind w:firstLineChars="200" w:firstLine="480"/>
              <w:rPr>
                <w:sz w:val="24"/>
              </w:rPr>
            </w:pPr>
            <w:r w:rsidRPr="000C661A">
              <w:rPr>
                <w:sz w:val="24"/>
              </w:rPr>
              <w:t>随着三元动力电池朝着高镍和低钴化的快速发展，掌握镍资源对未来三元材料战略竞争至关重要。公司与青山实业、</w:t>
            </w:r>
            <w:r w:rsidRPr="000C661A">
              <w:rPr>
                <w:sz w:val="24"/>
              </w:rPr>
              <w:t>CATL</w:t>
            </w:r>
            <w:r w:rsidRPr="000C661A">
              <w:rPr>
                <w:rFonts w:hint="eastAsia"/>
                <w:sz w:val="24"/>
              </w:rPr>
              <w:t>、印尼经贸合作区青山园区开发有限公司、日本阪和兴业联手共同推进印尼红土镍矿项目（年产</w:t>
            </w:r>
            <w:r w:rsidRPr="000C661A">
              <w:rPr>
                <w:rFonts w:hint="eastAsia"/>
                <w:sz w:val="24"/>
              </w:rPr>
              <w:t>5</w:t>
            </w:r>
            <w:r w:rsidRPr="000C661A">
              <w:rPr>
                <w:rFonts w:hint="eastAsia"/>
                <w:sz w:val="24"/>
              </w:rPr>
              <w:t>万吨硫酸镍晶体），此次联手实现</w:t>
            </w:r>
            <w:r w:rsidRPr="000C661A">
              <w:rPr>
                <w:sz w:val="24"/>
              </w:rPr>
              <w:t>资源、市场与技术大联合，打通上游镍资源与下游市场，实现</w:t>
            </w:r>
            <w:r w:rsidRPr="000C661A">
              <w:rPr>
                <w:sz w:val="24"/>
              </w:rPr>
              <w:t>“</w:t>
            </w:r>
            <w:r w:rsidRPr="000C661A">
              <w:rPr>
                <w:sz w:val="24"/>
              </w:rPr>
              <w:t>资源</w:t>
            </w:r>
            <w:r w:rsidRPr="000C661A">
              <w:rPr>
                <w:sz w:val="24"/>
              </w:rPr>
              <w:t>+</w:t>
            </w:r>
            <w:r w:rsidRPr="000C661A">
              <w:rPr>
                <w:sz w:val="24"/>
              </w:rPr>
              <w:t>技术</w:t>
            </w:r>
            <w:r w:rsidRPr="000C661A">
              <w:rPr>
                <w:sz w:val="24"/>
              </w:rPr>
              <w:t>+</w:t>
            </w:r>
            <w:r w:rsidRPr="000C661A">
              <w:rPr>
                <w:sz w:val="24"/>
              </w:rPr>
              <w:t>市场</w:t>
            </w:r>
            <w:r w:rsidRPr="000C661A">
              <w:rPr>
                <w:sz w:val="24"/>
              </w:rPr>
              <w:t>”</w:t>
            </w:r>
            <w:r w:rsidRPr="000C661A">
              <w:rPr>
                <w:sz w:val="24"/>
              </w:rPr>
              <w:t>的巨变效应，进一步夯实公司</w:t>
            </w:r>
            <w:r w:rsidRPr="000C661A">
              <w:rPr>
                <w:sz w:val="24"/>
              </w:rPr>
              <w:t>“</w:t>
            </w:r>
            <w:r w:rsidRPr="000C661A">
              <w:rPr>
                <w:sz w:val="24"/>
              </w:rPr>
              <w:t>城市矿山</w:t>
            </w:r>
            <w:r w:rsidRPr="000C661A">
              <w:rPr>
                <w:sz w:val="24"/>
              </w:rPr>
              <w:t>+</w:t>
            </w:r>
            <w:r w:rsidRPr="000C661A">
              <w:rPr>
                <w:sz w:val="24"/>
              </w:rPr>
              <w:t>新能源材料</w:t>
            </w:r>
            <w:r w:rsidRPr="000C661A">
              <w:rPr>
                <w:sz w:val="24"/>
              </w:rPr>
              <w:t>”</w:t>
            </w:r>
            <w:r w:rsidRPr="000C661A">
              <w:rPr>
                <w:sz w:val="24"/>
              </w:rPr>
              <w:t>核心产业战略。</w:t>
            </w:r>
            <w:r w:rsidR="00137973" w:rsidRPr="00137973">
              <w:rPr>
                <w:rFonts w:hint="eastAsia"/>
                <w:sz w:val="24"/>
              </w:rPr>
              <w:t>公司印尼红土镍矿资源项目正在有序推进中，</w:t>
            </w:r>
            <w:r w:rsidR="005C29F6">
              <w:rPr>
                <w:rFonts w:hint="eastAsia"/>
                <w:sz w:val="24"/>
              </w:rPr>
              <w:t>将</w:t>
            </w:r>
            <w:r w:rsidR="00137973" w:rsidRPr="00137973">
              <w:rPr>
                <w:rFonts w:hint="eastAsia"/>
                <w:sz w:val="24"/>
              </w:rPr>
              <w:t>跟上公司三元前驱体的战略需求。通过该项目的实施，公司构建了持久的镍资源源动力。</w:t>
            </w:r>
          </w:p>
          <w:p w14:paraId="206CE84C" w14:textId="4ADFC05E" w:rsidR="007A37E3" w:rsidRDefault="00FC19BB" w:rsidP="008C0788">
            <w:pPr>
              <w:spacing w:line="360" w:lineRule="auto"/>
              <w:ind w:firstLineChars="200" w:firstLine="480"/>
              <w:rPr>
                <w:bCs/>
                <w:iCs/>
                <w:color w:val="000000"/>
                <w:sz w:val="24"/>
              </w:rPr>
            </w:pPr>
            <w:r>
              <w:rPr>
                <w:bCs/>
                <w:iCs/>
                <w:color w:val="000000"/>
                <w:sz w:val="24"/>
              </w:rPr>
              <w:t>4</w:t>
            </w:r>
            <w:r w:rsidR="00EE06C1">
              <w:rPr>
                <w:rFonts w:hint="eastAsia"/>
                <w:bCs/>
                <w:iCs/>
                <w:color w:val="000000"/>
                <w:sz w:val="24"/>
              </w:rPr>
              <w:t>、</w:t>
            </w:r>
            <w:r w:rsidR="009F6B63">
              <w:rPr>
                <w:rFonts w:hint="eastAsia"/>
                <w:bCs/>
                <w:iCs/>
                <w:color w:val="000000"/>
                <w:sz w:val="24"/>
              </w:rPr>
              <w:t>请问公司如何看待</w:t>
            </w:r>
            <w:r w:rsidR="007431A6">
              <w:rPr>
                <w:rFonts w:hint="eastAsia"/>
                <w:bCs/>
                <w:iCs/>
                <w:color w:val="000000"/>
                <w:sz w:val="24"/>
              </w:rPr>
              <w:t>未来的行业发展与竞争趋势。</w:t>
            </w:r>
          </w:p>
          <w:p w14:paraId="41978402" w14:textId="77777777" w:rsidR="009F6B63" w:rsidRDefault="009F6B63" w:rsidP="008C0788">
            <w:pPr>
              <w:spacing w:line="360" w:lineRule="auto"/>
              <w:ind w:firstLineChars="200" w:firstLine="480"/>
              <w:rPr>
                <w:bCs/>
                <w:iCs/>
                <w:color w:val="000000"/>
                <w:sz w:val="24"/>
              </w:rPr>
            </w:pPr>
            <w:r w:rsidRPr="009F6B63">
              <w:rPr>
                <w:rFonts w:hint="eastAsia"/>
                <w:bCs/>
                <w:iCs/>
                <w:color w:val="000000"/>
                <w:sz w:val="24"/>
              </w:rPr>
              <w:t>新能源是影响未来人类生活方式与全球产业格局的大产业，市场空间巨量，新能源的结构也是多样化的。当前以及未来</w:t>
            </w:r>
            <w:r w:rsidRPr="009F6B63">
              <w:rPr>
                <w:rFonts w:hint="eastAsia"/>
                <w:bCs/>
                <w:iCs/>
                <w:color w:val="000000"/>
                <w:sz w:val="24"/>
              </w:rPr>
              <w:t>10</w:t>
            </w:r>
            <w:r w:rsidRPr="009F6B63">
              <w:rPr>
                <w:rFonts w:hint="eastAsia"/>
                <w:bCs/>
                <w:iCs/>
                <w:color w:val="000000"/>
                <w:sz w:val="24"/>
              </w:rPr>
              <w:t>年内，三元电池尤其是高镍三元电池具有能量密度高、循环性能好、续航里程高等明显优势，符合长续航和高性能的新能源汽车发展趋势，是全球乘用车的主流电池，公司坚信高镍三元电池依然是现在及未来发展的主流。同时，公司积极发起技术与质量攻击战，积极开发前沿技术，高镍低钴动力电池材料步入技术与质量“无人区”。公司高镍低钴</w:t>
            </w:r>
            <w:r w:rsidRPr="009F6B63">
              <w:rPr>
                <w:rFonts w:hint="eastAsia"/>
                <w:bCs/>
                <w:iCs/>
                <w:color w:val="000000"/>
                <w:sz w:val="24"/>
              </w:rPr>
              <w:t>9</w:t>
            </w:r>
            <w:r w:rsidRPr="009F6B63">
              <w:rPr>
                <w:rFonts w:hint="eastAsia"/>
                <w:bCs/>
                <w:iCs/>
                <w:color w:val="000000"/>
                <w:sz w:val="24"/>
              </w:rPr>
              <w:t>系三元前驱体已批量生产；超低钴含量的</w:t>
            </w:r>
            <w:r w:rsidRPr="009F6B63">
              <w:rPr>
                <w:rFonts w:hint="eastAsia"/>
                <w:bCs/>
                <w:iCs/>
                <w:color w:val="000000"/>
                <w:sz w:val="24"/>
              </w:rPr>
              <w:t>Ni98</w:t>
            </w:r>
            <w:r w:rsidRPr="009F6B63">
              <w:rPr>
                <w:rFonts w:hint="eastAsia"/>
                <w:bCs/>
                <w:iCs/>
                <w:color w:val="000000"/>
                <w:sz w:val="24"/>
              </w:rPr>
              <w:t>前驱体产品已经进入量产认证阶段（含钴</w:t>
            </w:r>
            <w:r w:rsidRPr="009F6B63">
              <w:rPr>
                <w:rFonts w:hint="eastAsia"/>
                <w:bCs/>
                <w:iCs/>
                <w:color w:val="000000"/>
                <w:sz w:val="24"/>
              </w:rPr>
              <w:t>0.45%</w:t>
            </w:r>
            <w:r w:rsidRPr="009F6B63">
              <w:rPr>
                <w:rFonts w:hint="eastAsia"/>
                <w:bCs/>
                <w:iCs/>
                <w:color w:val="000000"/>
                <w:sz w:val="24"/>
              </w:rPr>
              <w:t>的超低钴高镍</w:t>
            </w:r>
            <w:r w:rsidRPr="009F6B63">
              <w:rPr>
                <w:rFonts w:hint="eastAsia"/>
                <w:bCs/>
                <w:iCs/>
                <w:color w:val="000000"/>
                <w:sz w:val="24"/>
              </w:rPr>
              <w:t>NCM98</w:t>
            </w:r>
            <w:r w:rsidRPr="009F6B63">
              <w:rPr>
                <w:rFonts w:hint="eastAsia"/>
                <w:bCs/>
                <w:iCs/>
                <w:color w:val="000000"/>
                <w:sz w:val="24"/>
              </w:rPr>
              <w:t>与含钴低于</w:t>
            </w:r>
            <w:r w:rsidRPr="009F6B63">
              <w:rPr>
                <w:rFonts w:hint="eastAsia"/>
                <w:bCs/>
                <w:iCs/>
                <w:color w:val="000000"/>
                <w:sz w:val="24"/>
              </w:rPr>
              <w:t>1.0%</w:t>
            </w:r>
            <w:r w:rsidRPr="009F6B63">
              <w:rPr>
                <w:rFonts w:hint="eastAsia"/>
                <w:bCs/>
                <w:iCs/>
                <w:color w:val="000000"/>
                <w:sz w:val="24"/>
              </w:rPr>
              <w:t>的超低钴高镍</w:t>
            </w:r>
            <w:r w:rsidRPr="009F6B63">
              <w:rPr>
                <w:rFonts w:hint="eastAsia"/>
                <w:bCs/>
                <w:iCs/>
                <w:color w:val="000000"/>
                <w:sz w:val="24"/>
              </w:rPr>
              <w:t>NCA98</w:t>
            </w:r>
            <w:r w:rsidRPr="009F6B63">
              <w:rPr>
                <w:rFonts w:hint="eastAsia"/>
                <w:bCs/>
                <w:iCs/>
                <w:color w:val="000000"/>
                <w:sz w:val="24"/>
              </w:rPr>
              <w:t>前驱体），已</w:t>
            </w:r>
            <w:r w:rsidRPr="009F6B63">
              <w:rPr>
                <w:rFonts w:hint="eastAsia"/>
                <w:bCs/>
                <w:iCs/>
                <w:color w:val="000000"/>
                <w:sz w:val="24"/>
              </w:rPr>
              <w:lastRenderedPageBreak/>
              <w:t>拥有高镍全系无钴技术及氢能催化材料制造技术储备；</w:t>
            </w:r>
            <w:r w:rsidRPr="009F6B63">
              <w:rPr>
                <w:rFonts w:hint="eastAsia"/>
                <w:bCs/>
                <w:iCs/>
                <w:color w:val="000000"/>
                <w:sz w:val="24"/>
              </w:rPr>
              <w:t>NCMA</w:t>
            </w:r>
            <w:r w:rsidRPr="009F6B63">
              <w:rPr>
                <w:rFonts w:hint="eastAsia"/>
                <w:bCs/>
                <w:iCs/>
                <w:color w:val="000000"/>
                <w:sz w:val="24"/>
              </w:rPr>
              <w:t>四元前驱体技术完全突破，进入批量制造阶段。公司还开发了</w:t>
            </w:r>
            <w:r w:rsidRPr="009F6B63">
              <w:rPr>
                <w:rFonts w:hint="eastAsia"/>
                <w:bCs/>
                <w:iCs/>
                <w:color w:val="000000"/>
                <w:sz w:val="24"/>
              </w:rPr>
              <w:t>NCM8</w:t>
            </w:r>
            <w:r w:rsidRPr="009F6B63">
              <w:rPr>
                <w:rFonts w:hint="eastAsia"/>
                <w:bCs/>
                <w:iCs/>
                <w:color w:val="000000"/>
                <w:sz w:val="24"/>
              </w:rPr>
              <w:t>系与</w:t>
            </w:r>
            <w:r w:rsidRPr="009F6B63">
              <w:rPr>
                <w:rFonts w:hint="eastAsia"/>
                <w:bCs/>
                <w:iCs/>
                <w:color w:val="000000"/>
                <w:sz w:val="24"/>
              </w:rPr>
              <w:t>9</w:t>
            </w:r>
            <w:r w:rsidRPr="009F6B63">
              <w:rPr>
                <w:rFonts w:hint="eastAsia"/>
                <w:bCs/>
                <w:iCs/>
                <w:color w:val="000000"/>
                <w:sz w:val="24"/>
              </w:rPr>
              <w:t>系的核壳前驱体技术，实现了由第二代核壳技术向第三代和第四代技术转化，并成功开发双浓度梯度最新一代高镍低钴核壳前驱体，标志着公司成功迈向了全球最新一代高镍低钴核壳前驱体制造技术的“无人区”。对于行业前沿技术的研究，格林美一直在努力着。</w:t>
            </w:r>
          </w:p>
          <w:p w14:paraId="3863799E" w14:textId="6AF88836" w:rsidR="009F6B63" w:rsidRDefault="009F6B63" w:rsidP="008157F8">
            <w:pPr>
              <w:spacing w:line="360" w:lineRule="auto"/>
              <w:ind w:firstLineChars="200" w:firstLine="480"/>
              <w:rPr>
                <w:bCs/>
                <w:iCs/>
                <w:color w:val="000000"/>
                <w:sz w:val="24"/>
              </w:rPr>
            </w:pPr>
            <w:r w:rsidRPr="009F6B63">
              <w:rPr>
                <w:rFonts w:hint="eastAsia"/>
                <w:bCs/>
                <w:iCs/>
                <w:color w:val="000000"/>
                <w:sz w:val="24"/>
              </w:rPr>
              <w:t>我们相信，专注主业，稳健经营将有利于更好地推动公司持续健康发展。</w:t>
            </w:r>
          </w:p>
          <w:p w14:paraId="2040B1E2" w14:textId="394F7B95" w:rsidR="00EF4958" w:rsidRPr="00EF4958" w:rsidRDefault="00EF4958" w:rsidP="00EF4958">
            <w:pPr>
              <w:spacing w:line="360" w:lineRule="auto"/>
              <w:ind w:firstLineChars="200" w:firstLine="480"/>
              <w:rPr>
                <w:bCs/>
                <w:iCs/>
                <w:color w:val="000000"/>
                <w:sz w:val="24"/>
              </w:rPr>
            </w:pPr>
            <w:r>
              <w:rPr>
                <w:bCs/>
                <w:iCs/>
                <w:color w:val="000000"/>
                <w:sz w:val="24"/>
              </w:rPr>
              <w:t>5</w:t>
            </w:r>
            <w:r w:rsidRPr="00EF4958">
              <w:rPr>
                <w:rFonts w:hint="eastAsia"/>
                <w:bCs/>
                <w:iCs/>
                <w:color w:val="000000"/>
                <w:sz w:val="24"/>
              </w:rPr>
              <w:t>、</w:t>
            </w:r>
            <w:r>
              <w:rPr>
                <w:rFonts w:hint="eastAsia"/>
                <w:bCs/>
                <w:iCs/>
                <w:color w:val="000000"/>
                <w:sz w:val="24"/>
              </w:rPr>
              <w:t>请问公司今年动力电池回收规模如何</w:t>
            </w:r>
            <w:r w:rsidRPr="00EF4958">
              <w:rPr>
                <w:rFonts w:hint="eastAsia"/>
                <w:bCs/>
                <w:iCs/>
                <w:color w:val="000000"/>
                <w:sz w:val="24"/>
              </w:rPr>
              <w:t>？</w:t>
            </w:r>
          </w:p>
          <w:p w14:paraId="6CF4E7B7" w14:textId="48083065" w:rsidR="00EF4958" w:rsidRPr="00EF4958" w:rsidRDefault="00EF4958" w:rsidP="00EF4958">
            <w:pPr>
              <w:spacing w:line="360" w:lineRule="auto"/>
              <w:ind w:firstLineChars="200" w:firstLine="480"/>
              <w:rPr>
                <w:bCs/>
                <w:iCs/>
                <w:color w:val="000000"/>
                <w:sz w:val="24"/>
              </w:rPr>
            </w:pPr>
            <w:r w:rsidRPr="00EF4958">
              <w:rPr>
                <w:rFonts w:hint="eastAsia"/>
                <w:bCs/>
                <w:iCs/>
                <w:color w:val="000000"/>
                <w:sz w:val="24"/>
              </w:rPr>
              <w:t>公司围绕打造“电池回收—原料再造—材料再造—电池包再造—新能源汽车服务”新能源全生命周期价值链，积极构建“</w:t>
            </w:r>
            <w:r w:rsidRPr="00EF4958">
              <w:rPr>
                <w:rFonts w:hint="eastAsia"/>
                <w:bCs/>
                <w:iCs/>
                <w:color w:val="000000"/>
                <w:sz w:val="24"/>
              </w:rPr>
              <w:t>1+N</w:t>
            </w:r>
            <w:r w:rsidRPr="00EF4958">
              <w:rPr>
                <w:rFonts w:hint="eastAsia"/>
                <w:bCs/>
                <w:iCs/>
                <w:color w:val="000000"/>
                <w:sz w:val="24"/>
              </w:rPr>
              <w:t>”废旧电池回收利用网络，打造“沟河江海”全国性回收利用体系，目前已经与全球</w:t>
            </w:r>
            <w:r w:rsidRPr="00EF4958">
              <w:rPr>
                <w:rFonts w:hint="eastAsia"/>
                <w:bCs/>
                <w:iCs/>
                <w:color w:val="000000"/>
                <w:sz w:val="24"/>
              </w:rPr>
              <w:t>250</w:t>
            </w:r>
            <w:r w:rsidRPr="00EF4958">
              <w:rPr>
                <w:rFonts w:hint="eastAsia"/>
                <w:bCs/>
                <w:iCs/>
                <w:color w:val="000000"/>
                <w:sz w:val="24"/>
              </w:rPr>
              <w:t>多家知名整车厂及电池厂签署了动力电池回收协议并展开合作，扎实推进动力电池从报废端到消费端的大循环体系建设，实现了新能源汽车产业链从</w:t>
            </w:r>
            <w:r w:rsidR="00094185">
              <w:rPr>
                <w:rFonts w:hint="eastAsia"/>
                <w:bCs/>
                <w:iCs/>
                <w:color w:val="000000"/>
                <w:sz w:val="24"/>
              </w:rPr>
              <w:t>“</w:t>
            </w:r>
            <w:r w:rsidR="00094185" w:rsidRPr="00EF4958">
              <w:rPr>
                <w:rFonts w:hint="eastAsia"/>
                <w:bCs/>
                <w:iCs/>
                <w:color w:val="000000"/>
                <w:sz w:val="24"/>
              </w:rPr>
              <w:t>绿色到绿色</w:t>
            </w:r>
            <w:r w:rsidR="00094185">
              <w:rPr>
                <w:rFonts w:hint="eastAsia"/>
                <w:bCs/>
                <w:iCs/>
                <w:color w:val="000000"/>
                <w:sz w:val="24"/>
              </w:rPr>
              <w:t>”</w:t>
            </w:r>
            <w:r w:rsidRPr="00EF4958">
              <w:rPr>
                <w:rFonts w:hint="eastAsia"/>
                <w:bCs/>
                <w:iCs/>
                <w:color w:val="000000"/>
                <w:sz w:val="24"/>
              </w:rPr>
              <w:t>。</w:t>
            </w:r>
          </w:p>
          <w:p w14:paraId="0A6A55AA" w14:textId="77777777" w:rsidR="00EF4958" w:rsidRPr="00EF4958" w:rsidRDefault="00EF4958" w:rsidP="00EF4958">
            <w:pPr>
              <w:spacing w:line="360" w:lineRule="auto"/>
              <w:ind w:firstLineChars="200" w:firstLine="480"/>
              <w:rPr>
                <w:bCs/>
                <w:iCs/>
                <w:color w:val="000000"/>
                <w:sz w:val="24"/>
              </w:rPr>
            </w:pPr>
            <w:r w:rsidRPr="00EF4958">
              <w:rPr>
                <w:rFonts w:hint="eastAsia"/>
                <w:bCs/>
                <w:iCs/>
                <w:color w:val="000000"/>
                <w:sz w:val="24"/>
              </w:rPr>
              <w:t>2020</w:t>
            </w:r>
            <w:r w:rsidRPr="00EF4958">
              <w:rPr>
                <w:rFonts w:hint="eastAsia"/>
                <w:bCs/>
                <w:iCs/>
                <w:color w:val="000000"/>
                <w:sz w:val="24"/>
              </w:rPr>
              <w:t>年上半年，公司动力电池回收数量已经超过去年全年，预计</w:t>
            </w:r>
            <w:r w:rsidRPr="00EF4958">
              <w:rPr>
                <w:rFonts w:hint="eastAsia"/>
                <w:bCs/>
                <w:iCs/>
                <w:color w:val="000000"/>
                <w:sz w:val="24"/>
              </w:rPr>
              <w:t>2020</w:t>
            </w:r>
            <w:r w:rsidRPr="00EF4958">
              <w:rPr>
                <w:rFonts w:hint="eastAsia"/>
                <w:bCs/>
                <w:iCs/>
                <w:color w:val="000000"/>
                <w:sz w:val="24"/>
              </w:rPr>
              <w:t>年全年将实现翻倍增长，市场占有率一直位于行业前茅。</w:t>
            </w:r>
          </w:p>
          <w:p w14:paraId="69877A65" w14:textId="77777777" w:rsidR="00B50FDF" w:rsidRDefault="00EF4958" w:rsidP="00EF4958">
            <w:pPr>
              <w:spacing w:line="360" w:lineRule="auto"/>
              <w:ind w:firstLineChars="200" w:firstLine="480"/>
              <w:rPr>
                <w:bCs/>
                <w:iCs/>
                <w:color w:val="000000"/>
                <w:sz w:val="24"/>
              </w:rPr>
            </w:pPr>
            <w:r w:rsidRPr="00EF4958">
              <w:rPr>
                <w:rFonts w:hint="eastAsia"/>
                <w:bCs/>
                <w:iCs/>
                <w:color w:val="000000"/>
                <w:sz w:val="24"/>
              </w:rPr>
              <w:t>未来，公司将持续积极布局动力电池回收业务，动力电池回收布局全世界，按照“领先中国、领跑世界”与“签约合作</w:t>
            </w:r>
            <w:r w:rsidRPr="00EF4958">
              <w:rPr>
                <w:rFonts w:hint="eastAsia"/>
                <w:bCs/>
                <w:iCs/>
                <w:color w:val="000000"/>
                <w:sz w:val="24"/>
              </w:rPr>
              <w:t xml:space="preserve"> 50%</w:t>
            </w:r>
            <w:r w:rsidRPr="00EF4958">
              <w:rPr>
                <w:rFonts w:hint="eastAsia"/>
                <w:bCs/>
                <w:iCs/>
                <w:color w:val="000000"/>
                <w:sz w:val="24"/>
              </w:rPr>
              <w:t>、回收</w:t>
            </w:r>
            <w:r w:rsidRPr="00EF4958">
              <w:rPr>
                <w:rFonts w:hint="eastAsia"/>
                <w:bCs/>
                <w:iCs/>
                <w:color w:val="000000"/>
                <w:sz w:val="24"/>
              </w:rPr>
              <w:t xml:space="preserve"> 30%</w:t>
            </w:r>
            <w:r w:rsidRPr="00EF4958">
              <w:rPr>
                <w:rFonts w:hint="eastAsia"/>
                <w:bCs/>
                <w:iCs/>
                <w:color w:val="000000"/>
                <w:sz w:val="24"/>
              </w:rPr>
              <w:t>”的战略目标实施，跑步大幅拉开与行业的差距，建成引领世界的电池回收模式。长三角将会是中国动力电池与新能源汽车回收最重要的区域之一，公司以无锡为中心，将无锡基地建成格林美最大的新能源汽车与动力电池回收基地，同时布局武汉、余姚、天津、深圳、兰考等地，多点发力，发挥优势，形成覆盖长三角、珠三角、中部、中原、京津冀的动力电池回收“</w:t>
            </w:r>
            <w:r w:rsidRPr="00EF4958">
              <w:rPr>
                <w:rFonts w:hint="eastAsia"/>
                <w:bCs/>
                <w:iCs/>
                <w:color w:val="000000"/>
                <w:sz w:val="24"/>
              </w:rPr>
              <w:t>1+N</w:t>
            </w:r>
            <w:r w:rsidRPr="00EF4958">
              <w:rPr>
                <w:rFonts w:hint="eastAsia"/>
                <w:bCs/>
                <w:iCs/>
                <w:color w:val="000000"/>
                <w:sz w:val="24"/>
              </w:rPr>
              <w:t>”大格局。</w:t>
            </w:r>
          </w:p>
          <w:p w14:paraId="544816CA" w14:textId="0F2069CC" w:rsidR="00EA4FFB" w:rsidRDefault="00EF4958" w:rsidP="00EF4958">
            <w:pPr>
              <w:spacing w:line="360" w:lineRule="auto"/>
              <w:ind w:firstLineChars="200" w:firstLine="480"/>
              <w:rPr>
                <w:bCs/>
                <w:iCs/>
                <w:color w:val="000000"/>
                <w:sz w:val="24"/>
              </w:rPr>
            </w:pPr>
            <w:r>
              <w:rPr>
                <w:bCs/>
                <w:iCs/>
                <w:color w:val="000000"/>
                <w:sz w:val="24"/>
              </w:rPr>
              <w:lastRenderedPageBreak/>
              <w:t>6</w:t>
            </w:r>
            <w:r w:rsidR="00EA4FFB">
              <w:rPr>
                <w:rFonts w:hint="eastAsia"/>
                <w:bCs/>
                <w:iCs/>
                <w:color w:val="000000"/>
                <w:sz w:val="24"/>
              </w:rPr>
              <w:t>、</w:t>
            </w:r>
            <w:r w:rsidR="008157F8">
              <w:rPr>
                <w:rFonts w:hint="eastAsia"/>
                <w:bCs/>
                <w:iCs/>
                <w:color w:val="000000"/>
                <w:sz w:val="24"/>
              </w:rPr>
              <w:t>请介绍公司未来的发展规划</w:t>
            </w:r>
            <w:r w:rsidR="008944F7">
              <w:rPr>
                <w:rFonts w:hint="eastAsia"/>
                <w:bCs/>
                <w:iCs/>
                <w:color w:val="000000"/>
                <w:sz w:val="24"/>
              </w:rPr>
              <w:t>。</w:t>
            </w:r>
          </w:p>
          <w:p w14:paraId="1B539492" w14:textId="580B38B7" w:rsidR="00361FA5" w:rsidRDefault="00B73837" w:rsidP="003F05C2">
            <w:pPr>
              <w:spacing w:line="360" w:lineRule="auto"/>
              <w:ind w:firstLineChars="200" w:firstLine="480"/>
              <w:rPr>
                <w:bCs/>
                <w:iCs/>
                <w:color w:val="000000"/>
                <w:sz w:val="24"/>
              </w:rPr>
            </w:pPr>
            <w:r>
              <w:rPr>
                <w:rFonts w:hint="eastAsia"/>
                <w:bCs/>
                <w:iCs/>
                <w:color w:val="000000"/>
                <w:sz w:val="24"/>
              </w:rPr>
              <w:t>未来，格林美将持续坚守“城市矿山</w:t>
            </w:r>
            <w:r>
              <w:rPr>
                <w:rFonts w:hint="eastAsia"/>
                <w:bCs/>
                <w:iCs/>
                <w:color w:val="000000"/>
                <w:sz w:val="24"/>
              </w:rPr>
              <w:t>+</w:t>
            </w:r>
            <w:r>
              <w:rPr>
                <w:rFonts w:hint="eastAsia"/>
                <w:bCs/>
                <w:iCs/>
                <w:color w:val="000000"/>
                <w:sz w:val="24"/>
              </w:rPr>
              <w:t>新能源材料”的绿色产业战略布局。</w:t>
            </w:r>
            <w:r w:rsidR="003F05C2">
              <w:rPr>
                <w:rFonts w:hint="eastAsia"/>
                <w:bCs/>
                <w:iCs/>
                <w:color w:val="000000"/>
                <w:sz w:val="24"/>
              </w:rPr>
              <w:t>一是</w:t>
            </w:r>
            <w:r>
              <w:rPr>
                <w:rFonts w:hint="eastAsia"/>
                <w:bCs/>
                <w:iCs/>
                <w:color w:val="000000"/>
                <w:sz w:val="24"/>
              </w:rPr>
              <w:t>公司正在进行</w:t>
            </w:r>
            <w:r w:rsidR="003F05C2" w:rsidRPr="008157F8">
              <w:rPr>
                <w:rFonts w:hint="eastAsia"/>
                <w:bCs/>
                <w:iCs/>
                <w:color w:val="000000"/>
                <w:sz w:val="24"/>
              </w:rPr>
              <w:t>电子废弃物</w:t>
            </w:r>
            <w:r>
              <w:rPr>
                <w:rFonts w:hint="eastAsia"/>
                <w:bCs/>
                <w:iCs/>
                <w:color w:val="000000"/>
                <w:sz w:val="24"/>
              </w:rPr>
              <w:t>分拆上市，报废汽车</w:t>
            </w:r>
            <w:r w:rsidR="006052E6">
              <w:rPr>
                <w:rFonts w:hint="eastAsia"/>
                <w:bCs/>
                <w:iCs/>
                <w:color w:val="000000"/>
                <w:sz w:val="24"/>
              </w:rPr>
              <w:t>业务混改，</w:t>
            </w:r>
            <w:r w:rsidR="006052E6" w:rsidRPr="006052E6">
              <w:rPr>
                <w:rFonts w:hint="eastAsia"/>
                <w:bCs/>
                <w:iCs/>
                <w:color w:val="000000"/>
                <w:sz w:val="24"/>
              </w:rPr>
              <w:t>走独立资本通道</w:t>
            </w:r>
            <w:r w:rsidR="003F05C2">
              <w:rPr>
                <w:rFonts w:hint="eastAsia"/>
                <w:bCs/>
                <w:iCs/>
                <w:color w:val="000000"/>
                <w:sz w:val="24"/>
              </w:rPr>
              <w:t>。二</w:t>
            </w:r>
            <w:r w:rsidR="00E13F41" w:rsidRPr="00E13F41">
              <w:rPr>
                <w:rFonts w:hint="eastAsia"/>
                <w:bCs/>
                <w:iCs/>
                <w:color w:val="000000"/>
                <w:sz w:val="24"/>
              </w:rPr>
              <w:t>是发挥优势，聚焦力量，发展三元前驱体材料与四钴前驱体材料，做成世界绝对的核心地位，让最好的正极材料与动力电池都放心购买</w:t>
            </w:r>
            <w:r w:rsidR="00E13F41">
              <w:rPr>
                <w:rFonts w:hint="eastAsia"/>
                <w:bCs/>
                <w:iCs/>
                <w:color w:val="000000"/>
                <w:sz w:val="24"/>
              </w:rPr>
              <w:t>公司</w:t>
            </w:r>
            <w:r w:rsidR="00E13F41" w:rsidRPr="00E13F41">
              <w:rPr>
                <w:rFonts w:hint="eastAsia"/>
                <w:bCs/>
                <w:iCs/>
                <w:color w:val="000000"/>
                <w:sz w:val="24"/>
              </w:rPr>
              <w:t>前驱体；做好动力电池全球回收大布局，服务好下游电池厂与汽车厂，通过动力电池回收推进产业链深度融合。</w:t>
            </w:r>
          </w:p>
          <w:p w14:paraId="1FB03ADC" w14:textId="49AE7176" w:rsidR="00996D97" w:rsidRPr="00996D97" w:rsidRDefault="00996D97" w:rsidP="00996D97">
            <w:pPr>
              <w:spacing w:line="360" w:lineRule="auto"/>
              <w:ind w:firstLineChars="200" w:firstLine="480"/>
              <w:rPr>
                <w:bCs/>
                <w:iCs/>
                <w:color w:val="000000"/>
                <w:sz w:val="24"/>
              </w:rPr>
            </w:pPr>
            <w:r>
              <w:rPr>
                <w:rFonts w:hint="eastAsia"/>
                <w:bCs/>
                <w:iCs/>
                <w:color w:val="000000"/>
                <w:sz w:val="24"/>
              </w:rPr>
              <w:t>7</w:t>
            </w:r>
            <w:r>
              <w:rPr>
                <w:rFonts w:hint="eastAsia"/>
                <w:bCs/>
                <w:iCs/>
                <w:color w:val="000000"/>
                <w:sz w:val="24"/>
              </w:rPr>
              <w:t>、</w:t>
            </w:r>
            <w:r w:rsidRPr="00996D97">
              <w:rPr>
                <w:rFonts w:hint="eastAsia"/>
                <w:bCs/>
                <w:iCs/>
                <w:color w:val="000000"/>
                <w:sz w:val="24"/>
              </w:rPr>
              <w:t>请问公司高镍低估</w:t>
            </w:r>
            <w:r w:rsidRPr="00996D97">
              <w:rPr>
                <w:rFonts w:hint="eastAsia"/>
                <w:bCs/>
                <w:iCs/>
                <w:color w:val="000000"/>
                <w:sz w:val="24"/>
              </w:rPr>
              <w:t>9</w:t>
            </w:r>
            <w:r w:rsidRPr="00996D97">
              <w:rPr>
                <w:rFonts w:hint="eastAsia"/>
                <w:bCs/>
                <w:iCs/>
                <w:color w:val="000000"/>
                <w:sz w:val="24"/>
              </w:rPr>
              <w:t>系前驱体产品的生产能否使用</w:t>
            </w:r>
            <w:r w:rsidRPr="00996D97">
              <w:rPr>
                <w:rFonts w:hint="eastAsia"/>
                <w:bCs/>
                <w:iCs/>
                <w:color w:val="000000"/>
                <w:sz w:val="24"/>
              </w:rPr>
              <w:t>8</w:t>
            </w:r>
            <w:r w:rsidRPr="00996D97">
              <w:rPr>
                <w:rFonts w:hint="eastAsia"/>
                <w:bCs/>
                <w:iCs/>
                <w:color w:val="000000"/>
                <w:sz w:val="24"/>
              </w:rPr>
              <w:t>系、</w:t>
            </w:r>
            <w:r w:rsidRPr="00996D97">
              <w:rPr>
                <w:rFonts w:hint="eastAsia"/>
                <w:bCs/>
                <w:iCs/>
                <w:color w:val="000000"/>
                <w:sz w:val="24"/>
              </w:rPr>
              <w:t>7</w:t>
            </w:r>
            <w:r w:rsidRPr="00996D97">
              <w:rPr>
                <w:rFonts w:hint="eastAsia"/>
                <w:bCs/>
                <w:iCs/>
                <w:color w:val="000000"/>
                <w:sz w:val="24"/>
              </w:rPr>
              <w:t>系前驱体产线？</w:t>
            </w:r>
          </w:p>
          <w:p w14:paraId="46CED1B4" w14:textId="77777777" w:rsidR="00996D97" w:rsidRPr="00996D97" w:rsidRDefault="00996D97" w:rsidP="00996D97">
            <w:pPr>
              <w:spacing w:line="360" w:lineRule="auto"/>
              <w:ind w:firstLineChars="200" w:firstLine="480"/>
              <w:rPr>
                <w:bCs/>
                <w:iCs/>
                <w:color w:val="000000"/>
                <w:sz w:val="24"/>
              </w:rPr>
            </w:pPr>
            <w:r w:rsidRPr="00996D97">
              <w:rPr>
                <w:rFonts w:hint="eastAsia"/>
                <w:bCs/>
                <w:iCs/>
                <w:color w:val="000000"/>
                <w:sz w:val="24"/>
              </w:rPr>
              <w:t>公司</w:t>
            </w:r>
            <w:r w:rsidRPr="00996D97">
              <w:rPr>
                <w:rFonts w:hint="eastAsia"/>
                <w:bCs/>
                <w:iCs/>
                <w:color w:val="000000"/>
                <w:sz w:val="24"/>
              </w:rPr>
              <w:t>8</w:t>
            </w:r>
            <w:r w:rsidRPr="00996D97">
              <w:rPr>
                <w:rFonts w:hint="eastAsia"/>
                <w:bCs/>
                <w:iCs/>
                <w:color w:val="000000"/>
                <w:sz w:val="24"/>
              </w:rPr>
              <w:t>系、</w:t>
            </w:r>
            <w:r w:rsidRPr="00996D97">
              <w:rPr>
                <w:rFonts w:hint="eastAsia"/>
                <w:bCs/>
                <w:iCs/>
                <w:color w:val="000000"/>
                <w:sz w:val="24"/>
              </w:rPr>
              <w:t>7</w:t>
            </w:r>
            <w:r w:rsidRPr="00996D97">
              <w:rPr>
                <w:rFonts w:hint="eastAsia"/>
                <w:bCs/>
                <w:iCs/>
                <w:color w:val="000000"/>
                <w:sz w:val="24"/>
              </w:rPr>
              <w:t>系前驱体产线</w:t>
            </w:r>
            <w:r w:rsidRPr="00996D97">
              <w:rPr>
                <w:rFonts w:hint="eastAsia"/>
                <w:bCs/>
                <w:iCs/>
                <w:color w:val="000000"/>
                <w:sz w:val="24"/>
              </w:rPr>
              <w:t>100%</w:t>
            </w:r>
            <w:r w:rsidRPr="00996D97">
              <w:rPr>
                <w:rFonts w:hint="eastAsia"/>
                <w:bCs/>
                <w:iCs/>
                <w:color w:val="000000"/>
                <w:sz w:val="24"/>
              </w:rPr>
              <w:t>完全能够满足高镍低估</w:t>
            </w:r>
            <w:r w:rsidRPr="00996D97">
              <w:rPr>
                <w:rFonts w:hint="eastAsia"/>
                <w:bCs/>
                <w:iCs/>
                <w:color w:val="000000"/>
                <w:sz w:val="24"/>
              </w:rPr>
              <w:t>9</w:t>
            </w:r>
            <w:r w:rsidRPr="00996D97">
              <w:rPr>
                <w:rFonts w:hint="eastAsia"/>
                <w:bCs/>
                <w:iCs/>
                <w:color w:val="000000"/>
                <w:sz w:val="24"/>
              </w:rPr>
              <w:t>系前驱体产品的生产技术需要。公司高镍低钴</w:t>
            </w:r>
            <w:r w:rsidRPr="00996D97">
              <w:rPr>
                <w:rFonts w:hint="eastAsia"/>
                <w:bCs/>
                <w:iCs/>
                <w:color w:val="000000"/>
                <w:sz w:val="24"/>
              </w:rPr>
              <w:t>9</w:t>
            </w:r>
            <w:r w:rsidRPr="00996D97">
              <w:rPr>
                <w:rFonts w:hint="eastAsia"/>
                <w:bCs/>
                <w:iCs/>
                <w:color w:val="000000"/>
                <w:sz w:val="24"/>
              </w:rPr>
              <w:t>系三元前驱体已批量生产，</w:t>
            </w:r>
            <w:r w:rsidRPr="00996D97">
              <w:rPr>
                <w:rFonts w:hint="eastAsia"/>
                <w:bCs/>
                <w:iCs/>
                <w:color w:val="000000"/>
                <w:sz w:val="24"/>
              </w:rPr>
              <w:t>2020</w:t>
            </w:r>
            <w:r w:rsidRPr="00996D97">
              <w:rPr>
                <w:rFonts w:hint="eastAsia"/>
                <w:bCs/>
                <w:iCs/>
                <w:color w:val="000000"/>
                <w:sz w:val="24"/>
              </w:rPr>
              <w:t>年，</w:t>
            </w:r>
            <w:r w:rsidRPr="00996D97">
              <w:rPr>
                <w:rFonts w:hint="eastAsia"/>
                <w:bCs/>
                <w:iCs/>
                <w:color w:val="000000"/>
                <w:sz w:val="24"/>
              </w:rPr>
              <w:t>9</w:t>
            </w:r>
            <w:r w:rsidRPr="00996D97">
              <w:rPr>
                <w:rFonts w:hint="eastAsia"/>
                <w:bCs/>
                <w:iCs/>
                <w:color w:val="000000"/>
                <w:sz w:val="24"/>
              </w:rPr>
              <w:t>系的</w:t>
            </w:r>
            <w:r w:rsidRPr="00996D97">
              <w:rPr>
                <w:rFonts w:hint="eastAsia"/>
                <w:bCs/>
                <w:iCs/>
                <w:color w:val="000000"/>
                <w:sz w:val="24"/>
              </w:rPr>
              <w:t>NC</w:t>
            </w:r>
            <w:r w:rsidRPr="00996D97">
              <w:rPr>
                <w:rFonts w:hint="eastAsia"/>
                <w:bCs/>
                <w:iCs/>
                <w:color w:val="000000"/>
                <w:sz w:val="24"/>
              </w:rPr>
              <w:t>前驱体出货量超过</w:t>
            </w:r>
            <w:r w:rsidRPr="00996D97">
              <w:rPr>
                <w:rFonts w:hint="eastAsia"/>
                <w:bCs/>
                <w:iCs/>
                <w:color w:val="000000"/>
                <w:sz w:val="24"/>
              </w:rPr>
              <w:t>1</w:t>
            </w:r>
            <w:r w:rsidRPr="00996D97">
              <w:rPr>
                <w:rFonts w:hint="eastAsia"/>
                <w:bCs/>
                <w:iCs/>
                <w:color w:val="000000"/>
                <w:sz w:val="24"/>
              </w:rPr>
              <w:t>万吨，钴含量仅为</w:t>
            </w:r>
            <w:r w:rsidRPr="00996D97">
              <w:rPr>
                <w:rFonts w:hint="eastAsia"/>
                <w:bCs/>
                <w:iCs/>
                <w:color w:val="000000"/>
                <w:sz w:val="24"/>
              </w:rPr>
              <w:t>4.7%</w:t>
            </w:r>
            <w:r w:rsidRPr="00996D97">
              <w:rPr>
                <w:rFonts w:hint="eastAsia"/>
                <w:bCs/>
                <w:iCs/>
                <w:color w:val="000000"/>
                <w:sz w:val="24"/>
              </w:rPr>
              <w:t>，成为全球第二大</w:t>
            </w:r>
            <w:r w:rsidRPr="00996D97">
              <w:rPr>
                <w:rFonts w:hint="eastAsia"/>
                <w:bCs/>
                <w:iCs/>
                <w:color w:val="000000"/>
                <w:sz w:val="24"/>
              </w:rPr>
              <w:t>9</w:t>
            </w:r>
            <w:r w:rsidRPr="00996D97">
              <w:rPr>
                <w:rFonts w:hint="eastAsia"/>
                <w:bCs/>
                <w:iCs/>
                <w:color w:val="000000"/>
                <w:sz w:val="24"/>
              </w:rPr>
              <w:t>系前驱体供应商；超低钴含量的</w:t>
            </w:r>
            <w:r w:rsidRPr="00996D97">
              <w:rPr>
                <w:rFonts w:hint="eastAsia"/>
                <w:bCs/>
                <w:iCs/>
                <w:color w:val="000000"/>
                <w:sz w:val="24"/>
              </w:rPr>
              <w:t>Ni98</w:t>
            </w:r>
            <w:r w:rsidRPr="00996D97">
              <w:rPr>
                <w:rFonts w:hint="eastAsia"/>
                <w:bCs/>
                <w:iCs/>
                <w:color w:val="000000"/>
                <w:sz w:val="24"/>
              </w:rPr>
              <w:t>前驱体产品已经进入量产认证阶段（含钴</w:t>
            </w:r>
            <w:r w:rsidRPr="00996D97">
              <w:rPr>
                <w:rFonts w:hint="eastAsia"/>
                <w:bCs/>
                <w:iCs/>
                <w:color w:val="000000"/>
                <w:sz w:val="24"/>
              </w:rPr>
              <w:t>0.45%</w:t>
            </w:r>
            <w:r w:rsidRPr="00996D97">
              <w:rPr>
                <w:rFonts w:hint="eastAsia"/>
                <w:bCs/>
                <w:iCs/>
                <w:color w:val="000000"/>
                <w:sz w:val="24"/>
              </w:rPr>
              <w:t>的超低钴高镍</w:t>
            </w:r>
            <w:r w:rsidRPr="00996D97">
              <w:rPr>
                <w:rFonts w:hint="eastAsia"/>
                <w:bCs/>
                <w:iCs/>
                <w:color w:val="000000"/>
                <w:sz w:val="24"/>
              </w:rPr>
              <w:t>NCM98</w:t>
            </w:r>
            <w:r w:rsidRPr="00996D97">
              <w:rPr>
                <w:rFonts w:hint="eastAsia"/>
                <w:bCs/>
                <w:iCs/>
                <w:color w:val="000000"/>
                <w:sz w:val="24"/>
              </w:rPr>
              <w:t>与含钴低于</w:t>
            </w:r>
            <w:r w:rsidRPr="00996D97">
              <w:rPr>
                <w:rFonts w:hint="eastAsia"/>
                <w:bCs/>
                <w:iCs/>
                <w:color w:val="000000"/>
                <w:sz w:val="24"/>
              </w:rPr>
              <w:t>1.0%</w:t>
            </w:r>
            <w:r w:rsidRPr="00996D97">
              <w:rPr>
                <w:rFonts w:hint="eastAsia"/>
                <w:bCs/>
                <w:iCs/>
                <w:color w:val="000000"/>
                <w:sz w:val="24"/>
              </w:rPr>
              <w:t>的超低钴高镍</w:t>
            </w:r>
            <w:r w:rsidRPr="00996D97">
              <w:rPr>
                <w:rFonts w:hint="eastAsia"/>
                <w:bCs/>
                <w:iCs/>
                <w:color w:val="000000"/>
                <w:sz w:val="24"/>
              </w:rPr>
              <w:t>NCA98</w:t>
            </w:r>
            <w:r w:rsidRPr="00996D97">
              <w:rPr>
                <w:rFonts w:hint="eastAsia"/>
                <w:bCs/>
                <w:iCs/>
                <w:color w:val="000000"/>
                <w:sz w:val="24"/>
              </w:rPr>
              <w:t>前驱体），已拥有高镍全系无钴技术及氢能催化材料制造技术储备。</w:t>
            </w:r>
          </w:p>
          <w:p w14:paraId="074FC0AF" w14:textId="6C24D5AB" w:rsidR="00996D97" w:rsidRPr="00996D97" w:rsidRDefault="00996D97" w:rsidP="00996D97">
            <w:pPr>
              <w:spacing w:line="360" w:lineRule="auto"/>
              <w:ind w:firstLineChars="200" w:firstLine="480"/>
              <w:rPr>
                <w:bCs/>
                <w:iCs/>
                <w:color w:val="000000"/>
                <w:sz w:val="24"/>
              </w:rPr>
            </w:pPr>
            <w:r>
              <w:rPr>
                <w:bCs/>
                <w:iCs/>
                <w:color w:val="000000"/>
                <w:sz w:val="24"/>
              </w:rPr>
              <w:t>8</w:t>
            </w:r>
            <w:r w:rsidRPr="00996D97">
              <w:rPr>
                <w:rFonts w:hint="eastAsia"/>
                <w:bCs/>
                <w:iCs/>
                <w:color w:val="000000"/>
                <w:sz w:val="24"/>
              </w:rPr>
              <w:t>、请问公司是否有固态电池技术储备？</w:t>
            </w:r>
          </w:p>
          <w:p w14:paraId="31C7BBB8" w14:textId="76199174" w:rsidR="000F79E2" w:rsidRPr="00A835E7" w:rsidRDefault="005A436A" w:rsidP="00996D97">
            <w:pPr>
              <w:spacing w:line="360" w:lineRule="auto"/>
              <w:ind w:firstLineChars="200" w:firstLine="480"/>
              <w:rPr>
                <w:bCs/>
                <w:iCs/>
                <w:color w:val="000000"/>
                <w:sz w:val="24"/>
              </w:rPr>
            </w:pPr>
            <w:r>
              <w:rPr>
                <w:rFonts w:hint="eastAsia"/>
                <w:bCs/>
                <w:iCs/>
                <w:color w:val="000000"/>
                <w:sz w:val="24"/>
              </w:rPr>
              <w:t>固态电池是指将固态电解液替换液态电解液。公司看好固态电池的发展前景，也一直在研发与固态电池相匹配的前驱体及正极材料，包括和一些下游正极客户联合开发固态电池用前驱体材料，主要是通过技术手段解决正极材料与固态电池接的界面的一些问题。</w:t>
            </w:r>
            <w:r w:rsidR="006A5938">
              <w:rPr>
                <w:rFonts w:hint="eastAsia"/>
                <w:bCs/>
                <w:iCs/>
                <w:color w:val="000000"/>
                <w:sz w:val="24"/>
              </w:rPr>
              <w:t>公司采用适当的工艺技术装备，根据需要可以制备固态电池需要的高镍核壳前驱体和三元前驱体材料。</w:t>
            </w:r>
          </w:p>
        </w:tc>
      </w:tr>
      <w:tr w:rsidR="00AA61DB" w:rsidRPr="0032393C" w14:paraId="5E56AB4E" w14:textId="77777777" w:rsidTr="00E17673">
        <w:tc>
          <w:tcPr>
            <w:tcW w:w="1908" w:type="dxa"/>
            <w:shd w:val="clear" w:color="auto" w:fill="auto"/>
            <w:vAlign w:val="center"/>
          </w:tcPr>
          <w:p w14:paraId="050D64CC" w14:textId="77777777" w:rsidR="00AA61DB" w:rsidRPr="0032393C" w:rsidRDefault="00AA61DB" w:rsidP="00E17673">
            <w:pPr>
              <w:spacing w:line="480" w:lineRule="atLeast"/>
              <w:rPr>
                <w:b/>
                <w:bCs/>
                <w:iCs/>
                <w:color w:val="000000"/>
                <w:sz w:val="24"/>
              </w:rPr>
            </w:pPr>
            <w:r w:rsidRPr="0032393C">
              <w:rPr>
                <w:b/>
                <w:bCs/>
                <w:iCs/>
                <w:color w:val="000000"/>
                <w:sz w:val="24"/>
              </w:rPr>
              <w:lastRenderedPageBreak/>
              <w:t>附件清单（如有）</w:t>
            </w:r>
          </w:p>
        </w:tc>
        <w:tc>
          <w:tcPr>
            <w:tcW w:w="6614" w:type="dxa"/>
            <w:shd w:val="clear" w:color="auto" w:fill="auto"/>
          </w:tcPr>
          <w:p w14:paraId="6DE0A63F" w14:textId="56D23666" w:rsidR="003A240E" w:rsidRPr="0032393C" w:rsidRDefault="003A240E" w:rsidP="00E17673">
            <w:pPr>
              <w:spacing w:line="480" w:lineRule="atLeast"/>
              <w:rPr>
                <w:bCs/>
                <w:iCs/>
                <w:color w:val="000000"/>
                <w:sz w:val="24"/>
              </w:rPr>
            </w:pPr>
          </w:p>
        </w:tc>
      </w:tr>
      <w:tr w:rsidR="00AA61DB" w:rsidRPr="0032393C" w14:paraId="0EB1A36A" w14:textId="77777777" w:rsidTr="00E17673">
        <w:tc>
          <w:tcPr>
            <w:tcW w:w="1908" w:type="dxa"/>
            <w:shd w:val="clear" w:color="auto" w:fill="auto"/>
            <w:vAlign w:val="center"/>
          </w:tcPr>
          <w:p w14:paraId="3DF6C93F" w14:textId="77777777" w:rsidR="00AA61DB" w:rsidRPr="0032393C" w:rsidRDefault="00AA61DB" w:rsidP="00E17673">
            <w:pPr>
              <w:spacing w:line="480" w:lineRule="atLeast"/>
              <w:rPr>
                <w:b/>
                <w:bCs/>
                <w:iCs/>
                <w:color w:val="000000"/>
                <w:sz w:val="24"/>
              </w:rPr>
            </w:pPr>
            <w:r w:rsidRPr="0032393C">
              <w:rPr>
                <w:b/>
                <w:bCs/>
                <w:iCs/>
                <w:color w:val="000000"/>
                <w:sz w:val="24"/>
              </w:rPr>
              <w:t>日期</w:t>
            </w:r>
          </w:p>
        </w:tc>
        <w:tc>
          <w:tcPr>
            <w:tcW w:w="6614" w:type="dxa"/>
            <w:shd w:val="clear" w:color="auto" w:fill="auto"/>
          </w:tcPr>
          <w:p w14:paraId="3F933DAB" w14:textId="6D58DC66" w:rsidR="00AA61DB" w:rsidRPr="0032393C" w:rsidRDefault="00AA61DB" w:rsidP="00E17673">
            <w:pPr>
              <w:spacing w:line="480" w:lineRule="atLeast"/>
              <w:rPr>
                <w:bCs/>
                <w:iCs/>
                <w:color w:val="000000"/>
                <w:sz w:val="24"/>
              </w:rPr>
            </w:pPr>
            <w:r w:rsidRPr="0032393C">
              <w:rPr>
                <w:bCs/>
                <w:iCs/>
                <w:color w:val="000000"/>
                <w:sz w:val="24"/>
              </w:rPr>
              <w:t>20</w:t>
            </w:r>
            <w:r w:rsidR="00940EAF" w:rsidRPr="0032393C">
              <w:rPr>
                <w:bCs/>
                <w:iCs/>
                <w:color w:val="000000"/>
                <w:sz w:val="24"/>
              </w:rPr>
              <w:t>20</w:t>
            </w:r>
            <w:r w:rsidRPr="0032393C">
              <w:rPr>
                <w:bCs/>
                <w:iCs/>
                <w:color w:val="000000"/>
                <w:sz w:val="24"/>
              </w:rPr>
              <w:t>年</w:t>
            </w:r>
            <w:r w:rsidR="004B7807">
              <w:rPr>
                <w:bCs/>
                <w:iCs/>
                <w:color w:val="000000"/>
                <w:sz w:val="24"/>
              </w:rPr>
              <w:t>12</w:t>
            </w:r>
            <w:r w:rsidRPr="0032393C">
              <w:rPr>
                <w:bCs/>
                <w:iCs/>
                <w:color w:val="000000"/>
                <w:sz w:val="24"/>
              </w:rPr>
              <w:t>月</w:t>
            </w:r>
            <w:r w:rsidR="00996D97">
              <w:rPr>
                <w:bCs/>
                <w:iCs/>
                <w:color w:val="000000"/>
                <w:sz w:val="24"/>
              </w:rPr>
              <w:t>24</w:t>
            </w:r>
            <w:r w:rsidRPr="0032393C">
              <w:rPr>
                <w:bCs/>
                <w:iCs/>
                <w:color w:val="000000"/>
                <w:sz w:val="24"/>
              </w:rPr>
              <w:t>日</w:t>
            </w:r>
          </w:p>
        </w:tc>
      </w:tr>
    </w:tbl>
    <w:p w14:paraId="7DCD995D" w14:textId="77777777" w:rsidR="006F4510" w:rsidRPr="0032393C" w:rsidRDefault="006F4510"/>
    <w:sectPr w:rsidR="006F4510" w:rsidRPr="0032393C">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0EE8F" w14:textId="77777777" w:rsidR="00CD5FD7" w:rsidRDefault="00CD5FD7">
      <w:r>
        <w:separator/>
      </w:r>
    </w:p>
  </w:endnote>
  <w:endnote w:type="continuationSeparator" w:id="0">
    <w:p w14:paraId="4BDC48E8" w14:textId="77777777" w:rsidR="00CD5FD7" w:rsidRDefault="00CD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D04A8" w14:textId="77777777" w:rsidR="00545EB4" w:rsidRDefault="00545EB4" w:rsidP="00AA61D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3587061" w14:textId="77777777" w:rsidR="00545EB4" w:rsidRDefault="00545EB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2C045" w14:textId="073BFDC5" w:rsidR="00545EB4" w:rsidRDefault="00545EB4" w:rsidP="00AA61D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A5938">
      <w:rPr>
        <w:rStyle w:val="a5"/>
        <w:noProof/>
      </w:rPr>
      <w:t>5</w:t>
    </w:r>
    <w:r>
      <w:rPr>
        <w:rStyle w:val="a5"/>
      </w:rPr>
      <w:fldChar w:fldCharType="end"/>
    </w:r>
  </w:p>
  <w:p w14:paraId="02F6FD93" w14:textId="77777777" w:rsidR="00545EB4" w:rsidRDefault="00545EB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F4F11" w14:textId="77777777" w:rsidR="00CD5FD7" w:rsidRDefault="00CD5FD7">
      <w:r>
        <w:separator/>
      </w:r>
    </w:p>
  </w:footnote>
  <w:footnote w:type="continuationSeparator" w:id="0">
    <w:p w14:paraId="7F9C2E1B" w14:textId="77777777" w:rsidR="00CD5FD7" w:rsidRDefault="00CD5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3329C0"/>
    <w:multiLevelType w:val="hybridMultilevel"/>
    <w:tmpl w:val="AC1077B8"/>
    <w:lvl w:ilvl="0" w:tplc="6C1A95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680F5A10"/>
    <w:multiLevelType w:val="hybridMultilevel"/>
    <w:tmpl w:val="BCBE4152"/>
    <w:lvl w:ilvl="0" w:tplc="00E6E0C6">
      <w:start w:val="9"/>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 w15:restartNumberingAfterBreak="0">
    <w:nsid w:val="77EA254C"/>
    <w:multiLevelType w:val="hybridMultilevel"/>
    <w:tmpl w:val="2B9EDA5C"/>
    <w:lvl w:ilvl="0" w:tplc="60D658B2">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1DB"/>
    <w:rsid w:val="000002EF"/>
    <w:rsid w:val="00002516"/>
    <w:rsid w:val="00005671"/>
    <w:rsid w:val="0001105E"/>
    <w:rsid w:val="0001158E"/>
    <w:rsid w:val="00017543"/>
    <w:rsid w:val="00020552"/>
    <w:rsid w:val="000320FE"/>
    <w:rsid w:val="000333A7"/>
    <w:rsid w:val="0003743A"/>
    <w:rsid w:val="00042EEF"/>
    <w:rsid w:val="00046F3D"/>
    <w:rsid w:val="00051156"/>
    <w:rsid w:val="00051F83"/>
    <w:rsid w:val="0005740E"/>
    <w:rsid w:val="00066484"/>
    <w:rsid w:val="000669A5"/>
    <w:rsid w:val="000727F8"/>
    <w:rsid w:val="00073206"/>
    <w:rsid w:val="00080524"/>
    <w:rsid w:val="00083CE9"/>
    <w:rsid w:val="00087432"/>
    <w:rsid w:val="00094185"/>
    <w:rsid w:val="0009561F"/>
    <w:rsid w:val="00096071"/>
    <w:rsid w:val="000964D0"/>
    <w:rsid w:val="00096CE8"/>
    <w:rsid w:val="000A1DB5"/>
    <w:rsid w:val="000A1DBA"/>
    <w:rsid w:val="000A4E67"/>
    <w:rsid w:val="000B09DA"/>
    <w:rsid w:val="000B6EE0"/>
    <w:rsid w:val="000C5AC9"/>
    <w:rsid w:val="000C661A"/>
    <w:rsid w:val="000C7D58"/>
    <w:rsid w:val="000D04F9"/>
    <w:rsid w:val="000D6AFA"/>
    <w:rsid w:val="000E2C86"/>
    <w:rsid w:val="000F79E2"/>
    <w:rsid w:val="00101754"/>
    <w:rsid w:val="001056F1"/>
    <w:rsid w:val="00105984"/>
    <w:rsid w:val="00105DC4"/>
    <w:rsid w:val="001165ED"/>
    <w:rsid w:val="0012245D"/>
    <w:rsid w:val="00123DE5"/>
    <w:rsid w:val="00127EB2"/>
    <w:rsid w:val="001332E6"/>
    <w:rsid w:val="00133C65"/>
    <w:rsid w:val="00137973"/>
    <w:rsid w:val="00141429"/>
    <w:rsid w:val="00146DE7"/>
    <w:rsid w:val="00147329"/>
    <w:rsid w:val="001512EC"/>
    <w:rsid w:val="00154957"/>
    <w:rsid w:val="001613F0"/>
    <w:rsid w:val="00166E35"/>
    <w:rsid w:val="00170E78"/>
    <w:rsid w:val="00171D43"/>
    <w:rsid w:val="00172DBC"/>
    <w:rsid w:val="00174C5C"/>
    <w:rsid w:val="00175EC6"/>
    <w:rsid w:val="00177739"/>
    <w:rsid w:val="00184A47"/>
    <w:rsid w:val="00184BEC"/>
    <w:rsid w:val="00185B56"/>
    <w:rsid w:val="00191493"/>
    <w:rsid w:val="001B14C7"/>
    <w:rsid w:val="001B3886"/>
    <w:rsid w:val="001B777F"/>
    <w:rsid w:val="001C025D"/>
    <w:rsid w:val="001C0FF0"/>
    <w:rsid w:val="001C2D2F"/>
    <w:rsid w:val="001C5A61"/>
    <w:rsid w:val="001C77AE"/>
    <w:rsid w:val="001D0DF2"/>
    <w:rsid w:val="001D5A4E"/>
    <w:rsid w:val="001E1DCA"/>
    <w:rsid w:val="001E55CB"/>
    <w:rsid w:val="001F00BD"/>
    <w:rsid w:val="001F3847"/>
    <w:rsid w:val="001F44E9"/>
    <w:rsid w:val="001F48AC"/>
    <w:rsid w:val="001F55BA"/>
    <w:rsid w:val="00200972"/>
    <w:rsid w:val="00200C86"/>
    <w:rsid w:val="00205D93"/>
    <w:rsid w:val="00210785"/>
    <w:rsid w:val="00214F5C"/>
    <w:rsid w:val="00215903"/>
    <w:rsid w:val="00217A9F"/>
    <w:rsid w:val="00231F07"/>
    <w:rsid w:val="00236F49"/>
    <w:rsid w:val="00237300"/>
    <w:rsid w:val="00237743"/>
    <w:rsid w:val="00240E64"/>
    <w:rsid w:val="002415E2"/>
    <w:rsid w:val="00245FF0"/>
    <w:rsid w:val="0024647F"/>
    <w:rsid w:val="00255EF1"/>
    <w:rsid w:val="00256F62"/>
    <w:rsid w:val="00260888"/>
    <w:rsid w:val="00261482"/>
    <w:rsid w:val="0026646B"/>
    <w:rsid w:val="00274EEB"/>
    <w:rsid w:val="002813D4"/>
    <w:rsid w:val="002830FC"/>
    <w:rsid w:val="00295D13"/>
    <w:rsid w:val="0029664A"/>
    <w:rsid w:val="002A161F"/>
    <w:rsid w:val="002A3ACF"/>
    <w:rsid w:val="002B7E0F"/>
    <w:rsid w:val="002C5F4B"/>
    <w:rsid w:val="002C62ED"/>
    <w:rsid w:val="002D2692"/>
    <w:rsid w:val="002D3223"/>
    <w:rsid w:val="002D65D7"/>
    <w:rsid w:val="002D69E2"/>
    <w:rsid w:val="002D6FE8"/>
    <w:rsid w:val="002D7756"/>
    <w:rsid w:val="002E7EA0"/>
    <w:rsid w:val="002F2920"/>
    <w:rsid w:val="00300115"/>
    <w:rsid w:val="00312A8A"/>
    <w:rsid w:val="003135CD"/>
    <w:rsid w:val="00313A4A"/>
    <w:rsid w:val="0031600B"/>
    <w:rsid w:val="003203DA"/>
    <w:rsid w:val="003216CC"/>
    <w:rsid w:val="00321DA2"/>
    <w:rsid w:val="0032393C"/>
    <w:rsid w:val="0032403E"/>
    <w:rsid w:val="00332685"/>
    <w:rsid w:val="003411D2"/>
    <w:rsid w:val="003546B4"/>
    <w:rsid w:val="00355A96"/>
    <w:rsid w:val="00356BB7"/>
    <w:rsid w:val="00361FA5"/>
    <w:rsid w:val="00366FAE"/>
    <w:rsid w:val="003673F8"/>
    <w:rsid w:val="00370517"/>
    <w:rsid w:val="00371D73"/>
    <w:rsid w:val="00371EA8"/>
    <w:rsid w:val="003728B7"/>
    <w:rsid w:val="00373164"/>
    <w:rsid w:val="00375C4E"/>
    <w:rsid w:val="003777BC"/>
    <w:rsid w:val="00382BD0"/>
    <w:rsid w:val="00387A43"/>
    <w:rsid w:val="00393A22"/>
    <w:rsid w:val="0039784E"/>
    <w:rsid w:val="003A240E"/>
    <w:rsid w:val="003A2A0C"/>
    <w:rsid w:val="003A4068"/>
    <w:rsid w:val="003A72E8"/>
    <w:rsid w:val="003B1F81"/>
    <w:rsid w:val="003B2006"/>
    <w:rsid w:val="003C1833"/>
    <w:rsid w:val="003C7569"/>
    <w:rsid w:val="003D4ABF"/>
    <w:rsid w:val="003D71BC"/>
    <w:rsid w:val="003E1E06"/>
    <w:rsid w:val="003E4339"/>
    <w:rsid w:val="003E479B"/>
    <w:rsid w:val="003F05C2"/>
    <w:rsid w:val="003F66AE"/>
    <w:rsid w:val="003F7C30"/>
    <w:rsid w:val="0041159E"/>
    <w:rsid w:val="00414FCD"/>
    <w:rsid w:val="004178AE"/>
    <w:rsid w:val="0042164F"/>
    <w:rsid w:val="00422E44"/>
    <w:rsid w:val="004408C6"/>
    <w:rsid w:val="00441F68"/>
    <w:rsid w:val="00442483"/>
    <w:rsid w:val="00446398"/>
    <w:rsid w:val="00446799"/>
    <w:rsid w:val="00453074"/>
    <w:rsid w:val="0045489E"/>
    <w:rsid w:val="00456EA8"/>
    <w:rsid w:val="00471022"/>
    <w:rsid w:val="00476622"/>
    <w:rsid w:val="00476812"/>
    <w:rsid w:val="00483AA2"/>
    <w:rsid w:val="00485582"/>
    <w:rsid w:val="004A14D3"/>
    <w:rsid w:val="004A41B9"/>
    <w:rsid w:val="004B1671"/>
    <w:rsid w:val="004B5EA2"/>
    <w:rsid w:val="004B7807"/>
    <w:rsid w:val="004C1260"/>
    <w:rsid w:val="004F1037"/>
    <w:rsid w:val="004F3F68"/>
    <w:rsid w:val="004F512C"/>
    <w:rsid w:val="004F6BF1"/>
    <w:rsid w:val="00504406"/>
    <w:rsid w:val="00505DC2"/>
    <w:rsid w:val="00507957"/>
    <w:rsid w:val="00511C6A"/>
    <w:rsid w:val="00513808"/>
    <w:rsid w:val="00516153"/>
    <w:rsid w:val="00517ADA"/>
    <w:rsid w:val="00522A3A"/>
    <w:rsid w:val="005238F0"/>
    <w:rsid w:val="0052753E"/>
    <w:rsid w:val="00527D15"/>
    <w:rsid w:val="00535402"/>
    <w:rsid w:val="005357A9"/>
    <w:rsid w:val="00541EDE"/>
    <w:rsid w:val="00543537"/>
    <w:rsid w:val="00545EB4"/>
    <w:rsid w:val="00560297"/>
    <w:rsid w:val="00562D35"/>
    <w:rsid w:val="00563472"/>
    <w:rsid w:val="00565BD6"/>
    <w:rsid w:val="005668D3"/>
    <w:rsid w:val="005719FE"/>
    <w:rsid w:val="005803B7"/>
    <w:rsid w:val="00581E05"/>
    <w:rsid w:val="00582038"/>
    <w:rsid w:val="00582EB4"/>
    <w:rsid w:val="0058300F"/>
    <w:rsid w:val="005831B9"/>
    <w:rsid w:val="005832FE"/>
    <w:rsid w:val="00584EEA"/>
    <w:rsid w:val="00591162"/>
    <w:rsid w:val="00593818"/>
    <w:rsid w:val="005947EA"/>
    <w:rsid w:val="005A2AF3"/>
    <w:rsid w:val="005A436A"/>
    <w:rsid w:val="005A7108"/>
    <w:rsid w:val="005B695A"/>
    <w:rsid w:val="005C05D4"/>
    <w:rsid w:val="005C29F6"/>
    <w:rsid w:val="005C66B1"/>
    <w:rsid w:val="005D00E7"/>
    <w:rsid w:val="005D11C3"/>
    <w:rsid w:val="005D4745"/>
    <w:rsid w:val="005D53D3"/>
    <w:rsid w:val="005D5FAB"/>
    <w:rsid w:val="005E09D0"/>
    <w:rsid w:val="005E1DE8"/>
    <w:rsid w:val="005E3BFD"/>
    <w:rsid w:val="005E4596"/>
    <w:rsid w:val="005E72A6"/>
    <w:rsid w:val="005F0929"/>
    <w:rsid w:val="00601886"/>
    <w:rsid w:val="006046C1"/>
    <w:rsid w:val="00604F63"/>
    <w:rsid w:val="006052E6"/>
    <w:rsid w:val="006061A2"/>
    <w:rsid w:val="00610261"/>
    <w:rsid w:val="006145E4"/>
    <w:rsid w:val="006166DC"/>
    <w:rsid w:val="00625954"/>
    <w:rsid w:val="00634591"/>
    <w:rsid w:val="00634725"/>
    <w:rsid w:val="006360AF"/>
    <w:rsid w:val="00640CF0"/>
    <w:rsid w:val="006435A9"/>
    <w:rsid w:val="006500CA"/>
    <w:rsid w:val="00651FAA"/>
    <w:rsid w:val="006559EC"/>
    <w:rsid w:val="0066180B"/>
    <w:rsid w:val="00667FFB"/>
    <w:rsid w:val="00670E78"/>
    <w:rsid w:val="00673425"/>
    <w:rsid w:val="0067563F"/>
    <w:rsid w:val="0068022F"/>
    <w:rsid w:val="006804C5"/>
    <w:rsid w:val="0068121C"/>
    <w:rsid w:val="00685DE5"/>
    <w:rsid w:val="00690F8A"/>
    <w:rsid w:val="00691BC2"/>
    <w:rsid w:val="00692CB3"/>
    <w:rsid w:val="00693FF5"/>
    <w:rsid w:val="006A3FB0"/>
    <w:rsid w:val="006A5938"/>
    <w:rsid w:val="006A7AD6"/>
    <w:rsid w:val="006B0317"/>
    <w:rsid w:val="006B1DB1"/>
    <w:rsid w:val="006B368A"/>
    <w:rsid w:val="006D1714"/>
    <w:rsid w:val="006D2EEC"/>
    <w:rsid w:val="006E36A9"/>
    <w:rsid w:val="006E509F"/>
    <w:rsid w:val="006E547A"/>
    <w:rsid w:val="006F1876"/>
    <w:rsid w:val="006F4510"/>
    <w:rsid w:val="006F65F7"/>
    <w:rsid w:val="006F7302"/>
    <w:rsid w:val="00701386"/>
    <w:rsid w:val="007227DE"/>
    <w:rsid w:val="007238F9"/>
    <w:rsid w:val="00731ACA"/>
    <w:rsid w:val="0073381C"/>
    <w:rsid w:val="007341E8"/>
    <w:rsid w:val="00737A1F"/>
    <w:rsid w:val="00740F85"/>
    <w:rsid w:val="00742595"/>
    <w:rsid w:val="007431A6"/>
    <w:rsid w:val="0074544B"/>
    <w:rsid w:val="007456E4"/>
    <w:rsid w:val="00747A41"/>
    <w:rsid w:val="00751066"/>
    <w:rsid w:val="00754573"/>
    <w:rsid w:val="0076115E"/>
    <w:rsid w:val="00761AF6"/>
    <w:rsid w:val="007625C7"/>
    <w:rsid w:val="00765A25"/>
    <w:rsid w:val="00766992"/>
    <w:rsid w:val="00766F6F"/>
    <w:rsid w:val="00770964"/>
    <w:rsid w:val="0077261E"/>
    <w:rsid w:val="0077285F"/>
    <w:rsid w:val="007731BA"/>
    <w:rsid w:val="00776610"/>
    <w:rsid w:val="00776844"/>
    <w:rsid w:val="00777217"/>
    <w:rsid w:val="0078256D"/>
    <w:rsid w:val="00782FFC"/>
    <w:rsid w:val="007877EC"/>
    <w:rsid w:val="00792197"/>
    <w:rsid w:val="00792768"/>
    <w:rsid w:val="00792D09"/>
    <w:rsid w:val="00794168"/>
    <w:rsid w:val="00794F4A"/>
    <w:rsid w:val="007A1E77"/>
    <w:rsid w:val="007A37E3"/>
    <w:rsid w:val="007A3EE4"/>
    <w:rsid w:val="007A77B4"/>
    <w:rsid w:val="007B2483"/>
    <w:rsid w:val="007B2575"/>
    <w:rsid w:val="007B3881"/>
    <w:rsid w:val="007B5D61"/>
    <w:rsid w:val="007C09DB"/>
    <w:rsid w:val="007C127F"/>
    <w:rsid w:val="007C45D8"/>
    <w:rsid w:val="007C49DA"/>
    <w:rsid w:val="007C62E8"/>
    <w:rsid w:val="007D3013"/>
    <w:rsid w:val="007D3BE8"/>
    <w:rsid w:val="007E21CE"/>
    <w:rsid w:val="007E5963"/>
    <w:rsid w:val="007E5C64"/>
    <w:rsid w:val="007F0803"/>
    <w:rsid w:val="007F24FB"/>
    <w:rsid w:val="00801437"/>
    <w:rsid w:val="008067B6"/>
    <w:rsid w:val="00811928"/>
    <w:rsid w:val="008157F8"/>
    <w:rsid w:val="00820CFF"/>
    <w:rsid w:val="0082120A"/>
    <w:rsid w:val="00821A29"/>
    <w:rsid w:val="00823712"/>
    <w:rsid w:val="00830016"/>
    <w:rsid w:val="0083147A"/>
    <w:rsid w:val="00835C9C"/>
    <w:rsid w:val="00840E49"/>
    <w:rsid w:val="008428B7"/>
    <w:rsid w:val="00842D29"/>
    <w:rsid w:val="0084472E"/>
    <w:rsid w:val="008529BE"/>
    <w:rsid w:val="00862025"/>
    <w:rsid w:val="00862159"/>
    <w:rsid w:val="0086714E"/>
    <w:rsid w:val="008705DD"/>
    <w:rsid w:val="00876C79"/>
    <w:rsid w:val="00880193"/>
    <w:rsid w:val="00892967"/>
    <w:rsid w:val="008944F7"/>
    <w:rsid w:val="00896A1A"/>
    <w:rsid w:val="008A0A7C"/>
    <w:rsid w:val="008A1A40"/>
    <w:rsid w:val="008A2136"/>
    <w:rsid w:val="008B6B3C"/>
    <w:rsid w:val="008C01D5"/>
    <w:rsid w:val="008C0788"/>
    <w:rsid w:val="008C4F39"/>
    <w:rsid w:val="008C6047"/>
    <w:rsid w:val="008C6B78"/>
    <w:rsid w:val="008D1E58"/>
    <w:rsid w:val="008D4B80"/>
    <w:rsid w:val="008D7A4A"/>
    <w:rsid w:val="008D7F6E"/>
    <w:rsid w:val="008E0434"/>
    <w:rsid w:val="008E39B0"/>
    <w:rsid w:val="008E7B90"/>
    <w:rsid w:val="008F2477"/>
    <w:rsid w:val="008F2860"/>
    <w:rsid w:val="008F4A65"/>
    <w:rsid w:val="008F5D51"/>
    <w:rsid w:val="008F761F"/>
    <w:rsid w:val="0090122D"/>
    <w:rsid w:val="00901477"/>
    <w:rsid w:val="0090442A"/>
    <w:rsid w:val="00911D7A"/>
    <w:rsid w:val="0091278A"/>
    <w:rsid w:val="00913E9B"/>
    <w:rsid w:val="00925CE1"/>
    <w:rsid w:val="009275FA"/>
    <w:rsid w:val="00932C80"/>
    <w:rsid w:val="00936112"/>
    <w:rsid w:val="00940EAF"/>
    <w:rsid w:val="00942B97"/>
    <w:rsid w:val="0094652E"/>
    <w:rsid w:val="00947FE9"/>
    <w:rsid w:val="0096079A"/>
    <w:rsid w:val="00961464"/>
    <w:rsid w:val="00966BCE"/>
    <w:rsid w:val="009679D0"/>
    <w:rsid w:val="00970364"/>
    <w:rsid w:val="0097274F"/>
    <w:rsid w:val="009732DC"/>
    <w:rsid w:val="009738A6"/>
    <w:rsid w:val="00976221"/>
    <w:rsid w:val="00981063"/>
    <w:rsid w:val="00987EB5"/>
    <w:rsid w:val="009909FB"/>
    <w:rsid w:val="00990DB6"/>
    <w:rsid w:val="009969AF"/>
    <w:rsid w:val="00996D97"/>
    <w:rsid w:val="009B04DF"/>
    <w:rsid w:val="009C22F3"/>
    <w:rsid w:val="009C4F46"/>
    <w:rsid w:val="009D47C6"/>
    <w:rsid w:val="009E1706"/>
    <w:rsid w:val="009E42E5"/>
    <w:rsid w:val="009E5781"/>
    <w:rsid w:val="009E5C98"/>
    <w:rsid w:val="009F6B63"/>
    <w:rsid w:val="00A1738C"/>
    <w:rsid w:val="00A2344C"/>
    <w:rsid w:val="00A23A9A"/>
    <w:rsid w:val="00A24CE7"/>
    <w:rsid w:val="00A2762E"/>
    <w:rsid w:val="00A32F0F"/>
    <w:rsid w:val="00A370D9"/>
    <w:rsid w:val="00A37BBB"/>
    <w:rsid w:val="00A406EC"/>
    <w:rsid w:val="00A40A00"/>
    <w:rsid w:val="00A42FB8"/>
    <w:rsid w:val="00A47DB3"/>
    <w:rsid w:val="00A503B0"/>
    <w:rsid w:val="00A5156F"/>
    <w:rsid w:val="00A53CD7"/>
    <w:rsid w:val="00A54E7A"/>
    <w:rsid w:val="00A616F1"/>
    <w:rsid w:val="00A7107B"/>
    <w:rsid w:val="00A73BCF"/>
    <w:rsid w:val="00A77141"/>
    <w:rsid w:val="00A8160D"/>
    <w:rsid w:val="00A82F36"/>
    <w:rsid w:val="00A835E7"/>
    <w:rsid w:val="00A835E9"/>
    <w:rsid w:val="00A8452B"/>
    <w:rsid w:val="00A847A7"/>
    <w:rsid w:val="00A86E32"/>
    <w:rsid w:val="00A900CD"/>
    <w:rsid w:val="00A96716"/>
    <w:rsid w:val="00A97120"/>
    <w:rsid w:val="00AA26F0"/>
    <w:rsid w:val="00AA61DB"/>
    <w:rsid w:val="00AB1F01"/>
    <w:rsid w:val="00AB2854"/>
    <w:rsid w:val="00AB6262"/>
    <w:rsid w:val="00AC34A3"/>
    <w:rsid w:val="00AD0F79"/>
    <w:rsid w:val="00AD30D2"/>
    <w:rsid w:val="00AD4E18"/>
    <w:rsid w:val="00AD6EC0"/>
    <w:rsid w:val="00AF0D5F"/>
    <w:rsid w:val="00AF1BB2"/>
    <w:rsid w:val="00AF2790"/>
    <w:rsid w:val="00AF3553"/>
    <w:rsid w:val="00AF3FD7"/>
    <w:rsid w:val="00AF5FDB"/>
    <w:rsid w:val="00B1565A"/>
    <w:rsid w:val="00B21119"/>
    <w:rsid w:val="00B40B8B"/>
    <w:rsid w:val="00B423C4"/>
    <w:rsid w:val="00B45B0E"/>
    <w:rsid w:val="00B46EA3"/>
    <w:rsid w:val="00B50FDF"/>
    <w:rsid w:val="00B521BD"/>
    <w:rsid w:val="00B5408A"/>
    <w:rsid w:val="00B54D5B"/>
    <w:rsid w:val="00B6345F"/>
    <w:rsid w:val="00B66D9F"/>
    <w:rsid w:val="00B735A5"/>
    <w:rsid w:val="00B73837"/>
    <w:rsid w:val="00B74637"/>
    <w:rsid w:val="00B7608B"/>
    <w:rsid w:val="00B81A64"/>
    <w:rsid w:val="00B91DD1"/>
    <w:rsid w:val="00B93F2D"/>
    <w:rsid w:val="00BA0849"/>
    <w:rsid w:val="00BA7DF4"/>
    <w:rsid w:val="00BB0D14"/>
    <w:rsid w:val="00BB383B"/>
    <w:rsid w:val="00BB3DD1"/>
    <w:rsid w:val="00BB4899"/>
    <w:rsid w:val="00BB6D33"/>
    <w:rsid w:val="00BC4583"/>
    <w:rsid w:val="00BC7AC7"/>
    <w:rsid w:val="00BD1217"/>
    <w:rsid w:val="00BD3EE2"/>
    <w:rsid w:val="00BE3471"/>
    <w:rsid w:val="00BE46EC"/>
    <w:rsid w:val="00BE6D63"/>
    <w:rsid w:val="00BF1C30"/>
    <w:rsid w:val="00BF5612"/>
    <w:rsid w:val="00C0746F"/>
    <w:rsid w:val="00C20788"/>
    <w:rsid w:val="00C22F28"/>
    <w:rsid w:val="00C262F8"/>
    <w:rsid w:val="00C3044B"/>
    <w:rsid w:val="00C4505D"/>
    <w:rsid w:val="00C6196F"/>
    <w:rsid w:val="00C61D27"/>
    <w:rsid w:val="00C625A8"/>
    <w:rsid w:val="00C630B8"/>
    <w:rsid w:val="00C63A99"/>
    <w:rsid w:val="00C64245"/>
    <w:rsid w:val="00C71C01"/>
    <w:rsid w:val="00C7337C"/>
    <w:rsid w:val="00C760E9"/>
    <w:rsid w:val="00C80159"/>
    <w:rsid w:val="00C816C9"/>
    <w:rsid w:val="00C82AE0"/>
    <w:rsid w:val="00C873A3"/>
    <w:rsid w:val="00C879E3"/>
    <w:rsid w:val="00C93A4D"/>
    <w:rsid w:val="00C941F8"/>
    <w:rsid w:val="00CA7309"/>
    <w:rsid w:val="00CB2E59"/>
    <w:rsid w:val="00CB328E"/>
    <w:rsid w:val="00CB4B83"/>
    <w:rsid w:val="00CB6155"/>
    <w:rsid w:val="00CB7240"/>
    <w:rsid w:val="00CB799C"/>
    <w:rsid w:val="00CC5347"/>
    <w:rsid w:val="00CD185E"/>
    <w:rsid w:val="00CD5A0D"/>
    <w:rsid w:val="00CD5FD7"/>
    <w:rsid w:val="00CD604C"/>
    <w:rsid w:val="00CD6074"/>
    <w:rsid w:val="00CE03D0"/>
    <w:rsid w:val="00CE4B6C"/>
    <w:rsid w:val="00CE7B2E"/>
    <w:rsid w:val="00D05FD3"/>
    <w:rsid w:val="00D129E4"/>
    <w:rsid w:val="00D16A6C"/>
    <w:rsid w:val="00D25A93"/>
    <w:rsid w:val="00D40608"/>
    <w:rsid w:val="00D4220B"/>
    <w:rsid w:val="00D4534C"/>
    <w:rsid w:val="00D453A3"/>
    <w:rsid w:val="00D47672"/>
    <w:rsid w:val="00D51206"/>
    <w:rsid w:val="00D60C5D"/>
    <w:rsid w:val="00D63038"/>
    <w:rsid w:val="00D6517A"/>
    <w:rsid w:val="00D675F2"/>
    <w:rsid w:val="00D677BA"/>
    <w:rsid w:val="00D8175B"/>
    <w:rsid w:val="00D84BA2"/>
    <w:rsid w:val="00D854F1"/>
    <w:rsid w:val="00D943AD"/>
    <w:rsid w:val="00D95FA5"/>
    <w:rsid w:val="00DA03F0"/>
    <w:rsid w:val="00DA1C2C"/>
    <w:rsid w:val="00DA4D25"/>
    <w:rsid w:val="00DA5CC9"/>
    <w:rsid w:val="00DA5D58"/>
    <w:rsid w:val="00DA795A"/>
    <w:rsid w:val="00DB2024"/>
    <w:rsid w:val="00DB22D8"/>
    <w:rsid w:val="00DB32A0"/>
    <w:rsid w:val="00DC5958"/>
    <w:rsid w:val="00DC6B67"/>
    <w:rsid w:val="00DC7E3F"/>
    <w:rsid w:val="00DD3C3F"/>
    <w:rsid w:val="00DD56B8"/>
    <w:rsid w:val="00DD6375"/>
    <w:rsid w:val="00DE002B"/>
    <w:rsid w:val="00DE11A6"/>
    <w:rsid w:val="00DE177E"/>
    <w:rsid w:val="00DE248F"/>
    <w:rsid w:val="00DE3E37"/>
    <w:rsid w:val="00DE58AB"/>
    <w:rsid w:val="00DE7EAB"/>
    <w:rsid w:val="00DF3BF5"/>
    <w:rsid w:val="00E00F3E"/>
    <w:rsid w:val="00E03994"/>
    <w:rsid w:val="00E04406"/>
    <w:rsid w:val="00E06B6B"/>
    <w:rsid w:val="00E10E93"/>
    <w:rsid w:val="00E13F41"/>
    <w:rsid w:val="00E17673"/>
    <w:rsid w:val="00E222D9"/>
    <w:rsid w:val="00E22F1A"/>
    <w:rsid w:val="00E27F41"/>
    <w:rsid w:val="00E301B2"/>
    <w:rsid w:val="00E32AA2"/>
    <w:rsid w:val="00E36D57"/>
    <w:rsid w:val="00E42A99"/>
    <w:rsid w:val="00E43581"/>
    <w:rsid w:val="00E55C24"/>
    <w:rsid w:val="00E6354E"/>
    <w:rsid w:val="00E65D29"/>
    <w:rsid w:val="00E67B90"/>
    <w:rsid w:val="00E703C0"/>
    <w:rsid w:val="00E704DE"/>
    <w:rsid w:val="00E70DFD"/>
    <w:rsid w:val="00E7463C"/>
    <w:rsid w:val="00E87C68"/>
    <w:rsid w:val="00EA1F16"/>
    <w:rsid w:val="00EA4FFB"/>
    <w:rsid w:val="00EB5F2D"/>
    <w:rsid w:val="00EC0A54"/>
    <w:rsid w:val="00EC3207"/>
    <w:rsid w:val="00EC3ED2"/>
    <w:rsid w:val="00EC6E5D"/>
    <w:rsid w:val="00ED0F3D"/>
    <w:rsid w:val="00ED1A69"/>
    <w:rsid w:val="00ED2B8C"/>
    <w:rsid w:val="00ED36AA"/>
    <w:rsid w:val="00ED4E38"/>
    <w:rsid w:val="00ED4FC9"/>
    <w:rsid w:val="00ED570B"/>
    <w:rsid w:val="00EE06C1"/>
    <w:rsid w:val="00EE3CAD"/>
    <w:rsid w:val="00EE51EF"/>
    <w:rsid w:val="00EF25A6"/>
    <w:rsid w:val="00EF4958"/>
    <w:rsid w:val="00EF7536"/>
    <w:rsid w:val="00F015D5"/>
    <w:rsid w:val="00F0198C"/>
    <w:rsid w:val="00F038CC"/>
    <w:rsid w:val="00F04945"/>
    <w:rsid w:val="00F05131"/>
    <w:rsid w:val="00F0611F"/>
    <w:rsid w:val="00F1069F"/>
    <w:rsid w:val="00F11BFC"/>
    <w:rsid w:val="00F14BB7"/>
    <w:rsid w:val="00F17463"/>
    <w:rsid w:val="00F21B98"/>
    <w:rsid w:val="00F251D2"/>
    <w:rsid w:val="00F34552"/>
    <w:rsid w:val="00F37A81"/>
    <w:rsid w:val="00F37CFC"/>
    <w:rsid w:val="00F43EF2"/>
    <w:rsid w:val="00F4503C"/>
    <w:rsid w:val="00F52396"/>
    <w:rsid w:val="00F557A4"/>
    <w:rsid w:val="00F614F2"/>
    <w:rsid w:val="00F62AA5"/>
    <w:rsid w:val="00F73902"/>
    <w:rsid w:val="00F76BD5"/>
    <w:rsid w:val="00F80A1B"/>
    <w:rsid w:val="00F80AB8"/>
    <w:rsid w:val="00F82A2D"/>
    <w:rsid w:val="00F846D5"/>
    <w:rsid w:val="00F87D8B"/>
    <w:rsid w:val="00F93B57"/>
    <w:rsid w:val="00F95BEF"/>
    <w:rsid w:val="00F96912"/>
    <w:rsid w:val="00F96965"/>
    <w:rsid w:val="00FA104B"/>
    <w:rsid w:val="00FA26F2"/>
    <w:rsid w:val="00FA6570"/>
    <w:rsid w:val="00FB583D"/>
    <w:rsid w:val="00FC0727"/>
    <w:rsid w:val="00FC18DE"/>
    <w:rsid w:val="00FC19BB"/>
    <w:rsid w:val="00FC3A8E"/>
    <w:rsid w:val="00FC5C64"/>
    <w:rsid w:val="00FD0A55"/>
    <w:rsid w:val="00FD2235"/>
    <w:rsid w:val="00FD32B0"/>
    <w:rsid w:val="00FD3880"/>
    <w:rsid w:val="00FD5E91"/>
    <w:rsid w:val="00FE0558"/>
    <w:rsid w:val="00FE0DAA"/>
    <w:rsid w:val="00FE4F46"/>
    <w:rsid w:val="00FE6785"/>
    <w:rsid w:val="00FE798A"/>
    <w:rsid w:val="00FF0B64"/>
    <w:rsid w:val="00FF150A"/>
    <w:rsid w:val="00FF2443"/>
    <w:rsid w:val="00FF51D6"/>
    <w:rsid w:val="00FF7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012804"/>
  <w15:chartTrackingRefBased/>
  <w15:docId w15:val="{A7AC4700-B56F-4730-A07F-81072A5B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61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61DB"/>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rsid w:val="00AA61DB"/>
  </w:style>
  <w:style w:type="paragraph" w:styleId="a4">
    <w:name w:val="footer"/>
    <w:basedOn w:val="a"/>
    <w:rsid w:val="00AA61DB"/>
    <w:pPr>
      <w:tabs>
        <w:tab w:val="center" w:pos="4153"/>
        <w:tab w:val="right" w:pos="8306"/>
      </w:tabs>
      <w:snapToGrid w:val="0"/>
      <w:jc w:val="left"/>
    </w:pPr>
    <w:rPr>
      <w:sz w:val="18"/>
      <w:szCs w:val="18"/>
    </w:rPr>
  </w:style>
  <w:style w:type="character" w:styleId="a5">
    <w:name w:val="page number"/>
    <w:basedOn w:val="a0"/>
    <w:rsid w:val="00AA61DB"/>
  </w:style>
  <w:style w:type="paragraph" w:customStyle="1" w:styleId="1">
    <w:name w:val="列表段落1"/>
    <w:basedOn w:val="a"/>
    <w:rsid w:val="00096CE8"/>
    <w:pPr>
      <w:ind w:firstLineChars="200" w:firstLine="420"/>
    </w:pPr>
    <w:rPr>
      <w:rFonts w:ascii="Calibri" w:hAnsi="Calibri"/>
      <w:szCs w:val="22"/>
    </w:rPr>
  </w:style>
  <w:style w:type="paragraph" w:styleId="a6">
    <w:name w:val="Balloon Text"/>
    <w:basedOn w:val="a"/>
    <w:link w:val="a7"/>
    <w:rsid w:val="00DE11A6"/>
    <w:rPr>
      <w:sz w:val="18"/>
      <w:szCs w:val="18"/>
      <w:lang w:val="x-none" w:eastAsia="x-none"/>
    </w:rPr>
  </w:style>
  <w:style w:type="character" w:customStyle="1" w:styleId="a7">
    <w:name w:val="批注框文本 字符"/>
    <w:link w:val="a6"/>
    <w:rsid w:val="00DE11A6"/>
    <w:rPr>
      <w:kern w:val="2"/>
      <w:sz w:val="18"/>
      <w:szCs w:val="18"/>
    </w:rPr>
  </w:style>
  <w:style w:type="paragraph" w:styleId="a8">
    <w:name w:val="header"/>
    <w:basedOn w:val="a"/>
    <w:link w:val="a9"/>
    <w:rsid w:val="00F87D8B"/>
    <w:pPr>
      <w:pBdr>
        <w:bottom w:val="single" w:sz="6" w:space="1" w:color="auto"/>
      </w:pBdr>
      <w:tabs>
        <w:tab w:val="center" w:pos="4153"/>
        <w:tab w:val="right" w:pos="8306"/>
      </w:tabs>
      <w:snapToGrid w:val="0"/>
      <w:jc w:val="center"/>
    </w:pPr>
    <w:rPr>
      <w:sz w:val="18"/>
      <w:szCs w:val="18"/>
      <w:lang w:val="x-none" w:eastAsia="x-none"/>
    </w:rPr>
  </w:style>
  <w:style w:type="character" w:customStyle="1" w:styleId="a9">
    <w:name w:val="页眉 字符"/>
    <w:link w:val="a8"/>
    <w:rsid w:val="00F87D8B"/>
    <w:rPr>
      <w:kern w:val="2"/>
      <w:sz w:val="18"/>
      <w:szCs w:val="18"/>
    </w:rPr>
  </w:style>
  <w:style w:type="paragraph" w:styleId="aa">
    <w:name w:val="Normal (Web)"/>
    <w:basedOn w:val="a"/>
    <w:uiPriority w:val="99"/>
    <w:unhideWhenUsed/>
    <w:rsid w:val="005831B9"/>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52345">
      <w:bodyDiv w:val="1"/>
      <w:marLeft w:val="0"/>
      <w:marRight w:val="0"/>
      <w:marTop w:val="0"/>
      <w:marBottom w:val="0"/>
      <w:divBdr>
        <w:top w:val="none" w:sz="0" w:space="0" w:color="auto"/>
        <w:left w:val="none" w:sz="0" w:space="0" w:color="auto"/>
        <w:bottom w:val="none" w:sz="0" w:space="0" w:color="auto"/>
        <w:right w:val="none" w:sz="0" w:space="0" w:color="auto"/>
      </w:divBdr>
    </w:div>
    <w:div w:id="56780920">
      <w:bodyDiv w:val="1"/>
      <w:marLeft w:val="0"/>
      <w:marRight w:val="0"/>
      <w:marTop w:val="0"/>
      <w:marBottom w:val="0"/>
      <w:divBdr>
        <w:top w:val="none" w:sz="0" w:space="0" w:color="auto"/>
        <w:left w:val="none" w:sz="0" w:space="0" w:color="auto"/>
        <w:bottom w:val="none" w:sz="0" w:space="0" w:color="auto"/>
        <w:right w:val="none" w:sz="0" w:space="0" w:color="auto"/>
      </w:divBdr>
    </w:div>
    <w:div w:id="63845321">
      <w:bodyDiv w:val="1"/>
      <w:marLeft w:val="0"/>
      <w:marRight w:val="0"/>
      <w:marTop w:val="0"/>
      <w:marBottom w:val="0"/>
      <w:divBdr>
        <w:top w:val="none" w:sz="0" w:space="0" w:color="auto"/>
        <w:left w:val="none" w:sz="0" w:space="0" w:color="auto"/>
        <w:bottom w:val="none" w:sz="0" w:space="0" w:color="auto"/>
        <w:right w:val="none" w:sz="0" w:space="0" w:color="auto"/>
      </w:divBdr>
    </w:div>
    <w:div w:id="66192010">
      <w:bodyDiv w:val="1"/>
      <w:marLeft w:val="0"/>
      <w:marRight w:val="0"/>
      <w:marTop w:val="0"/>
      <w:marBottom w:val="0"/>
      <w:divBdr>
        <w:top w:val="none" w:sz="0" w:space="0" w:color="auto"/>
        <w:left w:val="none" w:sz="0" w:space="0" w:color="auto"/>
        <w:bottom w:val="none" w:sz="0" w:space="0" w:color="auto"/>
        <w:right w:val="none" w:sz="0" w:space="0" w:color="auto"/>
      </w:divBdr>
    </w:div>
    <w:div w:id="76022097">
      <w:bodyDiv w:val="1"/>
      <w:marLeft w:val="0"/>
      <w:marRight w:val="0"/>
      <w:marTop w:val="0"/>
      <w:marBottom w:val="0"/>
      <w:divBdr>
        <w:top w:val="none" w:sz="0" w:space="0" w:color="auto"/>
        <w:left w:val="none" w:sz="0" w:space="0" w:color="auto"/>
        <w:bottom w:val="none" w:sz="0" w:space="0" w:color="auto"/>
        <w:right w:val="none" w:sz="0" w:space="0" w:color="auto"/>
      </w:divBdr>
    </w:div>
    <w:div w:id="83690802">
      <w:bodyDiv w:val="1"/>
      <w:marLeft w:val="0"/>
      <w:marRight w:val="0"/>
      <w:marTop w:val="0"/>
      <w:marBottom w:val="0"/>
      <w:divBdr>
        <w:top w:val="none" w:sz="0" w:space="0" w:color="auto"/>
        <w:left w:val="none" w:sz="0" w:space="0" w:color="auto"/>
        <w:bottom w:val="none" w:sz="0" w:space="0" w:color="auto"/>
        <w:right w:val="none" w:sz="0" w:space="0" w:color="auto"/>
      </w:divBdr>
    </w:div>
    <w:div w:id="130172979">
      <w:bodyDiv w:val="1"/>
      <w:marLeft w:val="0"/>
      <w:marRight w:val="0"/>
      <w:marTop w:val="0"/>
      <w:marBottom w:val="0"/>
      <w:divBdr>
        <w:top w:val="none" w:sz="0" w:space="0" w:color="auto"/>
        <w:left w:val="none" w:sz="0" w:space="0" w:color="auto"/>
        <w:bottom w:val="none" w:sz="0" w:space="0" w:color="auto"/>
        <w:right w:val="none" w:sz="0" w:space="0" w:color="auto"/>
      </w:divBdr>
    </w:div>
    <w:div w:id="133186689">
      <w:bodyDiv w:val="1"/>
      <w:marLeft w:val="0"/>
      <w:marRight w:val="0"/>
      <w:marTop w:val="0"/>
      <w:marBottom w:val="0"/>
      <w:divBdr>
        <w:top w:val="none" w:sz="0" w:space="0" w:color="auto"/>
        <w:left w:val="none" w:sz="0" w:space="0" w:color="auto"/>
        <w:bottom w:val="none" w:sz="0" w:space="0" w:color="auto"/>
        <w:right w:val="none" w:sz="0" w:space="0" w:color="auto"/>
      </w:divBdr>
    </w:div>
    <w:div w:id="149565222">
      <w:bodyDiv w:val="1"/>
      <w:marLeft w:val="0"/>
      <w:marRight w:val="0"/>
      <w:marTop w:val="0"/>
      <w:marBottom w:val="0"/>
      <w:divBdr>
        <w:top w:val="none" w:sz="0" w:space="0" w:color="auto"/>
        <w:left w:val="none" w:sz="0" w:space="0" w:color="auto"/>
        <w:bottom w:val="none" w:sz="0" w:space="0" w:color="auto"/>
        <w:right w:val="none" w:sz="0" w:space="0" w:color="auto"/>
      </w:divBdr>
    </w:div>
    <w:div w:id="175317388">
      <w:bodyDiv w:val="1"/>
      <w:marLeft w:val="0"/>
      <w:marRight w:val="0"/>
      <w:marTop w:val="0"/>
      <w:marBottom w:val="0"/>
      <w:divBdr>
        <w:top w:val="none" w:sz="0" w:space="0" w:color="auto"/>
        <w:left w:val="none" w:sz="0" w:space="0" w:color="auto"/>
        <w:bottom w:val="none" w:sz="0" w:space="0" w:color="auto"/>
        <w:right w:val="none" w:sz="0" w:space="0" w:color="auto"/>
      </w:divBdr>
    </w:div>
    <w:div w:id="176234237">
      <w:bodyDiv w:val="1"/>
      <w:marLeft w:val="0"/>
      <w:marRight w:val="0"/>
      <w:marTop w:val="0"/>
      <w:marBottom w:val="0"/>
      <w:divBdr>
        <w:top w:val="none" w:sz="0" w:space="0" w:color="auto"/>
        <w:left w:val="none" w:sz="0" w:space="0" w:color="auto"/>
        <w:bottom w:val="none" w:sz="0" w:space="0" w:color="auto"/>
        <w:right w:val="none" w:sz="0" w:space="0" w:color="auto"/>
      </w:divBdr>
    </w:div>
    <w:div w:id="203952496">
      <w:bodyDiv w:val="1"/>
      <w:marLeft w:val="0"/>
      <w:marRight w:val="0"/>
      <w:marTop w:val="0"/>
      <w:marBottom w:val="0"/>
      <w:divBdr>
        <w:top w:val="none" w:sz="0" w:space="0" w:color="auto"/>
        <w:left w:val="none" w:sz="0" w:space="0" w:color="auto"/>
        <w:bottom w:val="none" w:sz="0" w:space="0" w:color="auto"/>
        <w:right w:val="none" w:sz="0" w:space="0" w:color="auto"/>
      </w:divBdr>
    </w:div>
    <w:div w:id="205945602">
      <w:bodyDiv w:val="1"/>
      <w:marLeft w:val="0"/>
      <w:marRight w:val="0"/>
      <w:marTop w:val="0"/>
      <w:marBottom w:val="0"/>
      <w:divBdr>
        <w:top w:val="none" w:sz="0" w:space="0" w:color="auto"/>
        <w:left w:val="none" w:sz="0" w:space="0" w:color="auto"/>
        <w:bottom w:val="none" w:sz="0" w:space="0" w:color="auto"/>
        <w:right w:val="none" w:sz="0" w:space="0" w:color="auto"/>
      </w:divBdr>
    </w:div>
    <w:div w:id="211117958">
      <w:bodyDiv w:val="1"/>
      <w:marLeft w:val="0"/>
      <w:marRight w:val="0"/>
      <w:marTop w:val="0"/>
      <w:marBottom w:val="0"/>
      <w:divBdr>
        <w:top w:val="none" w:sz="0" w:space="0" w:color="auto"/>
        <w:left w:val="none" w:sz="0" w:space="0" w:color="auto"/>
        <w:bottom w:val="none" w:sz="0" w:space="0" w:color="auto"/>
        <w:right w:val="none" w:sz="0" w:space="0" w:color="auto"/>
      </w:divBdr>
    </w:div>
    <w:div w:id="217211664">
      <w:bodyDiv w:val="1"/>
      <w:marLeft w:val="0"/>
      <w:marRight w:val="0"/>
      <w:marTop w:val="0"/>
      <w:marBottom w:val="0"/>
      <w:divBdr>
        <w:top w:val="none" w:sz="0" w:space="0" w:color="auto"/>
        <w:left w:val="none" w:sz="0" w:space="0" w:color="auto"/>
        <w:bottom w:val="none" w:sz="0" w:space="0" w:color="auto"/>
        <w:right w:val="none" w:sz="0" w:space="0" w:color="auto"/>
      </w:divBdr>
    </w:div>
    <w:div w:id="224224727">
      <w:bodyDiv w:val="1"/>
      <w:marLeft w:val="0"/>
      <w:marRight w:val="0"/>
      <w:marTop w:val="0"/>
      <w:marBottom w:val="0"/>
      <w:divBdr>
        <w:top w:val="none" w:sz="0" w:space="0" w:color="auto"/>
        <w:left w:val="none" w:sz="0" w:space="0" w:color="auto"/>
        <w:bottom w:val="none" w:sz="0" w:space="0" w:color="auto"/>
        <w:right w:val="none" w:sz="0" w:space="0" w:color="auto"/>
      </w:divBdr>
    </w:div>
    <w:div w:id="229116338">
      <w:bodyDiv w:val="1"/>
      <w:marLeft w:val="0"/>
      <w:marRight w:val="0"/>
      <w:marTop w:val="0"/>
      <w:marBottom w:val="0"/>
      <w:divBdr>
        <w:top w:val="none" w:sz="0" w:space="0" w:color="auto"/>
        <w:left w:val="none" w:sz="0" w:space="0" w:color="auto"/>
        <w:bottom w:val="none" w:sz="0" w:space="0" w:color="auto"/>
        <w:right w:val="none" w:sz="0" w:space="0" w:color="auto"/>
      </w:divBdr>
    </w:div>
    <w:div w:id="243301172">
      <w:bodyDiv w:val="1"/>
      <w:marLeft w:val="0"/>
      <w:marRight w:val="0"/>
      <w:marTop w:val="0"/>
      <w:marBottom w:val="0"/>
      <w:divBdr>
        <w:top w:val="none" w:sz="0" w:space="0" w:color="auto"/>
        <w:left w:val="none" w:sz="0" w:space="0" w:color="auto"/>
        <w:bottom w:val="none" w:sz="0" w:space="0" w:color="auto"/>
        <w:right w:val="none" w:sz="0" w:space="0" w:color="auto"/>
      </w:divBdr>
    </w:div>
    <w:div w:id="257448930">
      <w:bodyDiv w:val="1"/>
      <w:marLeft w:val="0"/>
      <w:marRight w:val="0"/>
      <w:marTop w:val="0"/>
      <w:marBottom w:val="0"/>
      <w:divBdr>
        <w:top w:val="none" w:sz="0" w:space="0" w:color="auto"/>
        <w:left w:val="none" w:sz="0" w:space="0" w:color="auto"/>
        <w:bottom w:val="none" w:sz="0" w:space="0" w:color="auto"/>
        <w:right w:val="none" w:sz="0" w:space="0" w:color="auto"/>
      </w:divBdr>
    </w:div>
    <w:div w:id="279923580">
      <w:bodyDiv w:val="1"/>
      <w:marLeft w:val="0"/>
      <w:marRight w:val="0"/>
      <w:marTop w:val="0"/>
      <w:marBottom w:val="0"/>
      <w:divBdr>
        <w:top w:val="none" w:sz="0" w:space="0" w:color="auto"/>
        <w:left w:val="none" w:sz="0" w:space="0" w:color="auto"/>
        <w:bottom w:val="none" w:sz="0" w:space="0" w:color="auto"/>
        <w:right w:val="none" w:sz="0" w:space="0" w:color="auto"/>
      </w:divBdr>
    </w:div>
    <w:div w:id="337737357">
      <w:bodyDiv w:val="1"/>
      <w:marLeft w:val="0"/>
      <w:marRight w:val="0"/>
      <w:marTop w:val="0"/>
      <w:marBottom w:val="0"/>
      <w:divBdr>
        <w:top w:val="none" w:sz="0" w:space="0" w:color="auto"/>
        <w:left w:val="none" w:sz="0" w:space="0" w:color="auto"/>
        <w:bottom w:val="none" w:sz="0" w:space="0" w:color="auto"/>
        <w:right w:val="none" w:sz="0" w:space="0" w:color="auto"/>
      </w:divBdr>
    </w:div>
    <w:div w:id="341394748">
      <w:bodyDiv w:val="1"/>
      <w:marLeft w:val="0"/>
      <w:marRight w:val="0"/>
      <w:marTop w:val="0"/>
      <w:marBottom w:val="0"/>
      <w:divBdr>
        <w:top w:val="none" w:sz="0" w:space="0" w:color="auto"/>
        <w:left w:val="none" w:sz="0" w:space="0" w:color="auto"/>
        <w:bottom w:val="none" w:sz="0" w:space="0" w:color="auto"/>
        <w:right w:val="none" w:sz="0" w:space="0" w:color="auto"/>
      </w:divBdr>
    </w:div>
    <w:div w:id="344865357">
      <w:bodyDiv w:val="1"/>
      <w:marLeft w:val="0"/>
      <w:marRight w:val="0"/>
      <w:marTop w:val="0"/>
      <w:marBottom w:val="0"/>
      <w:divBdr>
        <w:top w:val="none" w:sz="0" w:space="0" w:color="auto"/>
        <w:left w:val="none" w:sz="0" w:space="0" w:color="auto"/>
        <w:bottom w:val="none" w:sz="0" w:space="0" w:color="auto"/>
        <w:right w:val="none" w:sz="0" w:space="0" w:color="auto"/>
      </w:divBdr>
    </w:div>
    <w:div w:id="345714885">
      <w:bodyDiv w:val="1"/>
      <w:marLeft w:val="0"/>
      <w:marRight w:val="0"/>
      <w:marTop w:val="0"/>
      <w:marBottom w:val="0"/>
      <w:divBdr>
        <w:top w:val="none" w:sz="0" w:space="0" w:color="auto"/>
        <w:left w:val="none" w:sz="0" w:space="0" w:color="auto"/>
        <w:bottom w:val="none" w:sz="0" w:space="0" w:color="auto"/>
        <w:right w:val="none" w:sz="0" w:space="0" w:color="auto"/>
      </w:divBdr>
    </w:div>
    <w:div w:id="364257101">
      <w:bodyDiv w:val="1"/>
      <w:marLeft w:val="0"/>
      <w:marRight w:val="0"/>
      <w:marTop w:val="0"/>
      <w:marBottom w:val="0"/>
      <w:divBdr>
        <w:top w:val="none" w:sz="0" w:space="0" w:color="auto"/>
        <w:left w:val="none" w:sz="0" w:space="0" w:color="auto"/>
        <w:bottom w:val="none" w:sz="0" w:space="0" w:color="auto"/>
        <w:right w:val="none" w:sz="0" w:space="0" w:color="auto"/>
      </w:divBdr>
    </w:div>
    <w:div w:id="373971128">
      <w:bodyDiv w:val="1"/>
      <w:marLeft w:val="0"/>
      <w:marRight w:val="0"/>
      <w:marTop w:val="0"/>
      <w:marBottom w:val="0"/>
      <w:divBdr>
        <w:top w:val="none" w:sz="0" w:space="0" w:color="auto"/>
        <w:left w:val="none" w:sz="0" w:space="0" w:color="auto"/>
        <w:bottom w:val="none" w:sz="0" w:space="0" w:color="auto"/>
        <w:right w:val="none" w:sz="0" w:space="0" w:color="auto"/>
      </w:divBdr>
    </w:div>
    <w:div w:id="407045767">
      <w:bodyDiv w:val="1"/>
      <w:marLeft w:val="0"/>
      <w:marRight w:val="0"/>
      <w:marTop w:val="0"/>
      <w:marBottom w:val="0"/>
      <w:divBdr>
        <w:top w:val="none" w:sz="0" w:space="0" w:color="auto"/>
        <w:left w:val="none" w:sz="0" w:space="0" w:color="auto"/>
        <w:bottom w:val="none" w:sz="0" w:space="0" w:color="auto"/>
        <w:right w:val="none" w:sz="0" w:space="0" w:color="auto"/>
      </w:divBdr>
    </w:div>
    <w:div w:id="415785121">
      <w:bodyDiv w:val="1"/>
      <w:marLeft w:val="0"/>
      <w:marRight w:val="0"/>
      <w:marTop w:val="0"/>
      <w:marBottom w:val="0"/>
      <w:divBdr>
        <w:top w:val="none" w:sz="0" w:space="0" w:color="auto"/>
        <w:left w:val="none" w:sz="0" w:space="0" w:color="auto"/>
        <w:bottom w:val="none" w:sz="0" w:space="0" w:color="auto"/>
        <w:right w:val="none" w:sz="0" w:space="0" w:color="auto"/>
      </w:divBdr>
    </w:div>
    <w:div w:id="422772844">
      <w:bodyDiv w:val="1"/>
      <w:marLeft w:val="0"/>
      <w:marRight w:val="0"/>
      <w:marTop w:val="0"/>
      <w:marBottom w:val="0"/>
      <w:divBdr>
        <w:top w:val="none" w:sz="0" w:space="0" w:color="auto"/>
        <w:left w:val="none" w:sz="0" w:space="0" w:color="auto"/>
        <w:bottom w:val="none" w:sz="0" w:space="0" w:color="auto"/>
        <w:right w:val="none" w:sz="0" w:space="0" w:color="auto"/>
      </w:divBdr>
    </w:div>
    <w:div w:id="424764750">
      <w:bodyDiv w:val="1"/>
      <w:marLeft w:val="0"/>
      <w:marRight w:val="0"/>
      <w:marTop w:val="0"/>
      <w:marBottom w:val="0"/>
      <w:divBdr>
        <w:top w:val="none" w:sz="0" w:space="0" w:color="auto"/>
        <w:left w:val="none" w:sz="0" w:space="0" w:color="auto"/>
        <w:bottom w:val="none" w:sz="0" w:space="0" w:color="auto"/>
        <w:right w:val="none" w:sz="0" w:space="0" w:color="auto"/>
      </w:divBdr>
    </w:div>
    <w:div w:id="448474252">
      <w:bodyDiv w:val="1"/>
      <w:marLeft w:val="0"/>
      <w:marRight w:val="0"/>
      <w:marTop w:val="0"/>
      <w:marBottom w:val="0"/>
      <w:divBdr>
        <w:top w:val="none" w:sz="0" w:space="0" w:color="auto"/>
        <w:left w:val="none" w:sz="0" w:space="0" w:color="auto"/>
        <w:bottom w:val="none" w:sz="0" w:space="0" w:color="auto"/>
        <w:right w:val="none" w:sz="0" w:space="0" w:color="auto"/>
      </w:divBdr>
    </w:div>
    <w:div w:id="522718102">
      <w:bodyDiv w:val="1"/>
      <w:marLeft w:val="0"/>
      <w:marRight w:val="0"/>
      <w:marTop w:val="0"/>
      <w:marBottom w:val="0"/>
      <w:divBdr>
        <w:top w:val="none" w:sz="0" w:space="0" w:color="auto"/>
        <w:left w:val="none" w:sz="0" w:space="0" w:color="auto"/>
        <w:bottom w:val="none" w:sz="0" w:space="0" w:color="auto"/>
        <w:right w:val="none" w:sz="0" w:space="0" w:color="auto"/>
      </w:divBdr>
    </w:div>
    <w:div w:id="524054211">
      <w:bodyDiv w:val="1"/>
      <w:marLeft w:val="0"/>
      <w:marRight w:val="0"/>
      <w:marTop w:val="0"/>
      <w:marBottom w:val="0"/>
      <w:divBdr>
        <w:top w:val="none" w:sz="0" w:space="0" w:color="auto"/>
        <w:left w:val="none" w:sz="0" w:space="0" w:color="auto"/>
        <w:bottom w:val="none" w:sz="0" w:space="0" w:color="auto"/>
        <w:right w:val="none" w:sz="0" w:space="0" w:color="auto"/>
      </w:divBdr>
    </w:div>
    <w:div w:id="530068885">
      <w:bodyDiv w:val="1"/>
      <w:marLeft w:val="0"/>
      <w:marRight w:val="0"/>
      <w:marTop w:val="0"/>
      <w:marBottom w:val="0"/>
      <w:divBdr>
        <w:top w:val="none" w:sz="0" w:space="0" w:color="auto"/>
        <w:left w:val="none" w:sz="0" w:space="0" w:color="auto"/>
        <w:bottom w:val="none" w:sz="0" w:space="0" w:color="auto"/>
        <w:right w:val="none" w:sz="0" w:space="0" w:color="auto"/>
      </w:divBdr>
    </w:div>
    <w:div w:id="594481598">
      <w:bodyDiv w:val="1"/>
      <w:marLeft w:val="0"/>
      <w:marRight w:val="0"/>
      <w:marTop w:val="0"/>
      <w:marBottom w:val="0"/>
      <w:divBdr>
        <w:top w:val="none" w:sz="0" w:space="0" w:color="auto"/>
        <w:left w:val="none" w:sz="0" w:space="0" w:color="auto"/>
        <w:bottom w:val="none" w:sz="0" w:space="0" w:color="auto"/>
        <w:right w:val="none" w:sz="0" w:space="0" w:color="auto"/>
      </w:divBdr>
    </w:div>
    <w:div w:id="596133366">
      <w:bodyDiv w:val="1"/>
      <w:marLeft w:val="0"/>
      <w:marRight w:val="0"/>
      <w:marTop w:val="0"/>
      <w:marBottom w:val="0"/>
      <w:divBdr>
        <w:top w:val="none" w:sz="0" w:space="0" w:color="auto"/>
        <w:left w:val="none" w:sz="0" w:space="0" w:color="auto"/>
        <w:bottom w:val="none" w:sz="0" w:space="0" w:color="auto"/>
        <w:right w:val="none" w:sz="0" w:space="0" w:color="auto"/>
      </w:divBdr>
    </w:div>
    <w:div w:id="615910869">
      <w:bodyDiv w:val="1"/>
      <w:marLeft w:val="0"/>
      <w:marRight w:val="0"/>
      <w:marTop w:val="0"/>
      <w:marBottom w:val="0"/>
      <w:divBdr>
        <w:top w:val="none" w:sz="0" w:space="0" w:color="auto"/>
        <w:left w:val="none" w:sz="0" w:space="0" w:color="auto"/>
        <w:bottom w:val="none" w:sz="0" w:space="0" w:color="auto"/>
        <w:right w:val="none" w:sz="0" w:space="0" w:color="auto"/>
      </w:divBdr>
    </w:div>
    <w:div w:id="617302388">
      <w:bodyDiv w:val="1"/>
      <w:marLeft w:val="0"/>
      <w:marRight w:val="0"/>
      <w:marTop w:val="0"/>
      <w:marBottom w:val="0"/>
      <w:divBdr>
        <w:top w:val="none" w:sz="0" w:space="0" w:color="auto"/>
        <w:left w:val="none" w:sz="0" w:space="0" w:color="auto"/>
        <w:bottom w:val="none" w:sz="0" w:space="0" w:color="auto"/>
        <w:right w:val="none" w:sz="0" w:space="0" w:color="auto"/>
      </w:divBdr>
    </w:div>
    <w:div w:id="617446479">
      <w:bodyDiv w:val="1"/>
      <w:marLeft w:val="0"/>
      <w:marRight w:val="0"/>
      <w:marTop w:val="0"/>
      <w:marBottom w:val="0"/>
      <w:divBdr>
        <w:top w:val="none" w:sz="0" w:space="0" w:color="auto"/>
        <w:left w:val="none" w:sz="0" w:space="0" w:color="auto"/>
        <w:bottom w:val="none" w:sz="0" w:space="0" w:color="auto"/>
        <w:right w:val="none" w:sz="0" w:space="0" w:color="auto"/>
      </w:divBdr>
    </w:div>
    <w:div w:id="631248953">
      <w:bodyDiv w:val="1"/>
      <w:marLeft w:val="0"/>
      <w:marRight w:val="0"/>
      <w:marTop w:val="0"/>
      <w:marBottom w:val="0"/>
      <w:divBdr>
        <w:top w:val="none" w:sz="0" w:space="0" w:color="auto"/>
        <w:left w:val="none" w:sz="0" w:space="0" w:color="auto"/>
        <w:bottom w:val="none" w:sz="0" w:space="0" w:color="auto"/>
        <w:right w:val="none" w:sz="0" w:space="0" w:color="auto"/>
      </w:divBdr>
    </w:div>
    <w:div w:id="632256198">
      <w:bodyDiv w:val="1"/>
      <w:marLeft w:val="0"/>
      <w:marRight w:val="0"/>
      <w:marTop w:val="0"/>
      <w:marBottom w:val="0"/>
      <w:divBdr>
        <w:top w:val="none" w:sz="0" w:space="0" w:color="auto"/>
        <w:left w:val="none" w:sz="0" w:space="0" w:color="auto"/>
        <w:bottom w:val="none" w:sz="0" w:space="0" w:color="auto"/>
        <w:right w:val="none" w:sz="0" w:space="0" w:color="auto"/>
      </w:divBdr>
    </w:div>
    <w:div w:id="647635601">
      <w:bodyDiv w:val="1"/>
      <w:marLeft w:val="0"/>
      <w:marRight w:val="0"/>
      <w:marTop w:val="0"/>
      <w:marBottom w:val="0"/>
      <w:divBdr>
        <w:top w:val="none" w:sz="0" w:space="0" w:color="auto"/>
        <w:left w:val="none" w:sz="0" w:space="0" w:color="auto"/>
        <w:bottom w:val="none" w:sz="0" w:space="0" w:color="auto"/>
        <w:right w:val="none" w:sz="0" w:space="0" w:color="auto"/>
      </w:divBdr>
    </w:div>
    <w:div w:id="671376233">
      <w:bodyDiv w:val="1"/>
      <w:marLeft w:val="0"/>
      <w:marRight w:val="0"/>
      <w:marTop w:val="0"/>
      <w:marBottom w:val="0"/>
      <w:divBdr>
        <w:top w:val="none" w:sz="0" w:space="0" w:color="auto"/>
        <w:left w:val="none" w:sz="0" w:space="0" w:color="auto"/>
        <w:bottom w:val="none" w:sz="0" w:space="0" w:color="auto"/>
        <w:right w:val="none" w:sz="0" w:space="0" w:color="auto"/>
      </w:divBdr>
    </w:div>
    <w:div w:id="687953131">
      <w:bodyDiv w:val="1"/>
      <w:marLeft w:val="0"/>
      <w:marRight w:val="0"/>
      <w:marTop w:val="0"/>
      <w:marBottom w:val="0"/>
      <w:divBdr>
        <w:top w:val="none" w:sz="0" w:space="0" w:color="auto"/>
        <w:left w:val="none" w:sz="0" w:space="0" w:color="auto"/>
        <w:bottom w:val="none" w:sz="0" w:space="0" w:color="auto"/>
        <w:right w:val="none" w:sz="0" w:space="0" w:color="auto"/>
      </w:divBdr>
    </w:div>
    <w:div w:id="697580247">
      <w:bodyDiv w:val="1"/>
      <w:marLeft w:val="0"/>
      <w:marRight w:val="0"/>
      <w:marTop w:val="0"/>
      <w:marBottom w:val="0"/>
      <w:divBdr>
        <w:top w:val="none" w:sz="0" w:space="0" w:color="auto"/>
        <w:left w:val="none" w:sz="0" w:space="0" w:color="auto"/>
        <w:bottom w:val="none" w:sz="0" w:space="0" w:color="auto"/>
        <w:right w:val="none" w:sz="0" w:space="0" w:color="auto"/>
      </w:divBdr>
    </w:div>
    <w:div w:id="709308116">
      <w:bodyDiv w:val="1"/>
      <w:marLeft w:val="0"/>
      <w:marRight w:val="0"/>
      <w:marTop w:val="0"/>
      <w:marBottom w:val="0"/>
      <w:divBdr>
        <w:top w:val="none" w:sz="0" w:space="0" w:color="auto"/>
        <w:left w:val="none" w:sz="0" w:space="0" w:color="auto"/>
        <w:bottom w:val="none" w:sz="0" w:space="0" w:color="auto"/>
        <w:right w:val="none" w:sz="0" w:space="0" w:color="auto"/>
      </w:divBdr>
    </w:div>
    <w:div w:id="712389483">
      <w:bodyDiv w:val="1"/>
      <w:marLeft w:val="0"/>
      <w:marRight w:val="0"/>
      <w:marTop w:val="0"/>
      <w:marBottom w:val="0"/>
      <w:divBdr>
        <w:top w:val="none" w:sz="0" w:space="0" w:color="auto"/>
        <w:left w:val="none" w:sz="0" w:space="0" w:color="auto"/>
        <w:bottom w:val="none" w:sz="0" w:space="0" w:color="auto"/>
        <w:right w:val="none" w:sz="0" w:space="0" w:color="auto"/>
      </w:divBdr>
    </w:div>
    <w:div w:id="714889614">
      <w:bodyDiv w:val="1"/>
      <w:marLeft w:val="0"/>
      <w:marRight w:val="0"/>
      <w:marTop w:val="0"/>
      <w:marBottom w:val="0"/>
      <w:divBdr>
        <w:top w:val="none" w:sz="0" w:space="0" w:color="auto"/>
        <w:left w:val="none" w:sz="0" w:space="0" w:color="auto"/>
        <w:bottom w:val="none" w:sz="0" w:space="0" w:color="auto"/>
        <w:right w:val="none" w:sz="0" w:space="0" w:color="auto"/>
      </w:divBdr>
    </w:div>
    <w:div w:id="720442893">
      <w:bodyDiv w:val="1"/>
      <w:marLeft w:val="0"/>
      <w:marRight w:val="0"/>
      <w:marTop w:val="0"/>
      <w:marBottom w:val="0"/>
      <w:divBdr>
        <w:top w:val="none" w:sz="0" w:space="0" w:color="auto"/>
        <w:left w:val="none" w:sz="0" w:space="0" w:color="auto"/>
        <w:bottom w:val="none" w:sz="0" w:space="0" w:color="auto"/>
        <w:right w:val="none" w:sz="0" w:space="0" w:color="auto"/>
      </w:divBdr>
    </w:div>
    <w:div w:id="751317307">
      <w:bodyDiv w:val="1"/>
      <w:marLeft w:val="0"/>
      <w:marRight w:val="0"/>
      <w:marTop w:val="0"/>
      <w:marBottom w:val="0"/>
      <w:divBdr>
        <w:top w:val="none" w:sz="0" w:space="0" w:color="auto"/>
        <w:left w:val="none" w:sz="0" w:space="0" w:color="auto"/>
        <w:bottom w:val="none" w:sz="0" w:space="0" w:color="auto"/>
        <w:right w:val="none" w:sz="0" w:space="0" w:color="auto"/>
      </w:divBdr>
    </w:div>
    <w:div w:id="753473071">
      <w:bodyDiv w:val="1"/>
      <w:marLeft w:val="0"/>
      <w:marRight w:val="0"/>
      <w:marTop w:val="0"/>
      <w:marBottom w:val="0"/>
      <w:divBdr>
        <w:top w:val="none" w:sz="0" w:space="0" w:color="auto"/>
        <w:left w:val="none" w:sz="0" w:space="0" w:color="auto"/>
        <w:bottom w:val="none" w:sz="0" w:space="0" w:color="auto"/>
        <w:right w:val="none" w:sz="0" w:space="0" w:color="auto"/>
      </w:divBdr>
    </w:div>
    <w:div w:id="768238608">
      <w:bodyDiv w:val="1"/>
      <w:marLeft w:val="0"/>
      <w:marRight w:val="0"/>
      <w:marTop w:val="0"/>
      <w:marBottom w:val="0"/>
      <w:divBdr>
        <w:top w:val="none" w:sz="0" w:space="0" w:color="auto"/>
        <w:left w:val="none" w:sz="0" w:space="0" w:color="auto"/>
        <w:bottom w:val="none" w:sz="0" w:space="0" w:color="auto"/>
        <w:right w:val="none" w:sz="0" w:space="0" w:color="auto"/>
      </w:divBdr>
    </w:div>
    <w:div w:id="790828186">
      <w:bodyDiv w:val="1"/>
      <w:marLeft w:val="0"/>
      <w:marRight w:val="0"/>
      <w:marTop w:val="0"/>
      <w:marBottom w:val="0"/>
      <w:divBdr>
        <w:top w:val="none" w:sz="0" w:space="0" w:color="auto"/>
        <w:left w:val="none" w:sz="0" w:space="0" w:color="auto"/>
        <w:bottom w:val="none" w:sz="0" w:space="0" w:color="auto"/>
        <w:right w:val="none" w:sz="0" w:space="0" w:color="auto"/>
      </w:divBdr>
    </w:div>
    <w:div w:id="797139425">
      <w:bodyDiv w:val="1"/>
      <w:marLeft w:val="0"/>
      <w:marRight w:val="0"/>
      <w:marTop w:val="0"/>
      <w:marBottom w:val="0"/>
      <w:divBdr>
        <w:top w:val="none" w:sz="0" w:space="0" w:color="auto"/>
        <w:left w:val="none" w:sz="0" w:space="0" w:color="auto"/>
        <w:bottom w:val="none" w:sz="0" w:space="0" w:color="auto"/>
        <w:right w:val="none" w:sz="0" w:space="0" w:color="auto"/>
      </w:divBdr>
    </w:div>
    <w:div w:id="808519911">
      <w:bodyDiv w:val="1"/>
      <w:marLeft w:val="0"/>
      <w:marRight w:val="0"/>
      <w:marTop w:val="0"/>
      <w:marBottom w:val="0"/>
      <w:divBdr>
        <w:top w:val="none" w:sz="0" w:space="0" w:color="auto"/>
        <w:left w:val="none" w:sz="0" w:space="0" w:color="auto"/>
        <w:bottom w:val="none" w:sz="0" w:space="0" w:color="auto"/>
        <w:right w:val="none" w:sz="0" w:space="0" w:color="auto"/>
      </w:divBdr>
    </w:div>
    <w:div w:id="809052042">
      <w:bodyDiv w:val="1"/>
      <w:marLeft w:val="0"/>
      <w:marRight w:val="0"/>
      <w:marTop w:val="0"/>
      <w:marBottom w:val="0"/>
      <w:divBdr>
        <w:top w:val="none" w:sz="0" w:space="0" w:color="auto"/>
        <w:left w:val="none" w:sz="0" w:space="0" w:color="auto"/>
        <w:bottom w:val="none" w:sz="0" w:space="0" w:color="auto"/>
        <w:right w:val="none" w:sz="0" w:space="0" w:color="auto"/>
      </w:divBdr>
    </w:div>
    <w:div w:id="849684740">
      <w:bodyDiv w:val="1"/>
      <w:marLeft w:val="0"/>
      <w:marRight w:val="0"/>
      <w:marTop w:val="0"/>
      <w:marBottom w:val="0"/>
      <w:divBdr>
        <w:top w:val="none" w:sz="0" w:space="0" w:color="auto"/>
        <w:left w:val="none" w:sz="0" w:space="0" w:color="auto"/>
        <w:bottom w:val="none" w:sz="0" w:space="0" w:color="auto"/>
        <w:right w:val="none" w:sz="0" w:space="0" w:color="auto"/>
      </w:divBdr>
    </w:div>
    <w:div w:id="863635414">
      <w:bodyDiv w:val="1"/>
      <w:marLeft w:val="0"/>
      <w:marRight w:val="0"/>
      <w:marTop w:val="0"/>
      <w:marBottom w:val="0"/>
      <w:divBdr>
        <w:top w:val="none" w:sz="0" w:space="0" w:color="auto"/>
        <w:left w:val="none" w:sz="0" w:space="0" w:color="auto"/>
        <w:bottom w:val="none" w:sz="0" w:space="0" w:color="auto"/>
        <w:right w:val="none" w:sz="0" w:space="0" w:color="auto"/>
      </w:divBdr>
    </w:div>
    <w:div w:id="875775154">
      <w:bodyDiv w:val="1"/>
      <w:marLeft w:val="0"/>
      <w:marRight w:val="0"/>
      <w:marTop w:val="0"/>
      <w:marBottom w:val="0"/>
      <w:divBdr>
        <w:top w:val="none" w:sz="0" w:space="0" w:color="auto"/>
        <w:left w:val="none" w:sz="0" w:space="0" w:color="auto"/>
        <w:bottom w:val="none" w:sz="0" w:space="0" w:color="auto"/>
        <w:right w:val="none" w:sz="0" w:space="0" w:color="auto"/>
      </w:divBdr>
    </w:div>
    <w:div w:id="878476246">
      <w:bodyDiv w:val="1"/>
      <w:marLeft w:val="0"/>
      <w:marRight w:val="0"/>
      <w:marTop w:val="0"/>
      <w:marBottom w:val="0"/>
      <w:divBdr>
        <w:top w:val="none" w:sz="0" w:space="0" w:color="auto"/>
        <w:left w:val="none" w:sz="0" w:space="0" w:color="auto"/>
        <w:bottom w:val="none" w:sz="0" w:space="0" w:color="auto"/>
        <w:right w:val="none" w:sz="0" w:space="0" w:color="auto"/>
      </w:divBdr>
    </w:div>
    <w:div w:id="880750778">
      <w:bodyDiv w:val="1"/>
      <w:marLeft w:val="0"/>
      <w:marRight w:val="0"/>
      <w:marTop w:val="0"/>
      <w:marBottom w:val="0"/>
      <w:divBdr>
        <w:top w:val="none" w:sz="0" w:space="0" w:color="auto"/>
        <w:left w:val="none" w:sz="0" w:space="0" w:color="auto"/>
        <w:bottom w:val="none" w:sz="0" w:space="0" w:color="auto"/>
        <w:right w:val="none" w:sz="0" w:space="0" w:color="auto"/>
      </w:divBdr>
    </w:div>
    <w:div w:id="898055614">
      <w:bodyDiv w:val="1"/>
      <w:marLeft w:val="0"/>
      <w:marRight w:val="0"/>
      <w:marTop w:val="0"/>
      <w:marBottom w:val="0"/>
      <w:divBdr>
        <w:top w:val="none" w:sz="0" w:space="0" w:color="auto"/>
        <w:left w:val="none" w:sz="0" w:space="0" w:color="auto"/>
        <w:bottom w:val="none" w:sz="0" w:space="0" w:color="auto"/>
        <w:right w:val="none" w:sz="0" w:space="0" w:color="auto"/>
      </w:divBdr>
    </w:div>
    <w:div w:id="912274848">
      <w:bodyDiv w:val="1"/>
      <w:marLeft w:val="0"/>
      <w:marRight w:val="0"/>
      <w:marTop w:val="0"/>
      <w:marBottom w:val="0"/>
      <w:divBdr>
        <w:top w:val="none" w:sz="0" w:space="0" w:color="auto"/>
        <w:left w:val="none" w:sz="0" w:space="0" w:color="auto"/>
        <w:bottom w:val="none" w:sz="0" w:space="0" w:color="auto"/>
        <w:right w:val="none" w:sz="0" w:space="0" w:color="auto"/>
      </w:divBdr>
    </w:div>
    <w:div w:id="926571837">
      <w:bodyDiv w:val="1"/>
      <w:marLeft w:val="0"/>
      <w:marRight w:val="0"/>
      <w:marTop w:val="0"/>
      <w:marBottom w:val="0"/>
      <w:divBdr>
        <w:top w:val="none" w:sz="0" w:space="0" w:color="auto"/>
        <w:left w:val="none" w:sz="0" w:space="0" w:color="auto"/>
        <w:bottom w:val="none" w:sz="0" w:space="0" w:color="auto"/>
        <w:right w:val="none" w:sz="0" w:space="0" w:color="auto"/>
      </w:divBdr>
    </w:div>
    <w:div w:id="938564166">
      <w:bodyDiv w:val="1"/>
      <w:marLeft w:val="0"/>
      <w:marRight w:val="0"/>
      <w:marTop w:val="0"/>
      <w:marBottom w:val="0"/>
      <w:divBdr>
        <w:top w:val="none" w:sz="0" w:space="0" w:color="auto"/>
        <w:left w:val="none" w:sz="0" w:space="0" w:color="auto"/>
        <w:bottom w:val="none" w:sz="0" w:space="0" w:color="auto"/>
        <w:right w:val="none" w:sz="0" w:space="0" w:color="auto"/>
      </w:divBdr>
    </w:div>
    <w:div w:id="938953907">
      <w:bodyDiv w:val="1"/>
      <w:marLeft w:val="0"/>
      <w:marRight w:val="0"/>
      <w:marTop w:val="0"/>
      <w:marBottom w:val="0"/>
      <w:divBdr>
        <w:top w:val="none" w:sz="0" w:space="0" w:color="auto"/>
        <w:left w:val="none" w:sz="0" w:space="0" w:color="auto"/>
        <w:bottom w:val="none" w:sz="0" w:space="0" w:color="auto"/>
        <w:right w:val="none" w:sz="0" w:space="0" w:color="auto"/>
      </w:divBdr>
    </w:div>
    <w:div w:id="948313249">
      <w:bodyDiv w:val="1"/>
      <w:marLeft w:val="0"/>
      <w:marRight w:val="0"/>
      <w:marTop w:val="0"/>
      <w:marBottom w:val="0"/>
      <w:divBdr>
        <w:top w:val="none" w:sz="0" w:space="0" w:color="auto"/>
        <w:left w:val="none" w:sz="0" w:space="0" w:color="auto"/>
        <w:bottom w:val="none" w:sz="0" w:space="0" w:color="auto"/>
        <w:right w:val="none" w:sz="0" w:space="0" w:color="auto"/>
      </w:divBdr>
    </w:div>
    <w:div w:id="1019510011">
      <w:bodyDiv w:val="1"/>
      <w:marLeft w:val="0"/>
      <w:marRight w:val="0"/>
      <w:marTop w:val="0"/>
      <w:marBottom w:val="0"/>
      <w:divBdr>
        <w:top w:val="none" w:sz="0" w:space="0" w:color="auto"/>
        <w:left w:val="none" w:sz="0" w:space="0" w:color="auto"/>
        <w:bottom w:val="none" w:sz="0" w:space="0" w:color="auto"/>
        <w:right w:val="none" w:sz="0" w:space="0" w:color="auto"/>
      </w:divBdr>
    </w:div>
    <w:div w:id="1020817941">
      <w:bodyDiv w:val="1"/>
      <w:marLeft w:val="0"/>
      <w:marRight w:val="0"/>
      <w:marTop w:val="0"/>
      <w:marBottom w:val="0"/>
      <w:divBdr>
        <w:top w:val="none" w:sz="0" w:space="0" w:color="auto"/>
        <w:left w:val="none" w:sz="0" w:space="0" w:color="auto"/>
        <w:bottom w:val="none" w:sz="0" w:space="0" w:color="auto"/>
        <w:right w:val="none" w:sz="0" w:space="0" w:color="auto"/>
      </w:divBdr>
    </w:div>
    <w:div w:id="1022124962">
      <w:bodyDiv w:val="1"/>
      <w:marLeft w:val="0"/>
      <w:marRight w:val="0"/>
      <w:marTop w:val="0"/>
      <w:marBottom w:val="0"/>
      <w:divBdr>
        <w:top w:val="none" w:sz="0" w:space="0" w:color="auto"/>
        <w:left w:val="none" w:sz="0" w:space="0" w:color="auto"/>
        <w:bottom w:val="none" w:sz="0" w:space="0" w:color="auto"/>
        <w:right w:val="none" w:sz="0" w:space="0" w:color="auto"/>
      </w:divBdr>
    </w:div>
    <w:div w:id="1027221536">
      <w:bodyDiv w:val="1"/>
      <w:marLeft w:val="0"/>
      <w:marRight w:val="0"/>
      <w:marTop w:val="0"/>
      <w:marBottom w:val="0"/>
      <w:divBdr>
        <w:top w:val="none" w:sz="0" w:space="0" w:color="auto"/>
        <w:left w:val="none" w:sz="0" w:space="0" w:color="auto"/>
        <w:bottom w:val="none" w:sz="0" w:space="0" w:color="auto"/>
        <w:right w:val="none" w:sz="0" w:space="0" w:color="auto"/>
      </w:divBdr>
    </w:div>
    <w:div w:id="1030373995">
      <w:bodyDiv w:val="1"/>
      <w:marLeft w:val="0"/>
      <w:marRight w:val="0"/>
      <w:marTop w:val="0"/>
      <w:marBottom w:val="0"/>
      <w:divBdr>
        <w:top w:val="none" w:sz="0" w:space="0" w:color="auto"/>
        <w:left w:val="none" w:sz="0" w:space="0" w:color="auto"/>
        <w:bottom w:val="none" w:sz="0" w:space="0" w:color="auto"/>
        <w:right w:val="none" w:sz="0" w:space="0" w:color="auto"/>
      </w:divBdr>
    </w:div>
    <w:div w:id="1047335397">
      <w:bodyDiv w:val="1"/>
      <w:marLeft w:val="0"/>
      <w:marRight w:val="0"/>
      <w:marTop w:val="0"/>
      <w:marBottom w:val="0"/>
      <w:divBdr>
        <w:top w:val="none" w:sz="0" w:space="0" w:color="auto"/>
        <w:left w:val="none" w:sz="0" w:space="0" w:color="auto"/>
        <w:bottom w:val="none" w:sz="0" w:space="0" w:color="auto"/>
        <w:right w:val="none" w:sz="0" w:space="0" w:color="auto"/>
      </w:divBdr>
    </w:div>
    <w:div w:id="1062095807">
      <w:bodyDiv w:val="1"/>
      <w:marLeft w:val="0"/>
      <w:marRight w:val="0"/>
      <w:marTop w:val="0"/>
      <w:marBottom w:val="0"/>
      <w:divBdr>
        <w:top w:val="none" w:sz="0" w:space="0" w:color="auto"/>
        <w:left w:val="none" w:sz="0" w:space="0" w:color="auto"/>
        <w:bottom w:val="none" w:sz="0" w:space="0" w:color="auto"/>
        <w:right w:val="none" w:sz="0" w:space="0" w:color="auto"/>
      </w:divBdr>
    </w:div>
    <w:div w:id="1071922310">
      <w:bodyDiv w:val="1"/>
      <w:marLeft w:val="0"/>
      <w:marRight w:val="0"/>
      <w:marTop w:val="0"/>
      <w:marBottom w:val="0"/>
      <w:divBdr>
        <w:top w:val="none" w:sz="0" w:space="0" w:color="auto"/>
        <w:left w:val="none" w:sz="0" w:space="0" w:color="auto"/>
        <w:bottom w:val="none" w:sz="0" w:space="0" w:color="auto"/>
        <w:right w:val="none" w:sz="0" w:space="0" w:color="auto"/>
      </w:divBdr>
    </w:div>
    <w:div w:id="1084645485">
      <w:bodyDiv w:val="1"/>
      <w:marLeft w:val="0"/>
      <w:marRight w:val="0"/>
      <w:marTop w:val="0"/>
      <w:marBottom w:val="0"/>
      <w:divBdr>
        <w:top w:val="none" w:sz="0" w:space="0" w:color="auto"/>
        <w:left w:val="none" w:sz="0" w:space="0" w:color="auto"/>
        <w:bottom w:val="none" w:sz="0" w:space="0" w:color="auto"/>
        <w:right w:val="none" w:sz="0" w:space="0" w:color="auto"/>
      </w:divBdr>
    </w:div>
    <w:div w:id="1085423665">
      <w:bodyDiv w:val="1"/>
      <w:marLeft w:val="0"/>
      <w:marRight w:val="0"/>
      <w:marTop w:val="0"/>
      <w:marBottom w:val="0"/>
      <w:divBdr>
        <w:top w:val="none" w:sz="0" w:space="0" w:color="auto"/>
        <w:left w:val="none" w:sz="0" w:space="0" w:color="auto"/>
        <w:bottom w:val="none" w:sz="0" w:space="0" w:color="auto"/>
        <w:right w:val="none" w:sz="0" w:space="0" w:color="auto"/>
      </w:divBdr>
    </w:div>
    <w:div w:id="1088697895">
      <w:bodyDiv w:val="1"/>
      <w:marLeft w:val="0"/>
      <w:marRight w:val="0"/>
      <w:marTop w:val="0"/>
      <w:marBottom w:val="0"/>
      <w:divBdr>
        <w:top w:val="none" w:sz="0" w:space="0" w:color="auto"/>
        <w:left w:val="none" w:sz="0" w:space="0" w:color="auto"/>
        <w:bottom w:val="none" w:sz="0" w:space="0" w:color="auto"/>
        <w:right w:val="none" w:sz="0" w:space="0" w:color="auto"/>
      </w:divBdr>
    </w:div>
    <w:div w:id="1096169598">
      <w:bodyDiv w:val="1"/>
      <w:marLeft w:val="0"/>
      <w:marRight w:val="0"/>
      <w:marTop w:val="0"/>
      <w:marBottom w:val="0"/>
      <w:divBdr>
        <w:top w:val="none" w:sz="0" w:space="0" w:color="auto"/>
        <w:left w:val="none" w:sz="0" w:space="0" w:color="auto"/>
        <w:bottom w:val="none" w:sz="0" w:space="0" w:color="auto"/>
        <w:right w:val="none" w:sz="0" w:space="0" w:color="auto"/>
      </w:divBdr>
    </w:div>
    <w:div w:id="1158619118">
      <w:bodyDiv w:val="1"/>
      <w:marLeft w:val="0"/>
      <w:marRight w:val="0"/>
      <w:marTop w:val="0"/>
      <w:marBottom w:val="0"/>
      <w:divBdr>
        <w:top w:val="none" w:sz="0" w:space="0" w:color="auto"/>
        <w:left w:val="none" w:sz="0" w:space="0" w:color="auto"/>
        <w:bottom w:val="none" w:sz="0" w:space="0" w:color="auto"/>
        <w:right w:val="none" w:sz="0" w:space="0" w:color="auto"/>
      </w:divBdr>
    </w:div>
    <w:div w:id="1200360166">
      <w:bodyDiv w:val="1"/>
      <w:marLeft w:val="0"/>
      <w:marRight w:val="0"/>
      <w:marTop w:val="0"/>
      <w:marBottom w:val="0"/>
      <w:divBdr>
        <w:top w:val="none" w:sz="0" w:space="0" w:color="auto"/>
        <w:left w:val="none" w:sz="0" w:space="0" w:color="auto"/>
        <w:bottom w:val="none" w:sz="0" w:space="0" w:color="auto"/>
        <w:right w:val="none" w:sz="0" w:space="0" w:color="auto"/>
      </w:divBdr>
    </w:div>
    <w:div w:id="1208490584">
      <w:bodyDiv w:val="1"/>
      <w:marLeft w:val="0"/>
      <w:marRight w:val="0"/>
      <w:marTop w:val="0"/>
      <w:marBottom w:val="0"/>
      <w:divBdr>
        <w:top w:val="none" w:sz="0" w:space="0" w:color="auto"/>
        <w:left w:val="none" w:sz="0" w:space="0" w:color="auto"/>
        <w:bottom w:val="none" w:sz="0" w:space="0" w:color="auto"/>
        <w:right w:val="none" w:sz="0" w:space="0" w:color="auto"/>
      </w:divBdr>
    </w:div>
    <w:div w:id="1210452870">
      <w:bodyDiv w:val="1"/>
      <w:marLeft w:val="0"/>
      <w:marRight w:val="0"/>
      <w:marTop w:val="0"/>
      <w:marBottom w:val="0"/>
      <w:divBdr>
        <w:top w:val="none" w:sz="0" w:space="0" w:color="auto"/>
        <w:left w:val="none" w:sz="0" w:space="0" w:color="auto"/>
        <w:bottom w:val="none" w:sz="0" w:space="0" w:color="auto"/>
        <w:right w:val="none" w:sz="0" w:space="0" w:color="auto"/>
      </w:divBdr>
    </w:div>
    <w:div w:id="1213153211">
      <w:bodyDiv w:val="1"/>
      <w:marLeft w:val="0"/>
      <w:marRight w:val="0"/>
      <w:marTop w:val="0"/>
      <w:marBottom w:val="0"/>
      <w:divBdr>
        <w:top w:val="none" w:sz="0" w:space="0" w:color="auto"/>
        <w:left w:val="none" w:sz="0" w:space="0" w:color="auto"/>
        <w:bottom w:val="none" w:sz="0" w:space="0" w:color="auto"/>
        <w:right w:val="none" w:sz="0" w:space="0" w:color="auto"/>
      </w:divBdr>
    </w:div>
    <w:div w:id="1263150588">
      <w:bodyDiv w:val="1"/>
      <w:marLeft w:val="0"/>
      <w:marRight w:val="0"/>
      <w:marTop w:val="0"/>
      <w:marBottom w:val="0"/>
      <w:divBdr>
        <w:top w:val="none" w:sz="0" w:space="0" w:color="auto"/>
        <w:left w:val="none" w:sz="0" w:space="0" w:color="auto"/>
        <w:bottom w:val="none" w:sz="0" w:space="0" w:color="auto"/>
        <w:right w:val="none" w:sz="0" w:space="0" w:color="auto"/>
      </w:divBdr>
    </w:div>
    <w:div w:id="1278948723">
      <w:bodyDiv w:val="1"/>
      <w:marLeft w:val="0"/>
      <w:marRight w:val="0"/>
      <w:marTop w:val="0"/>
      <w:marBottom w:val="0"/>
      <w:divBdr>
        <w:top w:val="none" w:sz="0" w:space="0" w:color="auto"/>
        <w:left w:val="none" w:sz="0" w:space="0" w:color="auto"/>
        <w:bottom w:val="none" w:sz="0" w:space="0" w:color="auto"/>
        <w:right w:val="none" w:sz="0" w:space="0" w:color="auto"/>
      </w:divBdr>
    </w:div>
    <w:div w:id="1299067321">
      <w:bodyDiv w:val="1"/>
      <w:marLeft w:val="0"/>
      <w:marRight w:val="0"/>
      <w:marTop w:val="0"/>
      <w:marBottom w:val="0"/>
      <w:divBdr>
        <w:top w:val="none" w:sz="0" w:space="0" w:color="auto"/>
        <w:left w:val="none" w:sz="0" w:space="0" w:color="auto"/>
        <w:bottom w:val="none" w:sz="0" w:space="0" w:color="auto"/>
        <w:right w:val="none" w:sz="0" w:space="0" w:color="auto"/>
      </w:divBdr>
    </w:div>
    <w:div w:id="1321157671">
      <w:bodyDiv w:val="1"/>
      <w:marLeft w:val="0"/>
      <w:marRight w:val="0"/>
      <w:marTop w:val="0"/>
      <w:marBottom w:val="0"/>
      <w:divBdr>
        <w:top w:val="none" w:sz="0" w:space="0" w:color="auto"/>
        <w:left w:val="none" w:sz="0" w:space="0" w:color="auto"/>
        <w:bottom w:val="none" w:sz="0" w:space="0" w:color="auto"/>
        <w:right w:val="none" w:sz="0" w:space="0" w:color="auto"/>
      </w:divBdr>
    </w:div>
    <w:div w:id="1356737017">
      <w:bodyDiv w:val="1"/>
      <w:marLeft w:val="0"/>
      <w:marRight w:val="0"/>
      <w:marTop w:val="0"/>
      <w:marBottom w:val="0"/>
      <w:divBdr>
        <w:top w:val="none" w:sz="0" w:space="0" w:color="auto"/>
        <w:left w:val="none" w:sz="0" w:space="0" w:color="auto"/>
        <w:bottom w:val="none" w:sz="0" w:space="0" w:color="auto"/>
        <w:right w:val="none" w:sz="0" w:space="0" w:color="auto"/>
      </w:divBdr>
    </w:div>
    <w:div w:id="1423723224">
      <w:bodyDiv w:val="1"/>
      <w:marLeft w:val="0"/>
      <w:marRight w:val="0"/>
      <w:marTop w:val="0"/>
      <w:marBottom w:val="0"/>
      <w:divBdr>
        <w:top w:val="none" w:sz="0" w:space="0" w:color="auto"/>
        <w:left w:val="none" w:sz="0" w:space="0" w:color="auto"/>
        <w:bottom w:val="none" w:sz="0" w:space="0" w:color="auto"/>
        <w:right w:val="none" w:sz="0" w:space="0" w:color="auto"/>
      </w:divBdr>
    </w:div>
    <w:div w:id="1437939262">
      <w:bodyDiv w:val="1"/>
      <w:marLeft w:val="0"/>
      <w:marRight w:val="0"/>
      <w:marTop w:val="0"/>
      <w:marBottom w:val="0"/>
      <w:divBdr>
        <w:top w:val="none" w:sz="0" w:space="0" w:color="auto"/>
        <w:left w:val="none" w:sz="0" w:space="0" w:color="auto"/>
        <w:bottom w:val="none" w:sz="0" w:space="0" w:color="auto"/>
        <w:right w:val="none" w:sz="0" w:space="0" w:color="auto"/>
      </w:divBdr>
    </w:div>
    <w:div w:id="1477331895">
      <w:bodyDiv w:val="1"/>
      <w:marLeft w:val="0"/>
      <w:marRight w:val="0"/>
      <w:marTop w:val="0"/>
      <w:marBottom w:val="0"/>
      <w:divBdr>
        <w:top w:val="none" w:sz="0" w:space="0" w:color="auto"/>
        <w:left w:val="none" w:sz="0" w:space="0" w:color="auto"/>
        <w:bottom w:val="none" w:sz="0" w:space="0" w:color="auto"/>
        <w:right w:val="none" w:sz="0" w:space="0" w:color="auto"/>
      </w:divBdr>
    </w:div>
    <w:div w:id="1486819936">
      <w:bodyDiv w:val="1"/>
      <w:marLeft w:val="0"/>
      <w:marRight w:val="0"/>
      <w:marTop w:val="0"/>
      <w:marBottom w:val="0"/>
      <w:divBdr>
        <w:top w:val="none" w:sz="0" w:space="0" w:color="auto"/>
        <w:left w:val="none" w:sz="0" w:space="0" w:color="auto"/>
        <w:bottom w:val="none" w:sz="0" w:space="0" w:color="auto"/>
        <w:right w:val="none" w:sz="0" w:space="0" w:color="auto"/>
      </w:divBdr>
    </w:div>
    <w:div w:id="1504469174">
      <w:bodyDiv w:val="1"/>
      <w:marLeft w:val="0"/>
      <w:marRight w:val="0"/>
      <w:marTop w:val="0"/>
      <w:marBottom w:val="0"/>
      <w:divBdr>
        <w:top w:val="none" w:sz="0" w:space="0" w:color="auto"/>
        <w:left w:val="none" w:sz="0" w:space="0" w:color="auto"/>
        <w:bottom w:val="none" w:sz="0" w:space="0" w:color="auto"/>
        <w:right w:val="none" w:sz="0" w:space="0" w:color="auto"/>
      </w:divBdr>
    </w:div>
    <w:div w:id="1506044491">
      <w:bodyDiv w:val="1"/>
      <w:marLeft w:val="0"/>
      <w:marRight w:val="0"/>
      <w:marTop w:val="0"/>
      <w:marBottom w:val="0"/>
      <w:divBdr>
        <w:top w:val="none" w:sz="0" w:space="0" w:color="auto"/>
        <w:left w:val="none" w:sz="0" w:space="0" w:color="auto"/>
        <w:bottom w:val="none" w:sz="0" w:space="0" w:color="auto"/>
        <w:right w:val="none" w:sz="0" w:space="0" w:color="auto"/>
      </w:divBdr>
    </w:div>
    <w:div w:id="1510102307">
      <w:bodyDiv w:val="1"/>
      <w:marLeft w:val="0"/>
      <w:marRight w:val="0"/>
      <w:marTop w:val="0"/>
      <w:marBottom w:val="0"/>
      <w:divBdr>
        <w:top w:val="none" w:sz="0" w:space="0" w:color="auto"/>
        <w:left w:val="none" w:sz="0" w:space="0" w:color="auto"/>
        <w:bottom w:val="none" w:sz="0" w:space="0" w:color="auto"/>
        <w:right w:val="none" w:sz="0" w:space="0" w:color="auto"/>
      </w:divBdr>
    </w:div>
    <w:div w:id="1522548324">
      <w:bodyDiv w:val="1"/>
      <w:marLeft w:val="0"/>
      <w:marRight w:val="0"/>
      <w:marTop w:val="0"/>
      <w:marBottom w:val="0"/>
      <w:divBdr>
        <w:top w:val="none" w:sz="0" w:space="0" w:color="auto"/>
        <w:left w:val="none" w:sz="0" w:space="0" w:color="auto"/>
        <w:bottom w:val="none" w:sz="0" w:space="0" w:color="auto"/>
        <w:right w:val="none" w:sz="0" w:space="0" w:color="auto"/>
      </w:divBdr>
    </w:div>
    <w:div w:id="1531918721">
      <w:bodyDiv w:val="1"/>
      <w:marLeft w:val="0"/>
      <w:marRight w:val="0"/>
      <w:marTop w:val="0"/>
      <w:marBottom w:val="0"/>
      <w:divBdr>
        <w:top w:val="none" w:sz="0" w:space="0" w:color="auto"/>
        <w:left w:val="none" w:sz="0" w:space="0" w:color="auto"/>
        <w:bottom w:val="none" w:sz="0" w:space="0" w:color="auto"/>
        <w:right w:val="none" w:sz="0" w:space="0" w:color="auto"/>
      </w:divBdr>
    </w:div>
    <w:div w:id="1548449892">
      <w:bodyDiv w:val="1"/>
      <w:marLeft w:val="0"/>
      <w:marRight w:val="0"/>
      <w:marTop w:val="0"/>
      <w:marBottom w:val="0"/>
      <w:divBdr>
        <w:top w:val="none" w:sz="0" w:space="0" w:color="auto"/>
        <w:left w:val="none" w:sz="0" w:space="0" w:color="auto"/>
        <w:bottom w:val="none" w:sz="0" w:space="0" w:color="auto"/>
        <w:right w:val="none" w:sz="0" w:space="0" w:color="auto"/>
      </w:divBdr>
    </w:div>
    <w:div w:id="1565489575">
      <w:bodyDiv w:val="1"/>
      <w:marLeft w:val="0"/>
      <w:marRight w:val="0"/>
      <w:marTop w:val="0"/>
      <w:marBottom w:val="0"/>
      <w:divBdr>
        <w:top w:val="none" w:sz="0" w:space="0" w:color="auto"/>
        <w:left w:val="none" w:sz="0" w:space="0" w:color="auto"/>
        <w:bottom w:val="none" w:sz="0" w:space="0" w:color="auto"/>
        <w:right w:val="none" w:sz="0" w:space="0" w:color="auto"/>
      </w:divBdr>
    </w:div>
    <w:div w:id="1565749705">
      <w:bodyDiv w:val="1"/>
      <w:marLeft w:val="0"/>
      <w:marRight w:val="0"/>
      <w:marTop w:val="0"/>
      <w:marBottom w:val="0"/>
      <w:divBdr>
        <w:top w:val="none" w:sz="0" w:space="0" w:color="auto"/>
        <w:left w:val="none" w:sz="0" w:space="0" w:color="auto"/>
        <w:bottom w:val="none" w:sz="0" w:space="0" w:color="auto"/>
        <w:right w:val="none" w:sz="0" w:space="0" w:color="auto"/>
      </w:divBdr>
    </w:div>
    <w:div w:id="1582909039">
      <w:bodyDiv w:val="1"/>
      <w:marLeft w:val="0"/>
      <w:marRight w:val="0"/>
      <w:marTop w:val="0"/>
      <w:marBottom w:val="0"/>
      <w:divBdr>
        <w:top w:val="none" w:sz="0" w:space="0" w:color="auto"/>
        <w:left w:val="none" w:sz="0" w:space="0" w:color="auto"/>
        <w:bottom w:val="none" w:sz="0" w:space="0" w:color="auto"/>
        <w:right w:val="none" w:sz="0" w:space="0" w:color="auto"/>
      </w:divBdr>
    </w:div>
    <w:div w:id="1592161099">
      <w:bodyDiv w:val="1"/>
      <w:marLeft w:val="0"/>
      <w:marRight w:val="0"/>
      <w:marTop w:val="0"/>
      <w:marBottom w:val="0"/>
      <w:divBdr>
        <w:top w:val="none" w:sz="0" w:space="0" w:color="auto"/>
        <w:left w:val="none" w:sz="0" w:space="0" w:color="auto"/>
        <w:bottom w:val="none" w:sz="0" w:space="0" w:color="auto"/>
        <w:right w:val="none" w:sz="0" w:space="0" w:color="auto"/>
      </w:divBdr>
    </w:div>
    <w:div w:id="1600024952">
      <w:bodyDiv w:val="1"/>
      <w:marLeft w:val="0"/>
      <w:marRight w:val="0"/>
      <w:marTop w:val="0"/>
      <w:marBottom w:val="0"/>
      <w:divBdr>
        <w:top w:val="none" w:sz="0" w:space="0" w:color="auto"/>
        <w:left w:val="none" w:sz="0" w:space="0" w:color="auto"/>
        <w:bottom w:val="none" w:sz="0" w:space="0" w:color="auto"/>
        <w:right w:val="none" w:sz="0" w:space="0" w:color="auto"/>
      </w:divBdr>
    </w:div>
    <w:div w:id="1641107656">
      <w:bodyDiv w:val="1"/>
      <w:marLeft w:val="0"/>
      <w:marRight w:val="0"/>
      <w:marTop w:val="0"/>
      <w:marBottom w:val="0"/>
      <w:divBdr>
        <w:top w:val="none" w:sz="0" w:space="0" w:color="auto"/>
        <w:left w:val="none" w:sz="0" w:space="0" w:color="auto"/>
        <w:bottom w:val="none" w:sz="0" w:space="0" w:color="auto"/>
        <w:right w:val="none" w:sz="0" w:space="0" w:color="auto"/>
      </w:divBdr>
    </w:div>
    <w:div w:id="1648515757">
      <w:bodyDiv w:val="1"/>
      <w:marLeft w:val="0"/>
      <w:marRight w:val="0"/>
      <w:marTop w:val="0"/>
      <w:marBottom w:val="0"/>
      <w:divBdr>
        <w:top w:val="none" w:sz="0" w:space="0" w:color="auto"/>
        <w:left w:val="none" w:sz="0" w:space="0" w:color="auto"/>
        <w:bottom w:val="none" w:sz="0" w:space="0" w:color="auto"/>
        <w:right w:val="none" w:sz="0" w:space="0" w:color="auto"/>
      </w:divBdr>
    </w:div>
    <w:div w:id="1691759133">
      <w:bodyDiv w:val="1"/>
      <w:marLeft w:val="0"/>
      <w:marRight w:val="0"/>
      <w:marTop w:val="0"/>
      <w:marBottom w:val="0"/>
      <w:divBdr>
        <w:top w:val="none" w:sz="0" w:space="0" w:color="auto"/>
        <w:left w:val="none" w:sz="0" w:space="0" w:color="auto"/>
        <w:bottom w:val="none" w:sz="0" w:space="0" w:color="auto"/>
        <w:right w:val="none" w:sz="0" w:space="0" w:color="auto"/>
      </w:divBdr>
    </w:div>
    <w:div w:id="1698041156">
      <w:bodyDiv w:val="1"/>
      <w:marLeft w:val="0"/>
      <w:marRight w:val="0"/>
      <w:marTop w:val="0"/>
      <w:marBottom w:val="0"/>
      <w:divBdr>
        <w:top w:val="none" w:sz="0" w:space="0" w:color="auto"/>
        <w:left w:val="none" w:sz="0" w:space="0" w:color="auto"/>
        <w:bottom w:val="none" w:sz="0" w:space="0" w:color="auto"/>
        <w:right w:val="none" w:sz="0" w:space="0" w:color="auto"/>
      </w:divBdr>
    </w:div>
    <w:div w:id="1708485621">
      <w:bodyDiv w:val="1"/>
      <w:marLeft w:val="0"/>
      <w:marRight w:val="0"/>
      <w:marTop w:val="0"/>
      <w:marBottom w:val="0"/>
      <w:divBdr>
        <w:top w:val="none" w:sz="0" w:space="0" w:color="auto"/>
        <w:left w:val="none" w:sz="0" w:space="0" w:color="auto"/>
        <w:bottom w:val="none" w:sz="0" w:space="0" w:color="auto"/>
        <w:right w:val="none" w:sz="0" w:space="0" w:color="auto"/>
      </w:divBdr>
    </w:div>
    <w:div w:id="1714427046">
      <w:bodyDiv w:val="1"/>
      <w:marLeft w:val="0"/>
      <w:marRight w:val="0"/>
      <w:marTop w:val="0"/>
      <w:marBottom w:val="0"/>
      <w:divBdr>
        <w:top w:val="none" w:sz="0" w:space="0" w:color="auto"/>
        <w:left w:val="none" w:sz="0" w:space="0" w:color="auto"/>
        <w:bottom w:val="none" w:sz="0" w:space="0" w:color="auto"/>
        <w:right w:val="none" w:sz="0" w:space="0" w:color="auto"/>
      </w:divBdr>
    </w:div>
    <w:div w:id="1714570946">
      <w:bodyDiv w:val="1"/>
      <w:marLeft w:val="0"/>
      <w:marRight w:val="0"/>
      <w:marTop w:val="0"/>
      <w:marBottom w:val="0"/>
      <w:divBdr>
        <w:top w:val="none" w:sz="0" w:space="0" w:color="auto"/>
        <w:left w:val="none" w:sz="0" w:space="0" w:color="auto"/>
        <w:bottom w:val="none" w:sz="0" w:space="0" w:color="auto"/>
        <w:right w:val="none" w:sz="0" w:space="0" w:color="auto"/>
      </w:divBdr>
    </w:div>
    <w:div w:id="1733307682">
      <w:bodyDiv w:val="1"/>
      <w:marLeft w:val="0"/>
      <w:marRight w:val="0"/>
      <w:marTop w:val="0"/>
      <w:marBottom w:val="0"/>
      <w:divBdr>
        <w:top w:val="none" w:sz="0" w:space="0" w:color="auto"/>
        <w:left w:val="none" w:sz="0" w:space="0" w:color="auto"/>
        <w:bottom w:val="none" w:sz="0" w:space="0" w:color="auto"/>
        <w:right w:val="none" w:sz="0" w:space="0" w:color="auto"/>
      </w:divBdr>
    </w:div>
    <w:div w:id="1748989748">
      <w:bodyDiv w:val="1"/>
      <w:marLeft w:val="0"/>
      <w:marRight w:val="0"/>
      <w:marTop w:val="0"/>
      <w:marBottom w:val="0"/>
      <w:divBdr>
        <w:top w:val="none" w:sz="0" w:space="0" w:color="auto"/>
        <w:left w:val="none" w:sz="0" w:space="0" w:color="auto"/>
        <w:bottom w:val="none" w:sz="0" w:space="0" w:color="auto"/>
        <w:right w:val="none" w:sz="0" w:space="0" w:color="auto"/>
      </w:divBdr>
    </w:div>
    <w:div w:id="1752703844">
      <w:bodyDiv w:val="1"/>
      <w:marLeft w:val="0"/>
      <w:marRight w:val="0"/>
      <w:marTop w:val="0"/>
      <w:marBottom w:val="0"/>
      <w:divBdr>
        <w:top w:val="none" w:sz="0" w:space="0" w:color="auto"/>
        <w:left w:val="none" w:sz="0" w:space="0" w:color="auto"/>
        <w:bottom w:val="none" w:sz="0" w:space="0" w:color="auto"/>
        <w:right w:val="none" w:sz="0" w:space="0" w:color="auto"/>
      </w:divBdr>
    </w:div>
    <w:div w:id="1764376758">
      <w:bodyDiv w:val="1"/>
      <w:marLeft w:val="0"/>
      <w:marRight w:val="0"/>
      <w:marTop w:val="0"/>
      <w:marBottom w:val="0"/>
      <w:divBdr>
        <w:top w:val="none" w:sz="0" w:space="0" w:color="auto"/>
        <w:left w:val="none" w:sz="0" w:space="0" w:color="auto"/>
        <w:bottom w:val="none" w:sz="0" w:space="0" w:color="auto"/>
        <w:right w:val="none" w:sz="0" w:space="0" w:color="auto"/>
      </w:divBdr>
    </w:div>
    <w:div w:id="1765220559">
      <w:bodyDiv w:val="1"/>
      <w:marLeft w:val="0"/>
      <w:marRight w:val="0"/>
      <w:marTop w:val="0"/>
      <w:marBottom w:val="0"/>
      <w:divBdr>
        <w:top w:val="none" w:sz="0" w:space="0" w:color="auto"/>
        <w:left w:val="none" w:sz="0" w:space="0" w:color="auto"/>
        <w:bottom w:val="none" w:sz="0" w:space="0" w:color="auto"/>
        <w:right w:val="none" w:sz="0" w:space="0" w:color="auto"/>
      </w:divBdr>
    </w:div>
    <w:div w:id="1765296055">
      <w:bodyDiv w:val="1"/>
      <w:marLeft w:val="0"/>
      <w:marRight w:val="0"/>
      <w:marTop w:val="0"/>
      <w:marBottom w:val="0"/>
      <w:divBdr>
        <w:top w:val="none" w:sz="0" w:space="0" w:color="auto"/>
        <w:left w:val="none" w:sz="0" w:space="0" w:color="auto"/>
        <w:bottom w:val="none" w:sz="0" w:space="0" w:color="auto"/>
        <w:right w:val="none" w:sz="0" w:space="0" w:color="auto"/>
      </w:divBdr>
    </w:div>
    <w:div w:id="1765832418">
      <w:bodyDiv w:val="1"/>
      <w:marLeft w:val="0"/>
      <w:marRight w:val="0"/>
      <w:marTop w:val="0"/>
      <w:marBottom w:val="0"/>
      <w:divBdr>
        <w:top w:val="none" w:sz="0" w:space="0" w:color="auto"/>
        <w:left w:val="none" w:sz="0" w:space="0" w:color="auto"/>
        <w:bottom w:val="none" w:sz="0" w:space="0" w:color="auto"/>
        <w:right w:val="none" w:sz="0" w:space="0" w:color="auto"/>
      </w:divBdr>
    </w:div>
    <w:div w:id="1768309404">
      <w:bodyDiv w:val="1"/>
      <w:marLeft w:val="0"/>
      <w:marRight w:val="0"/>
      <w:marTop w:val="0"/>
      <w:marBottom w:val="0"/>
      <w:divBdr>
        <w:top w:val="none" w:sz="0" w:space="0" w:color="auto"/>
        <w:left w:val="none" w:sz="0" w:space="0" w:color="auto"/>
        <w:bottom w:val="none" w:sz="0" w:space="0" w:color="auto"/>
        <w:right w:val="none" w:sz="0" w:space="0" w:color="auto"/>
      </w:divBdr>
    </w:div>
    <w:div w:id="1774207956">
      <w:bodyDiv w:val="1"/>
      <w:marLeft w:val="0"/>
      <w:marRight w:val="0"/>
      <w:marTop w:val="0"/>
      <w:marBottom w:val="0"/>
      <w:divBdr>
        <w:top w:val="none" w:sz="0" w:space="0" w:color="auto"/>
        <w:left w:val="none" w:sz="0" w:space="0" w:color="auto"/>
        <w:bottom w:val="none" w:sz="0" w:space="0" w:color="auto"/>
        <w:right w:val="none" w:sz="0" w:space="0" w:color="auto"/>
      </w:divBdr>
    </w:div>
    <w:div w:id="1774858507">
      <w:bodyDiv w:val="1"/>
      <w:marLeft w:val="0"/>
      <w:marRight w:val="0"/>
      <w:marTop w:val="0"/>
      <w:marBottom w:val="0"/>
      <w:divBdr>
        <w:top w:val="none" w:sz="0" w:space="0" w:color="auto"/>
        <w:left w:val="none" w:sz="0" w:space="0" w:color="auto"/>
        <w:bottom w:val="none" w:sz="0" w:space="0" w:color="auto"/>
        <w:right w:val="none" w:sz="0" w:space="0" w:color="auto"/>
      </w:divBdr>
    </w:div>
    <w:div w:id="1775663290">
      <w:bodyDiv w:val="1"/>
      <w:marLeft w:val="0"/>
      <w:marRight w:val="0"/>
      <w:marTop w:val="0"/>
      <w:marBottom w:val="0"/>
      <w:divBdr>
        <w:top w:val="none" w:sz="0" w:space="0" w:color="auto"/>
        <w:left w:val="none" w:sz="0" w:space="0" w:color="auto"/>
        <w:bottom w:val="none" w:sz="0" w:space="0" w:color="auto"/>
        <w:right w:val="none" w:sz="0" w:space="0" w:color="auto"/>
      </w:divBdr>
    </w:div>
    <w:div w:id="1787768046">
      <w:bodyDiv w:val="1"/>
      <w:marLeft w:val="0"/>
      <w:marRight w:val="0"/>
      <w:marTop w:val="0"/>
      <w:marBottom w:val="0"/>
      <w:divBdr>
        <w:top w:val="none" w:sz="0" w:space="0" w:color="auto"/>
        <w:left w:val="none" w:sz="0" w:space="0" w:color="auto"/>
        <w:bottom w:val="none" w:sz="0" w:space="0" w:color="auto"/>
        <w:right w:val="none" w:sz="0" w:space="0" w:color="auto"/>
      </w:divBdr>
    </w:div>
    <w:div w:id="1796286162">
      <w:bodyDiv w:val="1"/>
      <w:marLeft w:val="0"/>
      <w:marRight w:val="0"/>
      <w:marTop w:val="0"/>
      <w:marBottom w:val="0"/>
      <w:divBdr>
        <w:top w:val="none" w:sz="0" w:space="0" w:color="auto"/>
        <w:left w:val="none" w:sz="0" w:space="0" w:color="auto"/>
        <w:bottom w:val="none" w:sz="0" w:space="0" w:color="auto"/>
        <w:right w:val="none" w:sz="0" w:space="0" w:color="auto"/>
      </w:divBdr>
    </w:div>
    <w:div w:id="1834491739">
      <w:bodyDiv w:val="1"/>
      <w:marLeft w:val="0"/>
      <w:marRight w:val="0"/>
      <w:marTop w:val="0"/>
      <w:marBottom w:val="0"/>
      <w:divBdr>
        <w:top w:val="none" w:sz="0" w:space="0" w:color="auto"/>
        <w:left w:val="none" w:sz="0" w:space="0" w:color="auto"/>
        <w:bottom w:val="none" w:sz="0" w:space="0" w:color="auto"/>
        <w:right w:val="none" w:sz="0" w:space="0" w:color="auto"/>
      </w:divBdr>
    </w:div>
    <w:div w:id="1838382638">
      <w:bodyDiv w:val="1"/>
      <w:marLeft w:val="0"/>
      <w:marRight w:val="0"/>
      <w:marTop w:val="0"/>
      <w:marBottom w:val="0"/>
      <w:divBdr>
        <w:top w:val="none" w:sz="0" w:space="0" w:color="auto"/>
        <w:left w:val="none" w:sz="0" w:space="0" w:color="auto"/>
        <w:bottom w:val="none" w:sz="0" w:space="0" w:color="auto"/>
        <w:right w:val="none" w:sz="0" w:space="0" w:color="auto"/>
      </w:divBdr>
    </w:div>
    <w:div w:id="1841433646">
      <w:bodyDiv w:val="1"/>
      <w:marLeft w:val="0"/>
      <w:marRight w:val="0"/>
      <w:marTop w:val="0"/>
      <w:marBottom w:val="0"/>
      <w:divBdr>
        <w:top w:val="none" w:sz="0" w:space="0" w:color="auto"/>
        <w:left w:val="none" w:sz="0" w:space="0" w:color="auto"/>
        <w:bottom w:val="none" w:sz="0" w:space="0" w:color="auto"/>
        <w:right w:val="none" w:sz="0" w:space="0" w:color="auto"/>
      </w:divBdr>
    </w:div>
    <w:div w:id="1856075242">
      <w:bodyDiv w:val="1"/>
      <w:marLeft w:val="0"/>
      <w:marRight w:val="0"/>
      <w:marTop w:val="0"/>
      <w:marBottom w:val="0"/>
      <w:divBdr>
        <w:top w:val="none" w:sz="0" w:space="0" w:color="auto"/>
        <w:left w:val="none" w:sz="0" w:space="0" w:color="auto"/>
        <w:bottom w:val="none" w:sz="0" w:space="0" w:color="auto"/>
        <w:right w:val="none" w:sz="0" w:space="0" w:color="auto"/>
      </w:divBdr>
    </w:div>
    <w:div w:id="1860587016">
      <w:bodyDiv w:val="1"/>
      <w:marLeft w:val="0"/>
      <w:marRight w:val="0"/>
      <w:marTop w:val="0"/>
      <w:marBottom w:val="0"/>
      <w:divBdr>
        <w:top w:val="none" w:sz="0" w:space="0" w:color="auto"/>
        <w:left w:val="none" w:sz="0" w:space="0" w:color="auto"/>
        <w:bottom w:val="none" w:sz="0" w:space="0" w:color="auto"/>
        <w:right w:val="none" w:sz="0" w:space="0" w:color="auto"/>
      </w:divBdr>
    </w:div>
    <w:div w:id="1882593570">
      <w:bodyDiv w:val="1"/>
      <w:marLeft w:val="0"/>
      <w:marRight w:val="0"/>
      <w:marTop w:val="0"/>
      <w:marBottom w:val="0"/>
      <w:divBdr>
        <w:top w:val="none" w:sz="0" w:space="0" w:color="auto"/>
        <w:left w:val="none" w:sz="0" w:space="0" w:color="auto"/>
        <w:bottom w:val="none" w:sz="0" w:space="0" w:color="auto"/>
        <w:right w:val="none" w:sz="0" w:space="0" w:color="auto"/>
      </w:divBdr>
    </w:div>
    <w:div w:id="1890411451">
      <w:bodyDiv w:val="1"/>
      <w:marLeft w:val="0"/>
      <w:marRight w:val="0"/>
      <w:marTop w:val="0"/>
      <w:marBottom w:val="0"/>
      <w:divBdr>
        <w:top w:val="none" w:sz="0" w:space="0" w:color="auto"/>
        <w:left w:val="none" w:sz="0" w:space="0" w:color="auto"/>
        <w:bottom w:val="none" w:sz="0" w:space="0" w:color="auto"/>
        <w:right w:val="none" w:sz="0" w:space="0" w:color="auto"/>
      </w:divBdr>
    </w:div>
    <w:div w:id="1894847558">
      <w:bodyDiv w:val="1"/>
      <w:marLeft w:val="0"/>
      <w:marRight w:val="0"/>
      <w:marTop w:val="0"/>
      <w:marBottom w:val="0"/>
      <w:divBdr>
        <w:top w:val="none" w:sz="0" w:space="0" w:color="auto"/>
        <w:left w:val="none" w:sz="0" w:space="0" w:color="auto"/>
        <w:bottom w:val="none" w:sz="0" w:space="0" w:color="auto"/>
        <w:right w:val="none" w:sz="0" w:space="0" w:color="auto"/>
      </w:divBdr>
    </w:div>
    <w:div w:id="1897888301">
      <w:bodyDiv w:val="1"/>
      <w:marLeft w:val="0"/>
      <w:marRight w:val="0"/>
      <w:marTop w:val="0"/>
      <w:marBottom w:val="0"/>
      <w:divBdr>
        <w:top w:val="none" w:sz="0" w:space="0" w:color="auto"/>
        <w:left w:val="none" w:sz="0" w:space="0" w:color="auto"/>
        <w:bottom w:val="none" w:sz="0" w:space="0" w:color="auto"/>
        <w:right w:val="none" w:sz="0" w:space="0" w:color="auto"/>
      </w:divBdr>
    </w:div>
    <w:div w:id="1911186682">
      <w:bodyDiv w:val="1"/>
      <w:marLeft w:val="0"/>
      <w:marRight w:val="0"/>
      <w:marTop w:val="0"/>
      <w:marBottom w:val="0"/>
      <w:divBdr>
        <w:top w:val="none" w:sz="0" w:space="0" w:color="auto"/>
        <w:left w:val="none" w:sz="0" w:space="0" w:color="auto"/>
        <w:bottom w:val="none" w:sz="0" w:space="0" w:color="auto"/>
        <w:right w:val="none" w:sz="0" w:space="0" w:color="auto"/>
      </w:divBdr>
    </w:div>
    <w:div w:id="1939872562">
      <w:bodyDiv w:val="1"/>
      <w:marLeft w:val="0"/>
      <w:marRight w:val="0"/>
      <w:marTop w:val="0"/>
      <w:marBottom w:val="0"/>
      <w:divBdr>
        <w:top w:val="none" w:sz="0" w:space="0" w:color="auto"/>
        <w:left w:val="none" w:sz="0" w:space="0" w:color="auto"/>
        <w:bottom w:val="none" w:sz="0" w:space="0" w:color="auto"/>
        <w:right w:val="none" w:sz="0" w:space="0" w:color="auto"/>
      </w:divBdr>
    </w:div>
    <w:div w:id="1950963963">
      <w:bodyDiv w:val="1"/>
      <w:marLeft w:val="0"/>
      <w:marRight w:val="0"/>
      <w:marTop w:val="0"/>
      <w:marBottom w:val="0"/>
      <w:divBdr>
        <w:top w:val="none" w:sz="0" w:space="0" w:color="auto"/>
        <w:left w:val="none" w:sz="0" w:space="0" w:color="auto"/>
        <w:bottom w:val="none" w:sz="0" w:space="0" w:color="auto"/>
        <w:right w:val="none" w:sz="0" w:space="0" w:color="auto"/>
      </w:divBdr>
    </w:div>
    <w:div w:id="1976251861">
      <w:bodyDiv w:val="1"/>
      <w:marLeft w:val="0"/>
      <w:marRight w:val="0"/>
      <w:marTop w:val="0"/>
      <w:marBottom w:val="0"/>
      <w:divBdr>
        <w:top w:val="none" w:sz="0" w:space="0" w:color="auto"/>
        <w:left w:val="none" w:sz="0" w:space="0" w:color="auto"/>
        <w:bottom w:val="none" w:sz="0" w:space="0" w:color="auto"/>
        <w:right w:val="none" w:sz="0" w:space="0" w:color="auto"/>
      </w:divBdr>
    </w:div>
    <w:div w:id="1984311327">
      <w:bodyDiv w:val="1"/>
      <w:marLeft w:val="0"/>
      <w:marRight w:val="0"/>
      <w:marTop w:val="0"/>
      <w:marBottom w:val="0"/>
      <w:divBdr>
        <w:top w:val="none" w:sz="0" w:space="0" w:color="auto"/>
        <w:left w:val="none" w:sz="0" w:space="0" w:color="auto"/>
        <w:bottom w:val="none" w:sz="0" w:space="0" w:color="auto"/>
        <w:right w:val="none" w:sz="0" w:space="0" w:color="auto"/>
      </w:divBdr>
    </w:div>
    <w:div w:id="2029060599">
      <w:bodyDiv w:val="1"/>
      <w:marLeft w:val="0"/>
      <w:marRight w:val="0"/>
      <w:marTop w:val="0"/>
      <w:marBottom w:val="0"/>
      <w:divBdr>
        <w:top w:val="none" w:sz="0" w:space="0" w:color="auto"/>
        <w:left w:val="none" w:sz="0" w:space="0" w:color="auto"/>
        <w:bottom w:val="none" w:sz="0" w:space="0" w:color="auto"/>
        <w:right w:val="none" w:sz="0" w:space="0" w:color="auto"/>
      </w:divBdr>
    </w:div>
    <w:div w:id="2047293400">
      <w:bodyDiv w:val="1"/>
      <w:marLeft w:val="0"/>
      <w:marRight w:val="0"/>
      <w:marTop w:val="0"/>
      <w:marBottom w:val="0"/>
      <w:divBdr>
        <w:top w:val="none" w:sz="0" w:space="0" w:color="auto"/>
        <w:left w:val="none" w:sz="0" w:space="0" w:color="auto"/>
        <w:bottom w:val="none" w:sz="0" w:space="0" w:color="auto"/>
        <w:right w:val="none" w:sz="0" w:space="0" w:color="auto"/>
      </w:divBdr>
    </w:div>
    <w:div w:id="2054772240">
      <w:bodyDiv w:val="1"/>
      <w:marLeft w:val="0"/>
      <w:marRight w:val="0"/>
      <w:marTop w:val="0"/>
      <w:marBottom w:val="0"/>
      <w:divBdr>
        <w:top w:val="none" w:sz="0" w:space="0" w:color="auto"/>
        <w:left w:val="none" w:sz="0" w:space="0" w:color="auto"/>
        <w:bottom w:val="none" w:sz="0" w:space="0" w:color="auto"/>
        <w:right w:val="none" w:sz="0" w:space="0" w:color="auto"/>
      </w:divBdr>
    </w:div>
    <w:div w:id="2066681557">
      <w:bodyDiv w:val="1"/>
      <w:marLeft w:val="0"/>
      <w:marRight w:val="0"/>
      <w:marTop w:val="0"/>
      <w:marBottom w:val="0"/>
      <w:divBdr>
        <w:top w:val="none" w:sz="0" w:space="0" w:color="auto"/>
        <w:left w:val="none" w:sz="0" w:space="0" w:color="auto"/>
        <w:bottom w:val="none" w:sz="0" w:space="0" w:color="auto"/>
        <w:right w:val="none" w:sz="0" w:space="0" w:color="auto"/>
      </w:divBdr>
    </w:div>
    <w:div w:id="2069526286">
      <w:bodyDiv w:val="1"/>
      <w:marLeft w:val="0"/>
      <w:marRight w:val="0"/>
      <w:marTop w:val="0"/>
      <w:marBottom w:val="0"/>
      <w:divBdr>
        <w:top w:val="none" w:sz="0" w:space="0" w:color="auto"/>
        <w:left w:val="none" w:sz="0" w:space="0" w:color="auto"/>
        <w:bottom w:val="none" w:sz="0" w:space="0" w:color="auto"/>
        <w:right w:val="none" w:sz="0" w:space="0" w:color="auto"/>
      </w:divBdr>
    </w:div>
    <w:div w:id="2071877549">
      <w:bodyDiv w:val="1"/>
      <w:marLeft w:val="0"/>
      <w:marRight w:val="0"/>
      <w:marTop w:val="0"/>
      <w:marBottom w:val="0"/>
      <w:divBdr>
        <w:top w:val="none" w:sz="0" w:space="0" w:color="auto"/>
        <w:left w:val="none" w:sz="0" w:space="0" w:color="auto"/>
        <w:bottom w:val="none" w:sz="0" w:space="0" w:color="auto"/>
        <w:right w:val="none" w:sz="0" w:space="0" w:color="auto"/>
      </w:divBdr>
    </w:div>
    <w:div w:id="2093771327">
      <w:bodyDiv w:val="1"/>
      <w:marLeft w:val="0"/>
      <w:marRight w:val="0"/>
      <w:marTop w:val="0"/>
      <w:marBottom w:val="0"/>
      <w:divBdr>
        <w:top w:val="none" w:sz="0" w:space="0" w:color="auto"/>
        <w:left w:val="none" w:sz="0" w:space="0" w:color="auto"/>
        <w:bottom w:val="none" w:sz="0" w:space="0" w:color="auto"/>
        <w:right w:val="none" w:sz="0" w:space="0" w:color="auto"/>
      </w:divBdr>
    </w:div>
    <w:div w:id="2094163528">
      <w:bodyDiv w:val="1"/>
      <w:marLeft w:val="0"/>
      <w:marRight w:val="0"/>
      <w:marTop w:val="0"/>
      <w:marBottom w:val="0"/>
      <w:divBdr>
        <w:top w:val="none" w:sz="0" w:space="0" w:color="auto"/>
        <w:left w:val="none" w:sz="0" w:space="0" w:color="auto"/>
        <w:bottom w:val="none" w:sz="0" w:space="0" w:color="auto"/>
        <w:right w:val="none" w:sz="0" w:space="0" w:color="auto"/>
      </w:divBdr>
    </w:div>
    <w:div w:id="2094547648">
      <w:bodyDiv w:val="1"/>
      <w:marLeft w:val="0"/>
      <w:marRight w:val="0"/>
      <w:marTop w:val="0"/>
      <w:marBottom w:val="0"/>
      <w:divBdr>
        <w:top w:val="none" w:sz="0" w:space="0" w:color="auto"/>
        <w:left w:val="none" w:sz="0" w:space="0" w:color="auto"/>
        <w:bottom w:val="none" w:sz="0" w:space="0" w:color="auto"/>
        <w:right w:val="none" w:sz="0" w:space="0" w:color="auto"/>
      </w:divBdr>
    </w:div>
    <w:div w:id="2097433047">
      <w:bodyDiv w:val="1"/>
      <w:marLeft w:val="0"/>
      <w:marRight w:val="0"/>
      <w:marTop w:val="0"/>
      <w:marBottom w:val="0"/>
      <w:divBdr>
        <w:top w:val="none" w:sz="0" w:space="0" w:color="auto"/>
        <w:left w:val="none" w:sz="0" w:space="0" w:color="auto"/>
        <w:bottom w:val="none" w:sz="0" w:space="0" w:color="auto"/>
        <w:right w:val="none" w:sz="0" w:space="0" w:color="auto"/>
      </w:divBdr>
    </w:div>
    <w:div w:id="2117216454">
      <w:bodyDiv w:val="1"/>
      <w:marLeft w:val="0"/>
      <w:marRight w:val="0"/>
      <w:marTop w:val="0"/>
      <w:marBottom w:val="0"/>
      <w:divBdr>
        <w:top w:val="none" w:sz="0" w:space="0" w:color="auto"/>
        <w:left w:val="none" w:sz="0" w:space="0" w:color="auto"/>
        <w:bottom w:val="none" w:sz="0" w:space="0" w:color="auto"/>
        <w:right w:val="none" w:sz="0" w:space="0" w:color="auto"/>
      </w:divBdr>
    </w:div>
    <w:div w:id="2127770805">
      <w:bodyDiv w:val="1"/>
      <w:marLeft w:val="0"/>
      <w:marRight w:val="0"/>
      <w:marTop w:val="0"/>
      <w:marBottom w:val="0"/>
      <w:divBdr>
        <w:top w:val="none" w:sz="0" w:space="0" w:color="auto"/>
        <w:left w:val="none" w:sz="0" w:space="0" w:color="auto"/>
        <w:bottom w:val="none" w:sz="0" w:space="0" w:color="auto"/>
        <w:right w:val="none" w:sz="0" w:space="0" w:color="auto"/>
      </w:divBdr>
    </w:div>
    <w:div w:id="214283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624</Words>
  <Characters>3557</Characters>
  <Application>Microsoft Office Word</Application>
  <DocSecurity>0</DocSecurity>
  <Lines>29</Lines>
  <Paragraphs>8</Paragraphs>
  <ScaleCrop>false</ScaleCrop>
  <Company>微软中国</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微软用户</dc:creator>
  <cp:keywords/>
  <dc:description/>
  <cp:lastModifiedBy>heyang</cp:lastModifiedBy>
  <cp:revision>9</cp:revision>
  <dcterms:created xsi:type="dcterms:W3CDTF">2020-12-25T02:07:00Z</dcterms:created>
  <dcterms:modified xsi:type="dcterms:W3CDTF">2020-12-26T14:38:00Z</dcterms:modified>
</cp:coreProperties>
</file>