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B36FE" w14:textId="77777777" w:rsidR="006E7A91" w:rsidRPr="008E1CE5" w:rsidRDefault="001B0E67" w:rsidP="006E7A91">
      <w:pPr>
        <w:spacing w:beforeLines="50" w:before="156" w:afterLines="50" w:after="156" w:line="400" w:lineRule="exact"/>
        <w:rPr>
          <w:rFonts w:ascii="宋体" w:hAnsi="宋体"/>
          <w:bCs/>
          <w:iCs/>
          <w:sz w:val="24"/>
        </w:rPr>
      </w:pPr>
      <w:r w:rsidRPr="008E1CE5">
        <w:rPr>
          <w:rFonts w:ascii="宋体" w:hAnsi="宋体" w:hint="eastAsia"/>
          <w:bCs/>
          <w:iCs/>
          <w:sz w:val="24"/>
        </w:rPr>
        <w:t>证券代码：华大基因</w:t>
      </w:r>
      <w:r w:rsidR="006E7A91" w:rsidRPr="008E1CE5">
        <w:rPr>
          <w:rFonts w:ascii="宋体" w:hAnsi="宋体" w:hint="eastAsia"/>
          <w:bCs/>
          <w:iCs/>
          <w:sz w:val="24"/>
        </w:rPr>
        <w:t xml:space="preserve">                                证券简称：</w:t>
      </w:r>
      <w:r w:rsidRPr="008E1CE5">
        <w:rPr>
          <w:rFonts w:ascii="宋体" w:hAnsi="宋体" w:hint="eastAsia"/>
          <w:bCs/>
          <w:iCs/>
          <w:sz w:val="24"/>
        </w:rPr>
        <w:t>300676</w:t>
      </w:r>
    </w:p>
    <w:p w14:paraId="58A968CB" w14:textId="77777777" w:rsidR="006E7A91" w:rsidRPr="008E1CE5" w:rsidRDefault="001B0E67" w:rsidP="006E7A91">
      <w:pPr>
        <w:spacing w:beforeLines="50" w:before="156" w:afterLines="50" w:after="156" w:line="400" w:lineRule="exact"/>
        <w:jc w:val="center"/>
        <w:rPr>
          <w:rFonts w:ascii="宋体" w:hAnsi="宋体"/>
          <w:b/>
          <w:bCs/>
          <w:iCs/>
          <w:sz w:val="32"/>
          <w:szCs w:val="32"/>
        </w:rPr>
      </w:pPr>
      <w:r w:rsidRPr="008E1CE5">
        <w:rPr>
          <w:rFonts w:ascii="宋体" w:hAnsi="宋体" w:hint="eastAsia"/>
          <w:b/>
          <w:bCs/>
          <w:iCs/>
          <w:sz w:val="32"/>
          <w:szCs w:val="32"/>
        </w:rPr>
        <w:t>深圳华大基因</w:t>
      </w:r>
      <w:r w:rsidR="006E7A91" w:rsidRPr="008E1CE5">
        <w:rPr>
          <w:rFonts w:ascii="宋体" w:hAnsi="宋体" w:hint="eastAsia"/>
          <w:b/>
          <w:bCs/>
          <w:iCs/>
          <w:sz w:val="32"/>
          <w:szCs w:val="32"/>
        </w:rPr>
        <w:t>股份有限公司投资者关系活动记录表</w:t>
      </w:r>
    </w:p>
    <w:p w14:paraId="76260843" w14:textId="385510B8" w:rsidR="006E7A91" w:rsidRPr="008E1CE5" w:rsidRDefault="006E7A91" w:rsidP="006E7A91">
      <w:pPr>
        <w:spacing w:line="400" w:lineRule="exact"/>
        <w:rPr>
          <w:rFonts w:ascii="宋体" w:hAnsi="宋体"/>
          <w:bCs/>
          <w:iCs/>
          <w:sz w:val="24"/>
        </w:rPr>
      </w:pPr>
      <w:r w:rsidRPr="008E1CE5">
        <w:rPr>
          <w:rFonts w:ascii="宋体" w:hAnsi="宋体" w:hint="eastAsia"/>
          <w:bCs/>
          <w:iCs/>
          <w:sz w:val="24"/>
        </w:rPr>
        <w:t xml:space="preserve">                                                        编号：</w:t>
      </w:r>
      <w:r w:rsidR="004A34CC" w:rsidRPr="008E1CE5">
        <w:rPr>
          <w:rFonts w:ascii="宋体" w:hAnsi="宋体"/>
          <w:bCs/>
          <w:iCs/>
          <w:sz w:val="24"/>
        </w:rPr>
        <w:t>20</w:t>
      </w:r>
      <w:r w:rsidR="009436D4" w:rsidRPr="008E1CE5">
        <w:rPr>
          <w:rFonts w:ascii="宋体" w:hAnsi="宋体"/>
          <w:bCs/>
          <w:iCs/>
          <w:sz w:val="24"/>
        </w:rPr>
        <w:t>2</w:t>
      </w:r>
      <w:r w:rsidR="00851C86">
        <w:rPr>
          <w:rFonts w:ascii="宋体" w:hAnsi="宋体"/>
          <w:bCs/>
          <w:iCs/>
          <w:sz w:val="24"/>
        </w:rPr>
        <w:t>1</w:t>
      </w:r>
      <w:r w:rsidR="004A34CC" w:rsidRPr="008E1CE5">
        <w:rPr>
          <w:rFonts w:ascii="宋体" w:hAnsi="宋体"/>
          <w:bCs/>
          <w:iCs/>
          <w:sz w:val="24"/>
        </w:rPr>
        <w:t>-</w:t>
      </w:r>
      <w:r w:rsidR="00573F24" w:rsidRPr="008E1CE5">
        <w:rPr>
          <w:rFonts w:ascii="宋体" w:hAnsi="宋体"/>
          <w:bCs/>
          <w:iCs/>
          <w:sz w:val="24"/>
        </w:rPr>
        <w:t>0</w:t>
      </w:r>
      <w:r w:rsidR="003D1E77">
        <w:rPr>
          <w:rFonts w:ascii="宋体" w:hAnsi="宋体"/>
          <w:bCs/>
          <w:iCs/>
          <w:sz w:val="24"/>
        </w:rPr>
        <w:t>0</w:t>
      </w:r>
      <w:r w:rsidR="00851C86">
        <w:rPr>
          <w:rFonts w:ascii="宋体" w:hAnsi="宋体"/>
          <w:bCs/>
          <w:iCs/>
          <w:sz w:val="24"/>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4"/>
        <w:gridCol w:w="6432"/>
      </w:tblGrid>
      <w:tr w:rsidR="008E1CE5" w:rsidRPr="008E1CE5" w14:paraId="73E9C423" w14:textId="77777777" w:rsidTr="006E7A91">
        <w:tc>
          <w:tcPr>
            <w:tcW w:w="1908" w:type="dxa"/>
            <w:tcBorders>
              <w:top w:val="single" w:sz="4" w:space="0" w:color="auto"/>
              <w:left w:val="single" w:sz="4" w:space="0" w:color="auto"/>
              <w:bottom w:val="single" w:sz="4" w:space="0" w:color="auto"/>
              <w:right w:val="single" w:sz="4" w:space="0" w:color="auto"/>
            </w:tcBorders>
          </w:tcPr>
          <w:p w14:paraId="2D1F977D" w14:textId="20A47280" w:rsidR="006E7A91" w:rsidRPr="008E1CE5" w:rsidRDefault="006E7A91">
            <w:pPr>
              <w:spacing w:line="480" w:lineRule="atLeast"/>
              <w:rPr>
                <w:rFonts w:ascii="宋体" w:hAnsi="宋体"/>
                <w:bCs/>
                <w:iCs/>
                <w:szCs w:val="21"/>
              </w:rPr>
            </w:pPr>
            <w:r w:rsidRPr="008E1CE5">
              <w:rPr>
                <w:rFonts w:ascii="宋体" w:hAnsi="宋体" w:hint="eastAsia"/>
                <w:bCs/>
                <w:iCs/>
                <w:szCs w:val="21"/>
              </w:rPr>
              <w:t>投资者关系活动类别</w:t>
            </w:r>
          </w:p>
        </w:tc>
        <w:tc>
          <w:tcPr>
            <w:tcW w:w="6614" w:type="dxa"/>
            <w:tcBorders>
              <w:top w:val="single" w:sz="4" w:space="0" w:color="auto"/>
              <w:left w:val="single" w:sz="4" w:space="0" w:color="auto"/>
              <w:bottom w:val="single" w:sz="4" w:space="0" w:color="auto"/>
              <w:right w:val="single" w:sz="4" w:space="0" w:color="auto"/>
            </w:tcBorders>
            <w:hideMark/>
          </w:tcPr>
          <w:p w14:paraId="30035101" w14:textId="55982F6E" w:rsidR="006E7A91" w:rsidRPr="008E1CE5" w:rsidRDefault="00057078">
            <w:pPr>
              <w:spacing w:line="480" w:lineRule="atLeast"/>
              <w:rPr>
                <w:rFonts w:ascii="宋体" w:hAnsi="宋体"/>
                <w:bCs/>
                <w:iCs/>
                <w:szCs w:val="21"/>
              </w:rPr>
            </w:pPr>
            <w:r w:rsidRPr="008E1CE5">
              <w:rPr>
                <w:rFonts w:ascii="宋体" w:hAnsi="宋体" w:hint="eastAsia"/>
                <w:bCs/>
                <w:iCs/>
                <w:szCs w:val="21"/>
              </w:rPr>
              <w:t>√</w:t>
            </w:r>
            <w:r w:rsidR="006E7A91" w:rsidRPr="008E1CE5">
              <w:rPr>
                <w:rFonts w:ascii="宋体" w:hAnsi="宋体" w:hint="eastAsia"/>
                <w:szCs w:val="21"/>
              </w:rPr>
              <w:t xml:space="preserve">特定对象调研        </w:t>
            </w:r>
            <w:r w:rsidR="006E7A91" w:rsidRPr="008E1CE5">
              <w:rPr>
                <w:rFonts w:ascii="宋体" w:hAnsi="宋体" w:hint="eastAsia"/>
                <w:bCs/>
                <w:iCs/>
                <w:szCs w:val="21"/>
              </w:rPr>
              <w:t>□</w:t>
            </w:r>
            <w:r w:rsidR="006E7A91" w:rsidRPr="008E1CE5">
              <w:rPr>
                <w:rFonts w:ascii="宋体" w:hAnsi="宋体" w:hint="eastAsia"/>
                <w:szCs w:val="21"/>
              </w:rPr>
              <w:t>分析师会议</w:t>
            </w:r>
          </w:p>
          <w:p w14:paraId="0A476EDB" w14:textId="31793379" w:rsidR="006E7A91" w:rsidRPr="008E1CE5" w:rsidRDefault="006E7A91">
            <w:pPr>
              <w:spacing w:line="480" w:lineRule="atLeast"/>
              <w:rPr>
                <w:rFonts w:ascii="宋体" w:hAnsi="宋体"/>
                <w:bCs/>
                <w:iCs/>
                <w:szCs w:val="21"/>
              </w:rPr>
            </w:pPr>
            <w:r w:rsidRPr="008E1CE5">
              <w:rPr>
                <w:rFonts w:ascii="宋体" w:hAnsi="宋体" w:hint="eastAsia"/>
                <w:bCs/>
                <w:iCs/>
                <w:szCs w:val="21"/>
              </w:rPr>
              <w:t>□</w:t>
            </w:r>
            <w:r w:rsidRPr="008E1CE5">
              <w:rPr>
                <w:rFonts w:ascii="宋体" w:hAnsi="宋体" w:hint="eastAsia"/>
                <w:szCs w:val="21"/>
              </w:rPr>
              <w:t xml:space="preserve">媒体采访            </w:t>
            </w:r>
            <w:r w:rsidR="00057078" w:rsidRPr="008E1CE5">
              <w:rPr>
                <w:rFonts w:ascii="宋体" w:hAnsi="宋体" w:hint="eastAsia"/>
                <w:bCs/>
                <w:iCs/>
                <w:szCs w:val="21"/>
              </w:rPr>
              <w:t>□</w:t>
            </w:r>
            <w:r w:rsidRPr="008E1CE5">
              <w:rPr>
                <w:rFonts w:ascii="宋体" w:hAnsi="宋体" w:hint="eastAsia"/>
                <w:szCs w:val="21"/>
              </w:rPr>
              <w:t>业绩说明会</w:t>
            </w:r>
          </w:p>
          <w:p w14:paraId="717472B7" w14:textId="77777777" w:rsidR="006E7A91" w:rsidRPr="008E1CE5" w:rsidRDefault="006E7A91">
            <w:pPr>
              <w:spacing w:line="480" w:lineRule="atLeast"/>
              <w:rPr>
                <w:rFonts w:ascii="宋体" w:hAnsi="宋体"/>
                <w:bCs/>
                <w:iCs/>
                <w:szCs w:val="21"/>
              </w:rPr>
            </w:pPr>
            <w:r w:rsidRPr="008E1CE5">
              <w:rPr>
                <w:rFonts w:ascii="宋体" w:hAnsi="宋体" w:hint="eastAsia"/>
                <w:bCs/>
                <w:iCs/>
                <w:szCs w:val="21"/>
              </w:rPr>
              <w:t>□</w:t>
            </w:r>
            <w:r w:rsidRPr="008E1CE5">
              <w:rPr>
                <w:rFonts w:ascii="宋体" w:hAnsi="宋体" w:hint="eastAsia"/>
                <w:szCs w:val="21"/>
              </w:rPr>
              <w:t xml:space="preserve">新闻发布会          </w:t>
            </w:r>
            <w:r w:rsidRPr="008E1CE5">
              <w:rPr>
                <w:rFonts w:ascii="宋体" w:hAnsi="宋体" w:hint="eastAsia"/>
                <w:bCs/>
                <w:iCs/>
                <w:szCs w:val="21"/>
              </w:rPr>
              <w:t>□</w:t>
            </w:r>
            <w:r w:rsidRPr="008E1CE5">
              <w:rPr>
                <w:rFonts w:ascii="宋体" w:hAnsi="宋体" w:hint="eastAsia"/>
                <w:szCs w:val="21"/>
              </w:rPr>
              <w:t>路演活动</w:t>
            </w:r>
          </w:p>
          <w:p w14:paraId="1B61C84D" w14:textId="6F455648" w:rsidR="006E7A91" w:rsidRPr="008E1CE5" w:rsidRDefault="00057078" w:rsidP="00BF0CFA">
            <w:pPr>
              <w:tabs>
                <w:tab w:val="left" w:pos="2202"/>
                <w:tab w:val="center" w:pos="3199"/>
              </w:tabs>
              <w:spacing w:line="480" w:lineRule="atLeast"/>
              <w:rPr>
                <w:rFonts w:ascii="宋体" w:hAnsi="宋体"/>
                <w:bCs/>
                <w:iCs/>
                <w:szCs w:val="21"/>
              </w:rPr>
            </w:pPr>
            <w:r w:rsidRPr="008E1CE5">
              <w:rPr>
                <w:rFonts w:ascii="宋体" w:hAnsi="宋体" w:hint="eastAsia"/>
                <w:bCs/>
                <w:iCs/>
                <w:szCs w:val="21"/>
              </w:rPr>
              <w:t>√</w:t>
            </w:r>
            <w:r w:rsidR="006E7A91" w:rsidRPr="008E1CE5">
              <w:rPr>
                <w:rFonts w:ascii="宋体" w:hAnsi="宋体" w:hint="eastAsia"/>
                <w:szCs w:val="21"/>
              </w:rPr>
              <w:t>现场参观</w:t>
            </w:r>
            <w:r w:rsidR="006E7A91" w:rsidRPr="008E1CE5">
              <w:rPr>
                <w:rFonts w:ascii="宋体" w:hAnsi="宋体" w:hint="eastAsia"/>
                <w:bCs/>
                <w:iCs/>
                <w:szCs w:val="21"/>
              </w:rPr>
              <w:tab/>
            </w:r>
          </w:p>
          <w:p w14:paraId="114DE228" w14:textId="75995FB6" w:rsidR="006E7A91" w:rsidRPr="008E1CE5" w:rsidRDefault="00057078">
            <w:pPr>
              <w:tabs>
                <w:tab w:val="center" w:pos="3199"/>
              </w:tabs>
              <w:spacing w:line="480" w:lineRule="atLeast"/>
              <w:rPr>
                <w:rFonts w:ascii="宋体" w:hAnsi="宋体"/>
                <w:bCs/>
                <w:iCs/>
                <w:szCs w:val="21"/>
              </w:rPr>
            </w:pPr>
            <w:r w:rsidRPr="008E1CE5">
              <w:rPr>
                <w:rFonts w:ascii="宋体" w:hAnsi="宋体" w:hint="eastAsia"/>
                <w:bCs/>
                <w:iCs/>
                <w:szCs w:val="21"/>
              </w:rPr>
              <w:t>□</w:t>
            </w:r>
            <w:r w:rsidR="003D00C7" w:rsidRPr="008E1CE5">
              <w:rPr>
                <w:rFonts w:ascii="宋体" w:hAnsi="宋体" w:hint="eastAsia"/>
                <w:szCs w:val="21"/>
              </w:rPr>
              <w:t xml:space="preserve">其他 </w:t>
            </w:r>
          </w:p>
        </w:tc>
      </w:tr>
      <w:tr w:rsidR="008E1CE5" w:rsidRPr="008E1CE5" w14:paraId="247BC239" w14:textId="77777777" w:rsidTr="00DB5CEB">
        <w:tc>
          <w:tcPr>
            <w:tcW w:w="1908" w:type="dxa"/>
            <w:tcBorders>
              <w:top w:val="single" w:sz="4" w:space="0" w:color="auto"/>
              <w:left w:val="single" w:sz="4" w:space="0" w:color="auto"/>
              <w:bottom w:val="single" w:sz="4" w:space="0" w:color="auto"/>
              <w:right w:val="single" w:sz="4" w:space="0" w:color="auto"/>
            </w:tcBorders>
            <w:hideMark/>
          </w:tcPr>
          <w:p w14:paraId="6A1667FA" w14:textId="77777777" w:rsidR="006E7A91" w:rsidRPr="008E1CE5" w:rsidRDefault="006E7A91">
            <w:pPr>
              <w:spacing w:line="480" w:lineRule="atLeast"/>
              <w:rPr>
                <w:rFonts w:ascii="宋体" w:hAnsi="宋体"/>
                <w:bCs/>
                <w:iCs/>
                <w:szCs w:val="21"/>
              </w:rPr>
            </w:pPr>
            <w:r w:rsidRPr="008E1CE5">
              <w:rPr>
                <w:rFonts w:ascii="宋体" w:hAnsi="宋体" w:hint="eastAsia"/>
                <w:bCs/>
                <w:iCs/>
                <w:szCs w:val="21"/>
              </w:rPr>
              <w:t>参与单位名称及人员姓名</w:t>
            </w:r>
          </w:p>
        </w:tc>
        <w:tc>
          <w:tcPr>
            <w:tcW w:w="6614" w:type="dxa"/>
            <w:tcBorders>
              <w:top w:val="single" w:sz="4" w:space="0" w:color="auto"/>
              <w:left w:val="single" w:sz="4" w:space="0" w:color="auto"/>
              <w:bottom w:val="single" w:sz="4" w:space="0" w:color="auto"/>
              <w:right w:val="single" w:sz="4" w:space="0" w:color="auto"/>
            </w:tcBorders>
            <w:vAlign w:val="center"/>
          </w:tcPr>
          <w:p w14:paraId="789FC5FF" w14:textId="1CF14132" w:rsidR="006E7A91" w:rsidRPr="008E1CE5" w:rsidRDefault="00851C86" w:rsidP="00DB5CEB">
            <w:pPr>
              <w:spacing w:beforeLines="50" w:before="156" w:afterLines="50" w:after="156"/>
              <w:rPr>
                <w:rFonts w:ascii="宋体" w:hAnsi="宋体"/>
                <w:bCs/>
                <w:iCs/>
                <w:szCs w:val="21"/>
              </w:rPr>
            </w:pPr>
            <w:proofErr w:type="gramStart"/>
            <w:r>
              <w:rPr>
                <w:rFonts w:ascii="宋体" w:hAnsi="宋体" w:hint="eastAsia"/>
                <w:bCs/>
                <w:iCs/>
                <w:szCs w:val="21"/>
              </w:rPr>
              <w:t>申万宏</w:t>
            </w:r>
            <w:proofErr w:type="gramEnd"/>
            <w:r>
              <w:rPr>
                <w:rFonts w:ascii="宋体" w:hAnsi="宋体" w:hint="eastAsia"/>
                <w:bCs/>
                <w:iCs/>
                <w:szCs w:val="21"/>
              </w:rPr>
              <w:t>源</w:t>
            </w:r>
            <w:r w:rsidR="0013569A" w:rsidRPr="008E1CE5">
              <w:rPr>
                <w:rFonts w:ascii="宋体" w:hAnsi="宋体" w:hint="eastAsia"/>
                <w:bCs/>
                <w:iCs/>
                <w:szCs w:val="21"/>
              </w:rPr>
              <w:t>：</w:t>
            </w:r>
            <w:r>
              <w:rPr>
                <w:rFonts w:ascii="宋体" w:hAnsi="宋体" w:hint="eastAsia"/>
                <w:bCs/>
                <w:iCs/>
                <w:szCs w:val="21"/>
              </w:rPr>
              <w:t>凌静怡，陈烨远</w:t>
            </w:r>
            <w:r w:rsidR="0013569A" w:rsidRPr="008E1CE5">
              <w:rPr>
                <w:rFonts w:ascii="宋体" w:hAnsi="宋体" w:hint="eastAsia"/>
                <w:bCs/>
                <w:iCs/>
                <w:szCs w:val="21"/>
              </w:rPr>
              <w:t>；</w:t>
            </w:r>
            <w:r>
              <w:rPr>
                <w:rFonts w:ascii="宋体" w:hAnsi="宋体" w:hint="eastAsia"/>
                <w:bCs/>
                <w:iCs/>
                <w:szCs w:val="21"/>
              </w:rPr>
              <w:t>渤海证券</w:t>
            </w:r>
            <w:r w:rsidR="0013569A" w:rsidRPr="008E1CE5">
              <w:rPr>
                <w:rFonts w:ascii="宋体" w:hAnsi="宋体" w:hint="eastAsia"/>
                <w:bCs/>
                <w:iCs/>
                <w:szCs w:val="21"/>
              </w:rPr>
              <w:t>：</w:t>
            </w:r>
            <w:r>
              <w:rPr>
                <w:rFonts w:ascii="宋体" w:hAnsi="宋体" w:hint="eastAsia"/>
                <w:bCs/>
                <w:iCs/>
                <w:szCs w:val="21"/>
              </w:rPr>
              <w:t>张山峰，范钟允；</w:t>
            </w:r>
            <w:proofErr w:type="gramStart"/>
            <w:r>
              <w:rPr>
                <w:rFonts w:ascii="宋体" w:hAnsi="宋体" w:hint="eastAsia"/>
                <w:bCs/>
                <w:iCs/>
                <w:szCs w:val="21"/>
              </w:rPr>
              <w:t>高毅资产</w:t>
            </w:r>
            <w:proofErr w:type="gramEnd"/>
            <w:r>
              <w:rPr>
                <w:rFonts w:ascii="宋体" w:hAnsi="宋体" w:hint="eastAsia"/>
                <w:bCs/>
                <w:iCs/>
                <w:szCs w:val="21"/>
              </w:rPr>
              <w:t>：万明亮；</w:t>
            </w:r>
            <w:proofErr w:type="gramStart"/>
            <w:r>
              <w:rPr>
                <w:rFonts w:ascii="宋体" w:hAnsi="宋体" w:hint="eastAsia"/>
                <w:bCs/>
                <w:iCs/>
                <w:szCs w:val="21"/>
              </w:rPr>
              <w:t>正心谷资本</w:t>
            </w:r>
            <w:proofErr w:type="gramEnd"/>
            <w:r>
              <w:rPr>
                <w:rFonts w:ascii="宋体" w:hAnsi="宋体" w:hint="eastAsia"/>
                <w:bCs/>
                <w:iCs/>
                <w:szCs w:val="21"/>
              </w:rPr>
              <w:t>：</w:t>
            </w:r>
            <w:proofErr w:type="gramStart"/>
            <w:r>
              <w:rPr>
                <w:rFonts w:ascii="宋体" w:hAnsi="宋体" w:hint="eastAsia"/>
                <w:bCs/>
                <w:iCs/>
                <w:szCs w:val="21"/>
              </w:rPr>
              <w:t>谢博涛</w:t>
            </w:r>
            <w:proofErr w:type="gramEnd"/>
            <w:r>
              <w:rPr>
                <w:rFonts w:ascii="宋体" w:hAnsi="宋体" w:hint="eastAsia"/>
                <w:bCs/>
                <w:iCs/>
                <w:szCs w:val="21"/>
              </w:rPr>
              <w:t>；兴全基</w:t>
            </w:r>
            <w:r w:rsidR="006F2BBD">
              <w:rPr>
                <w:rFonts w:ascii="宋体" w:hAnsi="宋体" w:hint="eastAsia"/>
                <w:bCs/>
                <w:iCs/>
                <w:szCs w:val="21"/>
              </w:rPr>
              <w:t>金</w:t>
            </w:r>
            <w:r>
              <w:rPr>
                <w:rFonts w:ascii="宋体" w:hAnsi="宋体" w:hint="eastAsia"/>
                <w:bCs/>
                <w:iCs/>
                <w:szCs w:val="21"/>
              </w:rPr>
              <w:t>：邱晓旭。</w:t>
            </w:r>
          </w:p>
        </w:tc>
      </w:tr>
      <w:tr w:rsidR="008E1CE5" w:rsidRPr="008E1CE5" w14:paraId="13919B98" w14:textId="77777777" w:rsidTr="00DB5CEB">
        <w:tc>
          <w:tcPr>
            <w:tcW w:w="1908" w:type="dxa"/>
            <w:tcBorders>
              <w:top w:val="single" w:sz="4" w:space="0" w:color="auto"/>
              <w:left w:val="single" w:sz="4" w:space="0" w:color="auto"/>
              <w:bottom w:val="single" w:sz="4" w:space="0" w:color="auto"/>
              <w:right w:val="single" w:sz="4" w:space="0" w:color="auto"/>
            </w:tcBorders>
            <w:hideMark/>
          </w:tcPr>
          <w:p w14:paraId="3AD6BE7A" w14:textId="77777777" w:rsidR="006E7A91" w:rsidRPr="008E1CE5" w:rsidRDefault="006E7A91">
            <w:pPr>
              <w:spacing w:line="480" w:lineRule="atLeast"/>
              <w:rPr>
                <w:rFonts w:ascii="宋体" w:hAnsi="宋体"/>
                <w:bCs/>
                <w:iCs/>
                <w:szCs w:val="21"/>
              </w:rPr>
            </w:pPr>
            <w:r w:rsidRPr="008E1CE5">
              <w:rPr>
                <w:rFonts w:ascii="宋体" w:hAnsi="宋体" w:hint="eastAsia"/>
                <w:bCs/>
                <w:iCs/>
                <w:szCs w:val="21"/>
              </w:rPr>
              <w:t>时间</w:t>
            </w:r>
          </w:p>
        </w:tc>
        <w:tc>
          <w:tcPr>
            <w:tcW w:w="6614" w:type="dxa"/>
            <w:tcBorders>
              <w:top w:val="single" w:sz="4" w:space="0" w:color="auto"/>
              <w:left w:val="single" w:sz="4" w:space="0" w:color="auto"/>
              <w:bottom w:val="single" w:sz="4" w:space="0" w:color="auto"/>
              <w:right w:val="single" w:sz="4" w:space="0" w:color="auto"/>
            </w:tcBorders>
            <w:vAlign w:val="center"/>
          </w:tcPr>
          <w:p w14:paraId="5B5629E2" w14:textId="271C2E34" w:rsidR="006E7A91" w:rsidRPr="008E1CE5" w:rsidRDefault="00C91F91" w:rsidP="00DB5CEB">
            <w:pPr>
              <w:spacing w:beforeLines="50" w:before="156" w:afterLines="50" w:after="156"/>
              <w:rPr>
                <w:rFonts w:ascii="宋体" w:hAnsi="宋体"/>
                <w:bCs/>
                <w:iCs/>
                <w:szCs w:val="21"/>
              </w:rPr>
            </w:pPr>
            <w:r w:rsidRPr="008E1CE5">
              <w:rPr>
                <w:rFonts w:ascii="宋体" w:hAnsi="宋体" w:hint="eastAsia"/>
                <w:bCs/>
                <w:iCs/>
                <w:szCs w:val="21"/>
              </w:rPr>
              <w:t>2</w:t>
            </w:r>
            <w:r w:rsidRPr="008E1CE5">
              <w:rPr>
                <w:rFonts w:ascii="宋体" w:hAnsi="宋体"/>
                <w:bCs/>
                <w:iCs/>
                <w:szCs w:val="21"/>
              </w:rPr>
              <w:t>0</w:t>
            </w:r>
            <w:r w:rsidR="003062A8" w:rsidRPr="008E1CE5">
              <w:rPr>
                <w:rFonts w:ascii="宋体" w:hAnsi="宋体"/>
                <w:bCs/>
                <w:iCs/>
                <w:szCs w:val="21"/>
              </w:rPr>
              <w:t>2</w:t>
            </w:r>
            <w:r w:rsidR="00851C86">
              <w:rPr>
                <w:rFonts w:ascii="宋体" w:hAnsi="宋体"/>
                <w:bCs/>
                <w:iCs/>
                <w:szCs w:val="21"/>
              </w:rPr>
              <w:t>1</w:t>
            </w:r>
            <w:r w:rsidRPr="008E1CE5">
              <w:rPr>
                <w:rFonts w:ascii="宋体" w:hAnsi="宋体" w:hint="eastAsia"/>
                <w:bCs/>
                <w:iCs/>
                <w:szCs w:val="21"/>
              </w:rPr>
              <w:t>年</w:t>
            </w:r>
            <w:r w:rsidR="005965A4">
              <w:rPr>
                <w:rFonts w:ascii="宋体" w:hAnsi="宋体"/>
                <w:bCs/>
                <w:iCs/>
                <w:szCs w:val="21"/>
              </w:rPr>
              <w:t>1</w:t>
            </w:r>
            <w:r w:rsidRPr="008E1CE5">
              <w:rPr>
                <w:rFonts w:ascii="宋体" w:hAnsi="宋体" w:hint="eastAsia"/>
                <w:bCs/>
                <w:iCs/>
                <w:szCs w:val="21"/>
              </w:rPr>
              <w:t>月</w:t>
            </w:r>
            <w:r w:rsidR="00851C86">
              <w:rPr>
                <w:rFonts w:ascii="宋体" w:hAnsi="宋体" w:hint="eastAsia"/>
                <w:bCs/>
                <w:iCs/>
                <w:szCs w:val="21"/>
              </w:rPr>
              <w:t>7</w:t>
            </w:r>
            <w:r w:rsidRPr="008E1CE5">
              <w:rPr>
                <w:rFonts w:ascii="宋体" w:hAnsi="宋体" w:hint="eastAsia"/>
                <w:bCs/>
                <w:iCs/>
                <w:szCs w:val="21"/>
              </w:rPr>
              <w:t xml:space="preserve">日 </w:t>
            </w:r>
            <w:r w:rsidR="00851C86">
              <w:rPr>
                <w:rFonts w:ascii="宋体" w:hAnsi="宋体"/>
                <w:bCs/>
                <w:iCs/>
                <w:szCs w:val="21"/>
              </w:rPr>
              <w:t>10</w:t>
            </w:r>
            <w:r w:rsidR="003062A8" w:rsidRPr="008E1CE5">
              <w:rPr>
                <w:rFonts w:ascii="宋体" w:hAnsi="宋体" w:hint="eastAsia"/>
                <w:bCs/>
                <w:iCs/>
                <w:szCs w:val="21"/>
              </w:rPr>
              <w:t>:</w:t>
            </w:r>
            <w:r w:rsidR="003D00C7" w:rsidRPr="008E1CE5">
              <w:rPr>
                <w:rFonts w:ascii="宋体" w:hAnsi="宋体"/>
                <w:bCs/>
                <w:iCs/>
                <w:szCs w:val="21"/>
              </w:rPr>
              <w:t>0</w:t>
            </w:r>
            <w:r w:rsidR="003062A8" w:rsidRPr="008E1CE5">
              <w:rPr>
                <w:rFonts w:ascii="宋体" w:hAnsi="宋体"/>
                <w:bCs/>
                <w:iCs/>
                <w:szCs w:val="21"/>
              </w:rPr>
              <w:t>0</w:t>
            </w:r>
            <w:r w:rsidR="003062A8" w:rsidRPr="008E1CE5">
              <w:rPr>
                <w:rFonts w:ascii="宋体" w:hAnsi="宋体" w:hint="eastAsia"/>
                <w:bCs/>
                <w:iCs/>
                <w:szCs w:val="21"/>
              </w:rPr>
              <w:t>-</w:t>
            </w:r>
            <w:r w:rsidR="003062A8" w:rsidRPr="008E1CE5">
              <w:rPr>
                <w:rFonts w:ascii="宋体" w:hAnsi="宋体"/>
                <w:bCs/>
                <w:iCs/>
                <w:szCs w:val="21"/>
              </w:rPr>
              <w:t>1</w:t>
            </w:r>
            <w:r w:rsidR="00484854">
              <w:rPr>
                <w:rFonts w:ascii="宋体" w:hAnsi="宋体" w:hint="eastAsia"/>
                <w:bCs/>
                <w:iCs/>
                <w:szCs w:val="21"/>
              </w:rPr>
              <w:t>1</w:t>
            </w:r>
            <w:r w:rsidR="003062A8" w:rsidRPr="008E1CE5">
              <w:rPr>
                <w:rFonts w:ascii="宋体" w:hAnsi="宋体" w:hint="eastAsia"/>
                <w:bCs/>
                <w:iCs/>
                <w:szCs w:val="21"/>
              </w:rPr>
              <w:t>:</w:t>
            </w:r>
            <w:r w:rsidR="00E170D4">
              <w:rPr>
                <w:rFonts w:ascii="宋体" w:hAnsi="宋体"/>
                <w:bCs/>
                <w:iCs/>
                <w:szCs w:val="21"/>
              </w:rPr>
              <w:t>0</w:t>
            </w:r>
            <w:r w:rsidR="003062A8" w:rsidRPr="008E1CE5">
              <w:rPr>
                <w:rFonts w:ascii="宋体" w:hAnsi="宋体"/>
                <w:bCs/>
                <w:iCs/>
                <w:szCs w:val="21"/>
              </w:rPr>
              <w:t>0</w:t>
            </w:r>
          </w:p>
        </w:tc>
      </w:tr>
      <w:tr w:rsidR="008E1CE5" w:rsidRPr="008E1CE5" w14:paraId="67AB41CF" w14:textId="77777777" w:rsidTr="00DB5CEB">
        <w:tc>
          <w:tcPr>
            <w:tcW w:w="1908" w:type="dxa"/>
            <w:tcBorders>
              <w:top w:val="single" w:sz="4" w:space="0" w:color="auto"/>
              <w:left w:val="single" w:sz="4" w:space="0" w:color="auto"/>
              <w:bottom w:val="single" w:sz="4" w:space="0" w:color="auto"/>
              <w:right w:val="single" w:sz="4" w:space="0" w:color="auto"/>
            </w:tcBorders>
            <w:hideMark/>
          </w:tcPr>
          <w:p w14:paraId="540ADD8D" w14:textId="77777777" w:rsidR="006E7A91" w:rsidRPr="008E1CE5" w:rsidRDefault="006E7A91">
            <w:pPr>
              <w:spacing w:line="480" w:lineRule="atLeast"/>
              <w:rPr>
                <w:rFonts w:ascii="宋体" w:hAnsi="宋体"/>
                <w:bCs/>
                <w:iCs/>
                <w:szCs w:val="21"/>
              </w:rPr>
            </w:pPr>
            <w:r w:rsidRPr="008E1CE5">
              <w:rPr>
                <w:rFonts w:ascii="宋体" w:hAnsi="宋体" w:hint="eastAsia"/>
                <w:bCs/>
                <w:iCs/>
                <w:szCs w:val="21"/>
              </w:rPr>
              <w:t>地点</w:t>
            </w:r>
          </w:p>
        </w:tc>
        <w:tc>
          <w:tcPr>
            <w:tcW w:w="6614" w:type="dxa"/>
            <w:tcBorders>
              <w:top w:val="single" w:sz="4" w:space="0" w:color="auto"/>
              <w:left w:val="single" w:sz="4" w:space="0" w:color="auto"/>
              <w:bottom w:val="single" w:sz="4" w:space="0" w:color="auto"/>
              <w:right w:val="single" w:sz="4" w:space="0" w:color="auto"/>
            </w:tcBorders>
            <w:vAlign w:val="center"/>
          </w:tcPr>
          <w:p w14:paraId="65E6F0A8" w14:textId="5103FD04" w:rsidR="006E7A91" w:rsidRPr="008E1CE5" w:rsidRDefault="00336210" w:rsidP="00DB5CEB">
            <w:pPr>
              <w:spacing w:beforeLines="50" w:before="156" w:afterLines="50" w:after="156"/>
              <w:rPr>
                <w:rFonts w:ascii="宋体" w:hAnsi="宋体"/>
                <w:bCs/>
                <w:iCs/>
                <w:szCs w:val="21"/>
              </w:rPr>
            </w:pPr>
            <w:r w:rsidRPr="008E1CE5">
              <w:rPr>
                <w:rFonts w:hint="eastAsia"/>
                <w:szCs w:val="21"/>
                <w:shd w:val="clear" w:color="auto" w:fill="FFFFFF"/>
              </w:rPr>
              <w:t>广东省深圳市盐田区北山道</w:t>
            </w:r>
            <w:r w:rsidRPr="008E1CE5">
              <w:rPr>
                <w:szCs w:val="21"/>
                <w:shd w:val="clear" w:color="auto" w:fill="FFFFFF"/>
              </w:rPr>
              <w:t>136</w:t>
            </w:r>
            <w:r w:rsidRPr="008E1CE5">
              <w:rPr>
                <w:rFonts w:hint="eastAsia"/>
                <w:szCs w:val="21"/>
                <w:shd w:val="clear" w:color="auto" w:fill="FFFFFF"/>
              </w:rPr>
              <w:t>号华大基因</w:t>
            </w:r>
            <w:r w:rsidR="00851C86">
              <w:rPr>
                <w:szCs w:val="21"/>
                <w:shd w:val="clear" w:color="auto" w:fill="FFFFFF"/>
              </w:rPr>
              <w:t>8</w:t>
            </w:r>
            <w:r w:rsidRPr="008E1CE5">
              <w:rPr>
                <w:rFonts w:hint="eastAsia"/>
                <w:szCs w:val="21"/>
                <w:shd w:val="clear" w:color="auto" w:fill="FFFFFF"/>
              </w:rPr>
              <w:t>楼会议室</w:t>
            </w:r>
          </w:p>
        </w:tc>
      </w:tr>
      <w:tr w:rsidR="008E1CE5" w:rsidRPr="008E1CE5" w14:paraId="214AA7A2" w14:textId="77777777" w:rsidTr="00DB5CEB">
        <w:tc>
          <w:tcPr>
            <w:tcW w:w="1908" w:type="dxa"/>
            <w:tcBorders>
              <w:top w:val="single" w:sz="4" w:space="0" w:color="auto"/>
              <w:left w:val="single" w:sz="4" w:space="0" w:color="auto"/>
              <w:bottom w:val="single" w:sz="4" w:space="0" w:color="auto"/>
              <w:right w:val="single" w:sz="4" w:space="0" w:color="auto"/>
            </w:tcBorders>
            <w:hideMark/>
          </w:tcPr>
          <w:p w14:paraId="300887CE" w14:textId="77777777" w:rsidR="006E7A91" w:rsidRPr="008E1CE5" w:rsidRDefault="006E7A91">
            <w:pPr>
              <w:spacing w:line="480" w:lineRule="atLeast"/>
              <w:rPr>
                <w:rFonts w:ascii="宋体" w:hAnsi="宋体"/>
                <w:bCs/>
                <w:iCs/>
                <w:szCs w:val="21"/>
              </w:rPr>
            </w:pPr>
            <w:r w:rsidRPr="008E1CE5">
              <w:rPr>
                <w:rFonts w:ascii="宋体" w:hAnsi="宋体" w:hint="eastAsia"/>
                <w:bCs/>
                <w:iCs/>
                <w:szCs w:val="21"/>
              </w:rPr>
              <w:t>上市公司接待人员姓名</w:t>
            </w:r>
          </w:p>
        </w:tc>
        <w:tc>
          <w:tcPr>
            <w:tcW w:w="6614" w:type="dxa"/>
            <w:tcBorders>
              <w:top w:val="single" w:sz="4" w:space="0" w:color="auto"/>
              <w:left w:val="single" w:sz="4" w:space="0" w:color="auto"/>
              <w:bottom w:val="single" w:sz="4" w:space="0" w:color="auto"/>
              <w:right w:val="single" w:sz="4" w:space="0" w:color="auto"/>
            </w:tcBorders>
            <w:vAlign w:val="center"/>
          </w:tcPr>
          <w:p w14:paraId="2EB64390" w14:textId="0EF78140" w:rsidR="006E7A91" w:rsidRPr="008E1CE5" w:rsidRDefault="00BA0380" w:rsidP="00DB5CEB">
            <w:pPr>
              <w:spacing w:beforeLines="50" w:before="156" w:afterLines="50" w:after="156"/>
              <w:rPr>
                <w:rFonts w:ascii="宋体" w:hAnsi="宋体"/>
                <w:bCs/>
                <w:iCs/>
                <w:szCs w:val="21"/>
              </w:rPr>
            </w:pPr>
            <w:r w:rsidRPr="008E1CE5">
              <w:rPr>
                <w:rFonts w:ascii="宋体" w:hAnsi="宋体" w:hint="eastAsia"/>
                <w:bCs/>
                <w:iCs/>
                <w:szCs w:val="21"/>
              </w:rPr>
              <w:t xml:space="preserve">证券部 </w:t>
            </w:r>
            <w:r w:rsidR="00336210" w:rsidRPr="008E1CE5">
              <w:rPr>
                <w:rFonts w:ascii="宋体" w:hAnsi="宋体" w:hint="eastAsia"/>
                <w:bCs/>
                <w:iCs/>
                <w:szCs w:val="21"/>
              </w:rPr>
              <w:t>宋丹伦、邹美娟</w:t>
            </w:r>
          </w:p>
        </w:tc>
      </w:tr>
      <w:tr w:rsidR="008E1CE5" w:rsidRPr="008E1CE5" w14:paraId="1A159031" w14:textId="77777777" w:rsidTr="006E7A91">
        <w:tc>
          <w:tcPr>
            <w:tcW w:w="1908" w:type="dxa"/>
            <w:tcBorders>
              <w:top w:val="single" w:sz="4" w:space="0" w:color="auto"/>
              <w:left w:val="single" w:sz="4" w:space="0" w:color="auto"/>
              <w:bottom w:val="single" w:sz="4" w:space="0" w:color="auto"/>
              <w:right w:val="single" w:sz="4" w:space="0" w:color="auto"/>
            </w:tcBorders>
            <w:vAlign w:val="center"/>
          </w:tcPr>
          <w:p w14:paraId="4FD12A93" w14:textId="1B666DB2" w:rsidR="006E7A91" w:rsidRPr="008E1CE5" w:rsidRDefault="006E7A91">
            <w:pPr>
              <w:spacing w:line="480" w:lineRule="atLeast"/>
              <w:rPr>
                <w:rFonts w:ascii="宋体" w:hAnsi="宋体"/>
                <w:bCs/>
                <w:iCs/>
                <w:szCs w:val="21"/>
              </w:rPr>
            </w:pPr>
            <w:r w:rsidRPr="008E1CE5">
              <w:rPr>
                <w:rFonts w:ascii="宋体" w:hAnsi="宋体" w:hint="eastAsia"/>
                <w:bCs/>
                <w:iCs/>
                <w:szCs w:val="21"/>
              </w:rPr>
              <w:t>投资者关系活动主要内容介绍</w:t>
            </w:r>
          </w:p>
        </w:tc>
        <w:tc>
          <w:tcPr>
            <w:tcW w:w="6614" w:type="dxa"/>
            <w:tcBorders>
              <w:top w:val="single" w:sz="4" w:space="0" w:color="auto"/>
              <w:left w:val="single" w:sz="4" w:space="0" w:color="auto"/>
              <w:bottom w:val="single" w:sz="4" w:space="0" w:color="auto"/>
              <w:right w:val="single" w:sz="4" w:space="0" w:color="auto"/>
            </w:tcBorders>
          </w:tcPr>
          <w:p w14:paraId="038B8EF2" w14:textId="6C8EBD3E" w:rsidR="00DD3ACA" w:rsidRPr="00DD3ACA" w:rsidRDefault="00DD3ACA" w:rsidP="003E4058">
            <w:pPr>
              <w:spacing w:line="360" w:lineRule="auto"/>
              <w:ind w:firstLineChars="210" w:firstLine="441"/>
            </w:pPr>
            <w:r w:rsidRPr="00DD3ACA">
              <w:rPr>
                <w:rFonts w:hint="eastAsia"/>
              </w:rPr>
              <w:t>公司证券部工作人员带领投资者参观了华大基因博物馆，回顾了公司发展历程并介绍了公司</w:t>
            </w:r>
            <w:r w:rsidRPr="00DD3ACA">
              <w:rPr>
                <w:rFonts w:hint="eastAsia"/>
              </w:rPr>
              <w:t>2020</w:t>
            </w:r>
            <w:r w:rsidRPr="00DD3ACA">
              <w:rPr>
                <w:rFonts w:hint="eastAsia"/>
              </w:rPr>
              <w:t>年</w:t>
            </w:r>
            <w:r>
              <w:rPr>
                <w:rFonts w:hint="eastAsia"/>
              </w:rPr>
              <w:t>前三季度</w:t>
            </w:r>
            <w:r w:rsidRPr="00DD3ACA">
              <w:rPr>
                <w:rFonts w:hint="eastAsia"/>
              </w:rPr>
              <w:t>的经营状况和各业务板块产品布局，与投资者进行了充分交流。</w:t>
            </w:r>
          </w:p>
          <w:p w14:paraId="10867D28" w14:textId="5E209962" w:rsidR="003E0791" w:rsidRPr="008E1CE5" w:rsidRDefault="00D11330" w:rsidP="003E4058">
            <w:pPr>
              <w:spacing w:line="480" w:lineRule="atLeast"/>
              <w:rPr>
                <w:b/>
                <w:bCs/>
                <w:szCs w:val="21"/>
                <w:shd w:val="clear" w:color="auto" w:fill="FFFFFF"/>
              </w:rPr>
            </w:pPr>
            <w:r>
              <w:rPr>
                <w:rFonts w:hint="eastAsia"/>
                <w:b/>
                <w:bCs/>
                <w:szCs w:val="21"/>
                <w:shd w:val="clear" w:color="auto" w:fill="FFFFFF"/>
              </w:rPr>
              <w:t>一</w:t>
            </w:r>
            <w:r w:rsidR="003D00C7" w:rsidRPr="008E1CE5">
              <w:rPr>
                <w:rFonts w:hint="eastAsia"/>
                <w:b/>
                <w:bCs/>
                <w:szCs w:val="21"/>
                <w:shd w:val="clear" w:color="auto" w:fill="FFFFFF"/>
              </w:rPr>
              <w:t>、</w:t>
            </w:r>
            <w:r w:rsidR="003E4058" w:rsidRPr="008E1CE5">
              <w:rPr>
                <w:rFonts w:hint="eastAsia"/>
                <w:b/>
                <w:bCs/>
                <w:szCs w:val="21"/>
                <w:shd w:val="clear" w:color="auto" w:fill="FFFFFF"/>
              </w:rPr>
              <w:t>关于投资者问题及回复</w:t>
            </w:r>
          </w:p>
          <w:p w14:paraId="4AE75DEC" w14:textId="644102D9" w:rsidR="00A974A5" w:rsidRPr="005031CD" w:rsidRDefault="00EE103B" w:rsidP="00A974A5">
            <w:pPr>
              <w:spacing w:line="360" w:lineRule="auto"/>
              <w:ind w:firstLineChars="200" w:firstLine="422"/>
              <w:rPr>
                <w:rFonts w:ascii="宋体" w:hAnsi="宋体"/>
              </w:rPr>
            </w:pPr>
            <w:r>
              <w:rPr>
                <w:rFonts w:ascii="宋体" w:hAnsi="宋体"/>
                <w:b/>
                <w:bCs/>
              </w:rPr>
              <w:t>1</w:t>
            </w:r>
            <w:r w:rsidR="00A974A5" w:rsidRPr="004444DB">
              <w:rPr>
                <w:rFonts w:ascii="宋体" w:hAnsi="宋体" w:hint="eastAsia"/>
                <w:b/>
                <w:bCs/>
              </w:rPr>
              <w:t>、</w:t>
            </w:r>
            <w:r w:rsidR="00A974A5">
              <w:rPr>
                <w:rFonts w:ascii="宋体" w:hAnsi="宋体" w:hint="eastAsia"/>
                <w:b/>
              </w:rPr>
              <w:t>目前公司无创产前基因检测市场格局、未来发展战略</w:t>
            </w:r>
            <w:r w:rsidR="00370C52">
              <w:rPr>
                <w:rFonts w:ascii="宋体" w:hAnsi="宋体" w:hint="eastAsia"/>
                <w:b/>
              </w:rPr>
              <w:t>情况如何</w:t>
            </w:r>
            <w:r w:rsidR="00A974A5" w:rsidRPr="005031CD">
              <w:rPr>
                <w:rFonts w:ascii="宋体" w:hAnsi="宋体" w:hint="eastAsia"/>
                <w:b/>
              </w:rPr>
              <w:t>？</w:t>
            </w:r>
          </w:p>
          <w:p w14:paraId="50215066" w14:textId="2D172111" w:rsidR="00EE103B" w:rsidRDefault="00A974A5" w:rsidP="00EE103B">
            <w:pPr>
              <w:spacing w:line="360" w:lineRule="auto"/>
              <w:ind w:firstLineChars="200" w:firstLine="420"/>
            </w:pPr>
            <w:r w:rsidRPr="00900FBA">
              <w:rPr>
                <w:rFonts w:hint="eastAsia"/>
              </w:rPr>
              <w:t>答：</w:t>
            </w:r>
            <w:r w:rsidR="002B06B9">
              <w:t>在生育健康领域，公司</w:t>
            </w:r>
            <w:r w:rsidR="00953096" w:rsidRPr="00953096">
              <w:rPr>
                <w:rFonts w:hint="eastAsia"/>
              </w:rPr>
              <w:t>从出生缺陷三级防控角度出发，</w:t>
            </w:r>
            <w:r w:rsidR="002B06B9">
              <w:t>持续开展</w:t>
            </w:r>
            <w:r w:rsidR="00953096" w:rsidRPr="00953096">
              <w:rPr>
                <w:rFonts w:hint="eastAsia"/>
              </w:rPr>
              <w:t>与生育健康</w:t>
            </w:r>
            <w:r w:rsidR="002B06B9">
              <w:t>相关的基础研究和临床应用服务，具备多组学的技术平台，涵盖</w:t>
            </w:r>
            <w:r w:rsidR="00213EBF" w:rsidRPr="00213EBF">
              <w:rPr>
                <w:rFonts w:hint="eastAsia"/>
              </w:rPr>
              <w:t>孕前、孕期、新生儿及儿童各阶段</w:t>
            </w:r>
            <w:r w:rsidR="002B06B9">
              <w:t>的丰富产品线，旨在全面助力出生缺陷防控，提高儿童健康水平。</w:t>
            </w:r>
            <w:r w:rsidR="00EE103B">
              <w:rPr>
                <w:rFonts w:hint="eastAsia"/>
              </w:rPr>
              <w:t>截至</w:t>
            </w:r>
            <w:r w:rsidR="00EE103B">
              <w:rPr>
                <w:rFonts w:hint="eastAsia"/>
              </w:rPr>
              <w:t>2</w:t>
            </w:r>
            <w:r w:rsidR="00EE103B">
              <w:t>020</w:t>
            </w:r>
            <w:r w:rsidR="00EE103B">
              <w:rPr>
                <w:rFonts w:hint="eastAsia"/>
              </w:rPr>
              <w:t>年</w:t>
            </w:r>
            <w:r w:rsidR="00EE103B">
              <w:rPr>
                <w:rFonts w:hint="eastAsia"/>
              </w:rPr>
              <w:t>6</w:t>
            </w:r>
            <w:r w:rsidR="00EE103B">
              <w:rPr>
                <w:rFonts w:hint="eastAsia"/>
              </w:rPr>
              <w:t>月底，</w:t>
            </w:r>
            <w:r w:rsidR="00EE103B" w:rsidRPr="0056209C">
              <w:rPr>
                <w:rFonts w:hint="eastAsia"/>
              </w:rPr>
              <w:t>公司已完成超过</w:t>
            </w:r>
            <w:r w:rsidR="00EE103B">
              <w:rPr>
                <w:rFonts w:hint="eastAsia"/>
              </w:rPr>
              <w:t>7</w:t>
            </w:r>
            <w:r w:rsidR="00EE103B" w:rsidRPr="0056209C">
              <w:rPr>
                <w:rFonts w:hint="eastAsia"/>
              </w:rPr>
              <w:t>00</w:t>
            </w:r>
            <w:r w:rsidR="00EE103B" w:rsidRPr="0056209C">
              <w:rPr>
                <w:rFonts w:hint="eastAsia"/>
              </w:rPr>
              <w:t>万例无创产前基因检测，超过</w:t>
            </w:r>
            <w:r w:rsidR="00EE103B" w:rsidRPr="0056209C">
              <w:rPr>
                <w:rFonts w:hint="eastAsia"/>
              </w:rPr>
              <w:t>3</w:t>
            </w:r>
            <w:r w:rsidR="00EE103B">
              <w:t>5</w:t>
            </w:r>
            <w:r w:rsidR="00EE103B" w:rsidRPr="0056209C">
              <w:rPr>
                <w:rFonts w:hint="eastAsia"/>
              </w:rPr>
              <w:t>0</w:t>
            </w:r>
            <w:r w:rsidR="00EE103B" w:rsidRPr="0056209C">
              <w:rPr>
                <w:rFonts w:hint="eastAsia"/>
              </w:rPr>
              <w:t>万名新生儿和成人接受了遗传性耳聋基因筛查的检测服务，为超过</w:t>
            </w:r>
            <w:r w:rsidR="00EE103B">
              <w:rPr>
                <w:rFonts w:hint="eastAsia"/>
              </w:rPr>
              <w:t>6</w:t>
            </w:r>
            <w:r w:rsidR="00EE103B" w:rsidRPr="0056209C">
              <w:rPr>
                <w:rFonts w:hint="eastAsia"/>
              </w:rPr>
              <w:t>0</w:t>
            </w:r>
            <w:r w:rsidR="00EE103B" w:rsidRPr="0056209C">
              <w:rPr>
                <w:rFonts w:hint="eastAsia"/>
              </w:rPr>
              <w:t>万人提供了地中海贫血基因检测</w:t>
            </w:r>
            <w:r w:rsidR="00EE103B">
              <w:rPr>
                <w:rFonts w:hint="eastAsia"/>
              </w:rPr>
              <w:t>，</w:t>
            </w:r>
            <w:r w:rsidR="00EE103B" w:rsidRPr="0056209C">
              <w:rPr>
                <w:rFonts w:hint="eastAsia"/>
              </w:rPr>
              <w:t>为近</w:t>
            </w:r>
            <w:r w:rsidR="00EE103B" w:rsidRPr="0056209C">
              <w:rPr>
                <w:rFonts w:hint="eastAsia"/>
              </w:rPr>
              <w:t>1</w:t>
            </w:r>
            <w:r w:rsidR="00EE103B">
              <w:t>2</w:t>
            </w:r>
            <w:r w:rsidR="00EE103B" w:rsidRPr="0056209C">
              <w:rPr>
                <w:rFonts w:hint="eastAsia"/>
              </w:rPr>
              <w:t>0</w:t>
            </w:r>
            <w:r w:rsidR="00EE103B" w:rsidRPr="0056209C">
              <w:rPr>
                <w:rFonts w:hint="eastAsia"/>
              </w:rPr>
              <w:t>万名新生儿进行遗传代谢病检测。</w:t>
            </w:r>
          </w:p>
          <w:p w14:paraId="585C9549" w14:textId="1F3934DD" w:rsidR="00A974A5" w:rsidRDefault="002B06B9" w:rsidP="00A974A5">
            <w:pPr>
              <w:spacing w:line="360" w:lineRule="auto"/>
              <w:ind w:firstLineChars="200" w:firstLine="420"/>
            </w:pPr>
            <w:r>
              <w:t>开展孕妇无创产前基因检测服务，是预防为主、防治结合的健康</w:t>
            </w:r>
            <w:r>
              <w:lastRenderedPageBreak/>
              <w:t>策略体现，有利于实现唐氏综合征等疾病的早发现、早诊断、早干预，精准防控出生缺陷。</w:t>
            </w:r>
            <w:r w:rsidR="00A974A5">
              <w:rPr>
                <w:rFonts w:hint="eastAsia"/>
              </w:rPr>
              <w:t>公司无创产前基因检测通过民生项目广泛覆盖受检者。公司基于自主测序平台和试剂提供检测服务，具有成本优势。此外，公司</w:t>
            </w:r>
            <w:r w:rsidR="00213EBF" w:rsidRPr="00213EBF">
              <w:rPr>
                <w:rFonts w:hint="eastAsia"/>
              </w:rPr>
              <w:t>持续进行新技术开发及产品优化升级，</w:t>
            </w:r>
            <w:r w:rsidR="00A974A5">
              <w:rPr>
                <w:rFonts w:hint="eastAsia"/>
              </w:rPr>
              <w:t>可以提供</w:t>
            </w:r>
            <w:r w:rsidR="00D579EF">
              <w:rPr>
                <w:rFonts w:hint="eastAsia"/>
              </w:rPr>
              <w:t>覆盖范围更广的检测服务</w:t>
            </w:r>
            <w:r w:rsidR="00A974A5">
              <w:rPr>
                <w:rFonts w:hint="eastAsia"/>
              </w:rPr>
              <w:t>，为临床工作者和受检者提供详细充足的诊疗建议和遗传咨询参考，</w:t>
            </w:r>
            <w:r w:rsidR="00370C52">
              <w:rPr>
                <w:rFonts w:hint="eastAsia"/>
              </w:rPr>
              <w:t>培育新的业务增长空间</w:t>
            </w:r>
            <w:r w:rsidR="00A974A5">
              <w:rPr>
                <w:rFonts w:hint="eastAsia"/>
              </w:rPr>
              <w:t>。</w:t>
            </w:r>
          </w:p>
          <w:p w14:paraId="201456E2" w14:textId="2463446A" w:rsidR="00EE103B" w:rsidRPr="00EE103B" w:rsidRDefault="00EE103B" w:rsidP="00EE103B">
            <w:pPr>
              <w:spacing w:line="360" w:lineRule="auto"/>
              <w:ind w:firstLineChars="200" w:firstLine="420"/>
            </w:pPr>
            <w:r w:rsidRPr="00CF0DA0">
              <w:rPr>
                <w:rFonts w:hint="eastAsia"/>
              </w:rPr>
              <w:t>根据国家</w:t>
            </w:r>
            <w:proofErr w:type="gramStart"/>
            <w:r w:rsidRPr="00CF0DA0">
              <w:rPr>
                <w:rFonts w:hint="eastAsia"/>
              </w:rPr>
              <w:t>卫健委印发</w:t>
            </w:r>
            <w:proofErr w:type="gramEnd"/>
            <w:r w:rsidR="00981B33">
              <w:rPr>
                <w:rFonts w:hint="eastAsia"/>
              </w:rPr>
              <w:t>的</w:t>
            </w:r>
            <w:r w:rsidRPr="00CF0DA0">
              <w:rPr>
                <w:rFonts w:hint="eastAsia"/>
              </w:rPr>
              <w:t>《全国出生缺陷综合防治方案》数据显示，全国出生缺陷防控的具体目标为：到</w:t>
            </w:r>
            <w:r w:rsidRPr="00CF0DA0">
              <w:rPr>
                <w:rFonts w:hint="eastAsia"/>
              </w:rPr>
              <w:t>2022</w:t>
            </w:r>
            <w:r w:rsidRPr="00CF0DA0">
              <w:rPr>
                <w:rFonts w:hint="eastAsia"/>
              </w:rPr>
              <w:t>年，婚前医学检查率达到</w:t>
            </w:r>
            <w:r w:rsidRPr="00CF0DA0">
              <w:rPr>
                <w:rFonts w:hint="eastAsia"/>
              </w:rPr>
              <w:t>65</w:t>
            </w:r>
            <w:r w:rsidRPr="00CF0DA0">
              <w:rPr>
                <w:rFonts w:hint="eastAsia"/>
              </w:rPr>
              <w:t>％，孕前优生健康检查率达到</w:t>
            </w:r>
            <w:r w:rsidRPr="00CF0DA0">
              <w:rPr>
                <w:rFonts w:hint="eastAsia"/>
              </w:rPr>
              <w:t>80</w:t>
            </w:r>
            <w:r w:rsidRPr="00CF0DA0">
              <w:rPr>
                <w:rFonts w:hint="eastAsia"/>
              </w:rPr>
              <w:t>％，产前筛查率达到</w:t>
            </w:r>
            <w:r w:rsidRPr="00CF0DA0">
              <w:rPr>
                <w:rFonts w:hint="eastAsia"/>
              </w:rPr>
              <w:t>70</w:t>
            </w:r>
            <w:r w:rsidRPr="00CF0DA0">
              <w:rPr>
                <w:rFonts w:hint="eastAsia"/>
              </w:rPr>
              <w:t>％；新生儿遗传代谢性疾病筛查率达到</w:t>
            </w:r>
            <w:r w:rsidRPr="00CF0DA0">
              <w:rPr>
                <w:rFonts w:hint="eastAsia"/>
              </w:rPr>
              <w:t>98</w:t>
            </w:r>
            <w:r w:rsidRPr="00CF0DA0">
              <w:rPr>
                <w:rFonts w:hint="eastAsia"/>
              </w:rPr>
              <w:t>％，新生儿听力筛查率达到</w:t>
            </w:r>
            <w:r w:rsidRPr="00CF0DA0">
              <w:rPr>
                <w:rFonts w:hint="eastAsia"/>
              </w:rPr>
              <w:t>90</w:t>
            </w:r>
            <w:r w:rsidRPr="00CF0DA0">
              <w:rPr>
                <w:rFonts w:hint="eastAsia"/>
              </w:rPr>
              <w:t>％；确诊病例治疗率达到</w:t>
            </w:r>
            <w:r w:rsidRPr="00CF0DA0">
              <w:rPr>
                <w:rFonts w:hint="eastAsia"/>
              </w:rPr>
              <w:t>80</w:t>
            </w:r>
            <w:r w:rsidRPr="00CF0DA0">
              <w:rPr>
                <w:rFonts w:hint="eastAsia"/>
              </w:rPr>
              <w:t>％。先天性心脏病、唐氏综合征、耳聋、神经管缺陷、地中海贫血等严重出生缺陷得到有效控制。随着国家各项出生缺陷防治相关政策的</w:t>
            </w:r>
            <w:r w:rsidR="00213EBF">
              <w:rPr>
                <w:rFonts w:hint="eastAsia"/>
              </w:rPr>
              <w:t>落地</w:t>
            </w:r>
            <w:r w:rsidRPr="00CF0DA0">
              <w:rPr>
                <w:rFonts w:hint="eastAsia"/>
              </w:rPr>
              <w:t>实施，妇幼健康管理、疾病预防的需求有望继续加大。</w:t>
            </w:r>
          </w:p>
          <w:p w14:paraId="1C7905D2" w14:textId="19CAC4AC" w:rsidR="002E23CA" w:rsidRPr="008E1CE5" w:rsidRDefault="006A08D0" w:rsidP="007C2DA2">
            <w:pPr>
              <w:spacing w:line="480" w:lineRule="atLeast"/>
              <w:ind w:firstLine="420"/>
              <w:rPr>
                <w:b/>
                <w:bCs/>
              </w:rPr>
            </w:pPr>
            <w:r>
              <w:rPr>
                <w:b/>
                <w:bCs/>
              </w:rPr>
              <w:t>2</w:t>
            </w:r>
            <w:r w:rsidR="002E23CA" w:rsidRPr="008E1CE5">
              <w:rPr>
                <w:rFonts w:hint="eastAsia"/>
                <w:b/>
                <w:bCs/>
              </w:rPr>
              <w:t>、</w:t>
            </w:r>
            <w:r w:rsidR="00364F73">
              <w:rPr>
                <w:rFonts w:hint="eastAsia"/>
                <w:b/>
                <w:bCs/>
              </w:rPr>
              <w:t>在新冠病毒检测中，公司的</w:t>
            </w:r>
            <w:r w:rsidR="00E170D4">
              <w:rPr>
                <w:rFonts w:hint="eastAsia"/>
                <w:b/>
                <w:bCs/>
              </w:rPr>
              <w:t>新冠抗原检测试剂盒</w:t>
            </w:r>
            <w:r w:rsidR="00364F73">
              <w:rPr>
                <w:rFonts w:hint="eastAsia"/>
                <w:b/>
                <w:bCs/>
              </w:rPr>
              <w:t>具有什么优势</w:t>
            </w:r>
            <w:r w:rsidR="00A238C8" w:rsidRPr="00A238C8">
              <w:rPr>
                <w:rFonts w:hint="eastAsia"/>
                <w:b/>
                <w:bCs/>
              </w:rPr>
              <w:t>？</w:t>
            </w:r>
          </w:p>
          <w:p w14:paraId="3A796DF6" w14:textId="62C5B83D" w:rsidR="00EE6962" w:rsidRDefault="00D934A1" w:rsidP="008E6127">
            <w:pPr>
              <w:spacing w:line="480" w:lineRule="atLeast"/>
              <w:ind w:firstLine="420"/>
            </w:pPr>
            <w:r w:rsidRPr="008E1CE5">
              <w:rPr>
                <w:rFonts w:hint="eastAsia"/>
              </w:rPr>
              <w:t>答：</w:t>
            </w:r>
            <w:r w:rsidR="00EE6962">
              <w:rPr>
                <w:rFonts w:hint="eastAsia"/>
              </w:rPr>
              <w:t>公司</w:t>
            </w:r>
            <w:r w:rsidR="00364F73">
              <w:rPr>
                <w:rFonts w:hint="eastAsia"/>
              </w:rPr>
              <w:t>的</w:t>
            </w:r>
            <w:r w:rsidR="00EE6962" w:rsidRPr="00EE6962">
              <w:rPr>
                <w:rFonts w:hint="eastAsia"/>
              </w:rPr>
              <w:t>新型冠状病毒抗原检测试剂盒</w:t>
            </w:r>
            <w:r w:rsidR="00364F73">
              <w:rPr>
                <w:rFonts w:hint="eastAsia"/>
              </w:rPr>
              <w:t>已</w:t>
            </w:r>
            <w:r w:rsidR="00EE6962" w:rsidRPr="00EE6962">
              <w:rPr>
                <w:rFonts w:hint="eastAsia"/>
              </w:rPr>
              <w:t>取得国家药品监督管理局颁发的医疗器械注册证</w:t>
            </w:r>
            <w:r w:rsidR="00364F73">
              <w:rPr>
                <w:rFonts w:hint="eastAsia"/>
              </w:rPr>
              <w:t>。</w:t>
            </w:r>
            <w:r w:rsidR="00EE6962" w:rsidRPr="00EE6962">
              <w:rPr>
                <w:rFonts w:hint="eastAsia"/>
              </w:rPr>
              <w:t>抗原检测直接针对病毒中的特有蛋白质（即抗原）进行检测，能够在急性感染期快速检</w:t>
            </w:r>
            <w:r w:rsidR="00806D63">
              <w:rPr>
                <w:rFonts w:hint="eastAsia"/>
              </w:rPr>
              <w:t>出</w:t>
            </w:r>
            <w:r w:rsidR="00EE6962">
              <w:rPr>
                <w:rFonts w:hint="eastAsia"/>
              </w:rPr>
              <w:t>阳性病例</w:t>
            </w:r>
            <w:r w:rsidR="00EE6962" w:rsidRPr="00EE6962">
              <w:rPr>
                <w:rFonts w:hint="eastAsia"/>
              </w:rPr>
              <w:t>，</w:t>
            </w:r>
            <w:r w:rsidR="00EE6962">
              <w:rPr>
                <w:rFonts w:hint="eastAsia"/>
              </w:rPr>
              <w:t>且</w:t>
            </w:r>
            <w:r w:rsidR="00EE6962" w:rsidRPr="00EE6962">
              <w:rPr>
                <w:rFonts w:hint="eastAsia"/>
              </w:rPr>
              <w:t>操作简便快速，可</w:t>
            </w:r>
            <w:r w:rsidR="00370C52" w:rsidRPr="00EE6962">
              <w:rPr>
                <w:rFonts w:hint="eastAsia"/>
              </w:rPr>
              <w:t>用</w:t>
            </w:r>
            <w:r w:rsidR="00EE6962" w:rsidRPr="00EE6962">
              <w:rPr>
                <w:rFonts w:hint="eastAsia"/>
              </w:rPr>
              <w:t>于对疑似人群进行早期分流和快速管理。</w:t>
            </w:r>
          </w:p>
          <w:p w14:paraId="122EB945" w14:textId="04326B68" w:rsidR="00CF1F79" w:rsidRDefault="00EE6962" w:rsidP="00CF1F79">
            <w:pPr>
              <w:spacing w:line="480" w:lineRule="atLeast"/>
              <w:ind w:firstLine="420"/>
            </w:pPr>
            <w:r>
              <w:rPr>
                <w:rFonts w:hint="eastAsia"/>
              </w:rPr>
              <w:t>目前，</w:t>
            </w:r>
            <w:r>
              <w:t>公司实现了新冠病毒核酸检测试剂、抗体检测试剂和抗原检测试剂三类产品组合，</w:t>
            </w:r>
            <w:r>
              <w:rPr>
                <w:rFonts w:hint="eastAsia"/>
              </w:rPr>
              <w:t>且</w:t>
            </w:r>
            <w:r>
              <w:t>技术覆盖多样，包括荧光</w:t>
            </w:r>
            <w:r>
              <w:t>PCR</w:t>
            </w:r>
            <w:r>
              <w:t>法、</w:t>
            </w:r>
            <w:r>
              <w:t xml:space="preserve"> </w:t>
            </w:r>
            <w:r>
              <w:t>联合探针锚定聚合测序法、酶联免疫吸附测定法、胶体金法和荧光免疫层析法，可以满足不同场景和用途的临床需求。</w:t>
            </w:r>
            <w:r w:rsidR="00CF1F79">
              <w:t>通过核酸、抗原和抗体多种检测方式联合应用，有利于缩短</w:t>
            </w:r>
            <w:r w:rsidR="00EF056A">
              <w:rPr>
                <w:rFonts w:hint="eastAsia"/>
              </w:rPr>
              <w:t>新冠病毒</w:t>
            </w:r>
            <w:r w:rsidR="00CF1F79">
              <w:t>检测窗口期，提高阳性检出率，对新冠病毒检测及疫情防控具有重要作用。</w:t>
            </w:r>
          </w:p>
          <w:p w14:paraId="0476DA2D" w14:textId="6AA16D8F" w:rsidR="00EE103B" w:rsidRPr="007C2DA2" w:rsidRDefault="006A08D0" w:rsidP="00EE103B">
            <w:pPr>
              <w:spacing w:line="480" w:lineRule="atLeast"/>
              <w:ind w:firstLine="420"/>
              <w:rPr>
                <w:b/>
                <w:bCs/>
              </w:rPr>
            </w:pPr>
            <w:r>
              <w:rPr>
                <w:b/>
                <w:bCs/>
              </w:rPr>
              <w:t>3</w:t>
            </w:r>
            <w:r w:rsidR="00EE103B" w:rsidRPr="008E1CE5">
              <w:rPr>
                <w:rFonts w:hint="eastAsia"/>
                <w:b/>
                <w:bCs/>
              </w:rPr>
              <w:t>、</w:t>
            </w:r>
            <w:r w:rsidR="00555216">
              <w:rPr>
                <w:rFonts w:hint="eastAsia"/>
                <w:b/>
                <w:bCs/>
              </w:rPr>
              <w:t>公司</w:t>
            </w:r>
            <w:r w:rsidR="00555216" w:rsidRPr="00555216">
              <w:rPr>
                <w:rFonts w:hint="eastAsia"/>
                <w:b/>
                <w:bCs/>
              </w:rPr>
              <w:t>医学检测实验室</w:t>
            </w:r>
            <w:r w:rsidR="00555216">
              <w:rPr>
                <w:rFonts w:hint="eastAsia"/>
                <w:b/>
                <w:bCs/>
              </w:rPr>
              <w:t>的</w:t>
            </w:r>
            <w:r w:rsidR="00555216" w:rsidRPr="00555216">
              <w:rPr>
                <w:rFonts w:hint="eastAsia"/>
                <w:b/>
                <w:bCs/>
              </w:rPr>
              <w:t>建设和运营</w:t>
            </w:r>
            <w:r w:rsidR="00555216">
              <w:rPr>
                <w:rFonts w:hint="eastAsia"/>
                <w:b/>
                <w:bCs/>
              </w:rPr>
              <w:t>情况</w:t>
            </w:r>
            <w:r w:rsidR="00EE103B" w:rsidRPr="007C2DA2">
              <w:rPr>
                <w:rFonts w:hint="eastAsia"/>
                <w:b/>
                <w:bCs/>
              </w:rPr>
              <w:t>？</w:t>
            </w:r>
          </w:p>
          <w:p w14:paraId="4F7CA9C4" w14:textId="31FFE1B1" w:rsidR="00555216" w:rsidRPr="00964863" w:rsidRDefault="00EE103B" w:rsidP="00555216">
            <w:pPr>
              <w:spacing w:line="360" w:lineRule="auto"/>
              <w:ind w:firstLine="420"/>
              <w:rPr>
                <w:rFonts w:ascii="宋体" w:hAnsi="宋体"/>
                <w:bCs/>
                <w:iCs/>
                <w:szCs w:val="21"/>
              </w:rPr>
            </w:pPr>
            <w:r w:rsidRPr="00964863">
              <w:rPr>
                <w:rFonts w:ascii="宋体" w:hAnsi="宋体" w:hint="eastAsia"/>
                <w:bCs/>
                <w:iCs/>
                <w:szCs w:val="21"/>
              </w:rPr>
              <w:t>答：</w:t>
            </w:r>
            <w:r w:rsidR="00555216" w:rsidRPr="00964863">
              <w:rPr>
                <w:rFonts w:ascii="宋体" w:hAnsi="宋体" w:hint="eastAsia"/>
                <w:bCs/>
                <w:iCs/>
                <w:szCs w:val="21"/>
              </w:rPr>
              <w:t>公司是全球领先的基因组学研究中心之一，具有强大的科研实力，在</w:t>
            </w:r>
            <w:r w:rsidR="00370C52">
              <w:rPr>
                <w:rFonts w:ascii="宋体" w:hAnsi="宋体" w:hint="eastAsia"/>
                <w:bCs/>
                <w:iCs/>
                <w:szCs w:val="21"/>
              </w:rPr>
              <w:t>精准医学检测</w:t>
            </w:r>
            <w:r w:rsidR="00555216" w:rsidRPr="00964863">
              <w:rPr>
                <w:rFonts w:ascii="宋体" w:hAnsi="宋体" w:hint="eastAsia"/>
                <w:bCs/>
                <w:iCs/>
                <w:szCs w:val="21"/>
              </w:rPr>
              <w:t>实验室的建设和运营方面有着丰富的经验。</w:t>
            </w:r>
          </w:p>
          <w:p w14:paraId="3A142217" w14:textId="4AA16575" w:rsidR="00555216" w:rsidRPr="00964863" w:rsidRDefault="00555216" w:rsidP="00555216">
            <w:pPr>
              <w:spacing w:line="360" w:lineRule="auto"/>
              <w:ind w:firstLine="420"/>
              <w:rPr>
                <w:rFonts w:ascii="宋体" w:hAnsi="宋体"/>
                <w:bCs/>
                <w:iCs/>
                <w:szCs w:val="21"/>
              </w:rPr>
            </w:pPr>
            <w:r w:rsidRPr="00964863">
              <w:rPr>
                <w:rFonts w:ascii="宋体" w:hAnsi="宋体" w:hint="eastAsia"/>
                <w:bCs/>
                <w:iCs/>
                <w:szCs w:val="21"/>
              </w:rPr>
              <w:lastRenderedPageBreak/>
              <w:t>截至2020年9月，公司下属基因检测实验室超过20家，此外，公司有21家单位拥有医疗机构执业许可证书，17家医学检验实验室通过临床基因扩增检验实验室技术验收，另有3家医学检验实验室获得了首批遗传病诊断专业、植入前胚胎遗传学诊断专业、肿瘤诊断与治疗项目的高通量基因测序技术临床应用试点单位资质，同时深圳华大临检中心在地中海贫血基因检测以及低深度全基因组测序</w:t>
            </w:r>
            <w:r w:rsidRPr="00964863">
              <w:rPr>
                <w:rFonts w:ascii="宋体" w:hAnsi="宋体"/>
                <w:bCs/>
                <w:iCs/>
                <w:szCs w:val="21"/>
              </w:rPr>
              <w:t>检测方面取得了广东省临检中心高通量测序实验室技术审核合格证书。香港实验室拥有CLIA（美国临床实验室改进修正案）资质。公司在医学</w:t>
            </w:r>
            <w:r w:rsidRPr="00964863">
              <w:rPr>
                <w:rFonts w:ascii="宋体" w:hAnsi="宋体" w:hint="eastAsia"/>
                <w:bCs/>
                <w:iCs/>
                <w:szCs w:val="21"/>
              </w:rPr>
              <w:t>检测</w:t>
            </w:r>
            <w:r w:rsidRPr="00964863">
              <w:rPr>
                <w:rFonts w:ascii="宋体" w:hAnsi="宋体"/>
                <w:bCs/>
                <w:iCs/>
                <w:szCs w:val="21"/>
              </w:rPr>
              <w:t>实验室建设和运营方面深厚的经验积累。</w:t>
            </w:r>
            <w:r w:rsidR="00964863" w:rsidRPr="00964863">
              <w:rPr>
                <w:rFonts w:ascii="宋体" w:hAnsi="宋体" w:hint="eastAsia"/>
                <w:bCs/>
                <w:iCs/>
                <w:szCs w:val="21"/>
              </w:rPr>
              <w:t>此外，公司与全国上千</w:t>
            </w:r>
            <w:proofErr w:type="gramStart"/>
            <w:r w:rsidR="00964863" w:rsidRPr="00964863">
              <w:rPr>
                <w:rFonts w:ascii="宋体" w:hAnsi="宋体" w:hint="eastAsia"/>
                <w:bCs/>
                <w:iCs/>
                <w:szCs w:val="21"/>
              </w:rPr>
              <w:t>家医疗</w:t>
            </w:r>
            <w:proofErr w:type="gramEnd"/>
            <w:r w:rsidR="00964863" w:rsidRPr="00964863">
              <w:rPr>
                <w:rFonts w:ascii="宋体" w:hAnsi="宋体" w:hint="eastAsia"/>
                <w:bCs/>
                <w:iCs/>
                <w:szCs w:val="21"/>
              </w:rPr>
              <w:t>机构开展合作，与各医疗机构开展合作的联合实验室超过200家。</w:t>
            </w:r>
          </w:p>
          <w:p w14:paraId="73E48601" w14:textId="79055E3A" w:rsidR="00CD2C40" w:rsidRDefault="00665678" w:rsidP="00665678">
            <w:pPr>
              <w:spacing w:line="360" w:lineRule="auto"/>
              <w:ind w:firstLine="420"/>
              <w:rPr>
                <w:rFonts w:ascii="宋体" w:hAnsi="宋体"/>
                <w:bCs/>
                <w:iCs/>
                <w:szCs w:val="21"/>
              </w:rPr>
            </w:pPr>
            <w:r w:rsidRPr="00964863">
              <w:rPr>
                <w:rFonts w:ascii="宋体" w:hAnsi="宋体" w:hint="eastAsia"/>
                <w:bCs/>
                <w:iCs/>
                <w:szCs w:val="21"/>
              </w:rPr>
              <w:t>为了持续监测实验室检测能力水平，</w:t>
            </w:r>
            <w:r w:rsidR="00E163C8">
              <w:rPr>
                <w:rFonts w:ascii="宋体" w:hAnsi="宋体" w:hint="eastAsia"/>
                <w:bCs/>
                <w:iCs/>
                <w:szCs w:val="21"/>
              </w:rPr>
              <w:t>保障高质量的检测服务，</w:t>
            </w:r>
            <w:r w:rsidRPr="00964863">
              <w:rPr>
                <w:rFonts w:ascii="宋体" w:hAnsi="宋体" w:hint="eastAsia"/>
                <w:bCs/>
                <w:iCs/>
                <w:szCs w:val="21"/>
              </w:rPr>
              <w:t>公司多年来积极参与国内外权威机构组织的室间质量评价活动。</w:t>
            </w:r>
            <w:r w:rsidR="00014CF7">
              <w:rPr>
                <w:rFonts w:ascii="宋体" w:hAnsi="宋体" w:hint="eastAsia"/>
                <w:bCs/>
                <w:iCs/>
                <w:szCs w:val="21"/>
              </w:rPr>
              <w:t>2020</w:t>
            </w:r>
            <w:r w:rsidRPr="00964863">
              <w:rPr>
                <w:rFonts w:ascii="宋体" w:hAnsi="宋体" w:hint="eastAsia"/>
                <w:bCs/>
                <w:iCs/>
                <w:szCs w:val="21"/>
              </w:rPr>
              <w:t>年</w:t>
            </w:r>
            <w:r w:rsidR="00085566" w:rsidRPr="00964863">
              <w:rPr>
                <w:rFonts w:ascii="宋体" w:hAnsi="宋体" w:hint="eastAsia"/>
                <w:bCs/>
                <w:iCs/>
                <w:szCs w:val="21"/>
              </w:rPr>
              <w:t>，公司</w:t>
            </w:r>
            <w:r w:rsidRPr="00964863">
              <w:rPr>
                <w:rFonts w:ascii="宋体" w:hAnsi="宋体" w:hint="eastAsia"/>
                <w:bCs/>
                <w:iCs/>
                <w:szCs w:val="21"/>
              </w:rPr>
              <w:t>在生育健康、肿瘤防控、感染防控领域参加了</w:t>
            </w:r>
            <w:proofErr w:type="gramStart"/>
            <w:r w:rsidRPr="00964863">
              <w:rPr>
                <w:rFonts w:ascii="宋体" w:hAnsi="宋体" w:hint="eastAsia"/>
                <w:bCs/>
                <w:iCs/>
                <w:szCs w:val="21"/>
              </w:rPr>
              <w:t>多次室</w:t>
            </w:r>
            <w:proofErr w:type="gramEnd"/>
            <w:r w:rsidRPr="00964863">
              <w:rPr>
                <w:rFonts w:ascii="宋体" w:hAnsi="宋体" w:hint="eastAsia"/>
                <w:bCs/>
                <w:iCs/>
                <w:szCs w:val="21"/>
              </w:rPr>
              <w:t>间</w:t>
            </w:r>
            <w:r w:rsidR="008A2252" w:rsidRPr="00964863">
              <w:rPr>
                <w:rFonts w:ascii="宋体" w:hAnsi="宋体" w:hint="eastAsia"/>
                <w:bCs/>
                <w:iCs/>
                <w:szCs w:val="21"/>
              </w:rPr>
              <w:t>质量评价</w:t>
            </w:r>
            <w:r w:rsidRPr="00964863">
              <w:rPr>
                <w:rFonts w:ascii="宋体" w:hAnsi="宋体" w:hint="eastAsia"/>
                <w:bCs/>
                <w:iCs/>
                <w:szCs w:val="21"/>
              </w:rPr>
              <w:t>活动，获得了优异</w:t>
            </w:r>
            <w:r w:rsidR="00981B33">
              <w:rPr>
                <w:rFonts w:ascii="宋体" w:hAnsi="宋体" w:hint="eastAsia"/>
                <w:bCs/>
                <w:iCs/>
                <w:szCs w:val="21"/>
              </w:rPr>
              <w:t>成绩</w:t>
            </w:r>
            <w:r w:rsidRPr="00964863">
              <w:rPr>
                <w:rFonts w:ascii="宋体" w:hAnsi="宋体" w:hint="eastAsia"/>
                <w:bCs/>
                <w:iCs/>
                <w:szCs w:val="21"/>
              </w:rPr>
              <w:t>。公司</w:t>
            </w:r>
            <w:r w:rsidR="007F1E21" w:rsidRPr="00964863">
              <w:rPr>
                <w:rFonts w:ascii="宋体" w:hAnsi="宋体" w:hint="eastAsia"/>
                <w:bCs/>
                <w:iCs/>
                <w:szCs w:val="21"/>
              </w:rPr>
              <w:t>格外注重质量管理，视质量如命脉，坚持</w:t>
            </w:r>
            <w:r w:rsidR="007F1E21" w:rsidRPr="00964863">
              <w:rPr>
                <w:rFonts w:ascii="宋体" w:hAnsi="宋体"/>
                <w:bCs/>
                <w:iCs/>
                <w:szCs w:val="21"/>
              </w:rPr>
              <w:t>“</w:t>
            </w:r>
            <w:r w:rsidR="007F1E21" w:rsidRPr="00964863">
              <w:rPr>
                <w:rFonts w:ascii="宋体" w:hAnsi="宋体" w:hint="eastAsia"/>
                <w:bCs/>
                <w:iCs/>
                <w:szCs w:val="21"/>
              </w:rPr>
              <w:t>引领行业需先引领质量</w:t>
            </w:r>
            <w:r w:rsidR="007F1E21" w:rsidRPr="00964863">
              <w:rPr>
                <w:rFonts w:ascii="宋体" w:hAnsi="宋体"/>
                <w:bCs/>
                <w:iCs/>
                <w:szCs w:val="21"/>
              </w:rPr>
              <w:t>”</w:t>
            </w:r>
            <w:r w:rsidR="007F1E21" w:rsidRPr="00964863">
              <w:rPr>
                <w:rFonts w:ascii="宋体" w:hAnsi="宋体" w:hint="eastAsia"/>
                <w:bCs/>
                <w:iCs/>
                <w:szCs w:val="21"/>
              </w:rPr>
              <w:t>，严格恪守</w:t>
            </w:r>
            <w:r w:rsidR="007F1E21" w:rsidRPr="00964863">
              <w:rPr>
                <w:rFonts w:ascii="宋体" w:hAnsi="宋体"/>
                <w:bCs/>
                <w:iCs/>
                <w:szCs w:val="21"/>
              </w:rPr>
              <w:t>“</w:t>
            </w:r>
            <w:r w:rsidR="007F1E21" w:rsidRPr="00964863">
              <w:rPr>
                <w:rFonts w:ascii="宋体" w:hAnsi="宋体" w:hint="eastAsia"/>
                <w:bCs/>
                <w:iCs/>
                <w:szCs w:val="21"/>
              </w:rPr>
              <w:t>公正、科学、严谨、准确、及时</w:t>
            </w:r>
            <w:r w:rsidR="007F1E21" w:rsidRPr="00964863">
              <w:rPr>
                <w:rFonts w:ascii="宋体" w:hAnsi="宋体"/>
                <w:bCs/>
                <w:iCs/>
                <w:szCs w:val="21"/>
              </w:rPr>
              <w:t>”</w:t>
            </w:r>
            <w:r w:rsidR="007F1E21" w:rsidRPr="00964863">
              <w:rPr>
                <w:rFonts w:ascii="宋体" w:hAnsi="宋体" w:hint="eastAsia"/>
                <w:bCs/>
                <w:iCs/>
                <w:szCs w:val="21"/>
              </w:rPr>
              <w:t>的质量方针。</w:t>
            </w:r>
          </w:p>
          <w:p w14:paraId="20F5D4CB" w14:textId="25F48421" w:rsidR="00B64808" w:rsidRPr="00B64808" w:rsidRDefault="00B64808" w:rsidP="00B64808">
            <w:pPr>
              <w:spacing w:line="480" w:lineRule="atLeast"/>
              <w:ind w:firstLine="420"/>
              <w:rPr>
                <w:b/>
                <w:bCs/>
              </w:rPr>
            </w:pPr>
            <w:r w:rsidRPr="00B64808">
              <w:rPr>
                <w:b/>
                <w:bCs/>
              </w:rPr>
              <w:t>4</w:t>
            </w:r>
            <w:r w:rsidRPr="00B64808">
              <w:rPr>
                <w:rFonts w:hint="eastAsia"/>
                <w:b/>
                <w:bCs/>
              </w:rPr>
              <w:t>、</w:t>
            </w:r>
            <w:r>
              <w:rPr>
                <w:rFonts w:hint="eastAsia"/>
                <w:b/>
                <w:bCs/>
              </w:rPr>
              <w:t>随着</w:t>
            </w:r>
            <w:r w:rsidRPr="00B64808">
              <w:rPr>
                <w:rFonts w:hint="eastAsia"/>
                <w:b/>
                <w:bCs/>
              </w:rPr>
              <w:t>肿瘤基因检测行业</w:t>
            </w:r>
            <w:r>
              <w:rPr>
                <w:rFonts w:hint="eastAsia"/>
                <w:b/>
                <w:bCs/>
              </w:rPr>
              <w:t>不断发展</w:t>
            </w:r>
            <w:r w:rsidRPr="00B64808">
              <w:rPr>
                <w:rFonts w:hint="eastAsia"/>
                <w:b/>
                <w:bCs/>
              </w:rPr>
              <w:t>，公司在该领域将采用怎样的发展战略？</w:t>
            </w:r>
          </w:p>
          <w:p w14:paraId="11F1301D" w14:textId="6873226D" w:rsidR="00B64808" w:rsidRDefault="00B64808" w:rsidP="00B64808">
            <w:pPr>
              <w:spacing w:line="480" w:lineRule="atLeast"/>
              <w:ind w:firstLine="420"/>
            </w:pPr>
            <w:r>
              <w:rPr>
                <w:rFonts w:hint="eastAsia"/>
              </w:rPr>
              <w:t>答：目前，肿瘤基因检测行业的参与者众多，然而</w:t>
            </w:r>
            <w:r w:rsidR="002B6ABF">
              <w:rPr>
                <w:rFonts w:hint="eastAsia"/>
              </w:rPr>
              <w:t>尚存在</w:t>
            </w:r>
            <w:r>
              <w:rPr>
                <w:rFonts w:hint="eastAsia"/>
              </w:rPr>
              <w:t>检测直接成本过高以及部分检测覆盖靶点尚无有效药物供应</w:t>
            </w:r>
            <w:r w:rsidR="002B6ABF">
              <w:rPr>
                <w:rFonts w:hint="eastAsia"/>
              </w:rPr>
              <w:t>的情况，</w:t>
            </w:r>
            <w:r>
              <w:rPr>
                <w:rFonts w:hint="eastAsia"/>
              </w:rPr>
              <w:t>当前肿瘤精准检测渗透率有待提高。</w:t>
            </w:r>
            <w:bookmarkStart w:id="0" w:name="_GoBack"/>
            <w:bookmarkEnd w:id="0"/>
          </w:p>
          <w:p w14:paraId="6489EB52" w14:textId="190670A5" w:rsidR="00B64808" w:rsidRPr="00B64808" w:rsidRDefault="00B64808" w:rsidP="00B64808">
            <w:pPr>
              <w:spacing w:line="480" w:lineRule="atLeast"/>
              <w:ind w:firstLine="420"/>
            </w:pPr>
            <w:r>
              <w:rPr>
                <w:rFonts w:hint="eastAsia"/>
              </w:rPr>
              <w:t>公司在肿瘤基因检测的临床应用上处于行业领先水平，基于自主可控的测序平台和技术体系，从预防、早筛、诊疗、监测四个维</w:t>
            </w:r>
            <w:proofErr w:type="gramStart"/>
            <w:r>
              <w:rPr>
                <w:rFonts w:hint="eastAsia"/>
              </w:rPr>
              <w:t>度建立</w:t>
            </w:r>
            <w:proofErr w:type="gramEnd"/>
            <w:r>
              <w:rPr>
                <w:rFonts w:hint="eastAsia"/>
              </w:rPr>
              <w:t>肿瘤基因检测的闭环产品线。公司在确定战略时，始终首先考虑的是技术的普及率和可及性。</w:t>
            </w:r>
            <w:r>
              <w:rPr>
                <w:rFonts w:hint="eastAsia"/>
                <w:kern w:val="0"/>
              </w:rPr>
              <w:t>华大基因的使命</w:t>
            </w:r>
            <w:proofErr w:type="gramStart"/>
            <w:r>
              <w:rPr>
                <w:rFonts w:hint="eastAsia"/>
                <w:kern w:val="0"/>
              </w:rPr>
              <w:t>和愿景</w:t>
            </w:r>
            <w:proofErr w:type="gramEnd"/>
            <w:r>
              <w:rPr>
                <w:rFonts w:hint="eastAsia"/>
                <w:kern w:val="0"/>
              </w:rPr>
              <w:t>是让基因科技造福人类，让精准医学成为普惠</w:t>
            </w:r>
            <w:r w:rsidR="00E163C8">
              <w:rPr>
                <w:rFonts w:hint="eastAsia"/>
                <w:kern w:val="0"/>
              </w:rPr>
              <w:t>大众</w:t>
            </w:r>
            <w:r>
              <w:rPr>
                <w:rFonts w:hint="eastAsia"/>
                <w:kern w:val="0"/>
              </w:rPr>
              <w:t>的技术。</w:t>
            </w:r>
            <w:r>
              <w:rPr>
                <w:rFonts w:hint="eastAsia"/>
              </w:rPr>
              <w:t>基于自主平台</w:t>
            </w:r>
            <w:r w:rsidR="00E163C8">
              <w:rPr>
                <w:rFonts w:hint="eastAsia"/>
              </w:rPr>
              <w:t>的</w:t>
            </w:r>
            <w:r>
              <w:rPr>
                <w:rFonts w:hint="eastAsia"/>
              </w:rPr>
              <w:t>成本优势</w:t>
            </w:r>
            <w:r w:rsidR="00E163C8">
              <w:rPr>
                <w:rFonts w:hint="eastAsia"/>
              </w:rPr>
              <w:t>、</w:t>
            </w:r>
            <w:r>
              <w:rPr>
                <w:rFonts w:hint="eastAsia"/>
              </w:rPr>
              <w:t>自主知识产权的核心检测技术和分析算法的技术优势，公司将持续完善成本可</w:t>
            </w:r>
            <w:r w:rsidR="00436E99">
              <w:rPr>
                <w:rFonts w:hint="eastAsia"/>
              </w:rPr>
              <w:t>控</w:t>
            </w:r>
            <w:r>
              <w:rPr>
                <w:rFonts w:hint="eastAsia"/>
              </w:rPr>
              <w:t>、渠道可</w:t>
            </w:r>
            <w:r w:rsidR="00436E99">
              <w:rPr>
                <w:rFonts w:hint="eastAsia"/>
              </w:rPr>
              <w:t>及</w:t>
            </w:r>
            <w:r>
              <w:rPr>
                <w:rFonts w:hint="eastAsia"/>
              </w:rPr>
              <w:t>和认知正确的发展战略。未来公司会积极和相</w:t>
            </w:r>
            <w:r>
              <w:rPr>
                <w:rFonts w:hint="eastAsia"/>
              </w:rPr>
              <w:lastRenderedPageBreak/>
              <w:t>关部门协作，实现对患者的普惠。随着</w:t>
            </w:r>
            <w:r w:rsidR="00E163C8" w:rsidRPr="00E163C8">
              <w:rPr>
                <w:rFonts w:hint="eastAsia"/>
              </w:rPr>
              <w:t>《健康中国行动</w:t>
            </w:r>
            <w:r w:rsidR="00E163C8">
              <w:softHyphen/>
            </w:r>
            <w:r w:rsidR="009210D9">
              <w:rPr>
                <w:rFonts w:ascii="Arial" w:hAnsi="Arial" w:cs="Arial"/>
                <w:color w:val="191919"/>
                <w:shd w:val="clear" w:color="auto" w:fill="FFFFFF"/>
              </w:rPr>
              <w:t>——</w:t>
            </w:r>
            <w:r w:rsidR="00E163C8" w:rsidRPr="00E163C8">
              <w:rPr>
                <w:rFonts w:hint="eastAsia"/>
              </w:rPr>
              <w:t>癌症防治实施方案（</w:t>
            </w:r>
            <w:r w:rsidR="00E163C8" w:rsidRPr="00E163C8">
              <w:rPr>
                <w:rFonts w:hint="eastAsia"/>
              </w:rPr>
              <w:t>2019</w:t>
            </w:r>
            <w:r w:rsidR="00E163C8" w:rsidRPr="00E163C8">
              <w:rPr>
                <w:rFonts w:hint="eastAsia"/>
              </w:rPr>
              <w:t>—</w:t>
            </w:r>
            <w:r w:rsidR="00E163C8" w:rsidRPr="00E163C8">
              <w:rPr>
                <w:rFonts w:hint="eastAsia"/>
              </w:rPr>
              <w:t>2022</w:t>
            </w:r>
            <w:r w:rsidR="00E163C8" w:rsidRPr="00E163C8">
              <w:rPr>
                <w:rFonts w:hint="eastAsia"/>
              </w:rPr>
              <w:t>年）》</w:t>
            </w:r>
            <w:r>
              <w:rPr>
                <w:rFonts w:hint="eastAsia"/>
              </w:rPr>
              <w:t>等国家政策的加速推出，肿瘤</w:t>
            </w:r>
            <w:r w:rsidR="00806D63">
              <w:rPr>
                <w:rFonts w:hint="eastAsia"/>
              </w:rPr>
              <w:t>防控方面</w:t>
            </w:r>
            <w:r>
              <w:rPr>
                <w:rFonts w:hint="eastAsia"/>
              </w:rPr>
              <w:t>防大于治</w:t>
            </w:r>
            <w:r w:rsidR="00806D63">
              <w:rPr>
                <w:rFonts w:hint="eastAsia"/>
              </w:rPr>
              <w:t>、关口前移</w:t>
            </w:r>
            <w:r>
              <w:rPr>
                <w:rFonts w:hint="eastAsia"/>
              </w:rPr>
              <w:t>的整体认知度正逐渐提高，肿瘤预防与筛查领域的市场空间有望相应提升，基因检测技术在肿瘤早期筛查的应用有望迎来快速发展。</w:t>
            </w:r>
          </w:p>
        </w:tc>
      </w:tr>
      <w:tr w:rsidR="008E1CE5" w:rsidRPr="008E1CE5" w14:paraId="324E4572" w14:textId="77777777" w:rsidTr="006E7A91">
        <w:tc>
          <w:tcPr>
            <w:tcW w:w="1908" w:type="dxa"/>
            <w:tcBorders>
              <w:top w:val="single" w:sz="4" w:space="0" w:color="auto"/>
              <w:left w:val="single" w:sz="4" w:space="0" w:color="auto"/>
              <w:bottom w:val="single" w:sz="4" w:space="0" w:color="auto"/>
              <w:right w:val="single" w:sz="4" w:space="0" w:color="auto"/>
            </w:tcBorders>
            <w:vAlign w:val="center"/>
            <w:hideMark/>
          </w:tcPr>
          <w:p w14:paraId="484974C1" w14:textId="77777777" w:rsidR="006E7A91" w:rsidRPr="008E1CE5" w:rsidRDefault="006E7A91">
            <w:pPr>
              <w:spacing w:line="480" w:lineRule="atLeast"/>
              <w:rPr>
                <w:rFonts w:ascii="宋体" w:hAnsi="宋体"/>
                <w:bCs/>
                <w:iCs/>
                <w:szCs w:val="21"/>
              </w:rPr>
            </w:pPr>
            <w:r w:rsidRPr="008E1CE5">
              <w:rPr>
                <w:rFonts w:ascii="宋体" w:hAnsi="宋体" w:hint="eastAsia"/>
                <w:bCs/>
                <w:iCs/>
                <w:szCs w:val="21"/>
              </w:rPr>
              <w:lastRenderedPageBreak/>
              <w:t>附件清单（如有）</w:t>
            </w:r>
          </w:p>
        </w:tc>
        <w:tc>
          <w:tcPr>
            <w:tcW w:w="6614" w:type="dxa"/>
            <w:tcBorders>
              <w:top w:val="single" w:sz="4" w:space="0" w:color="auto"/>
              <w:left w:val="single" w:sz="4" w:space="0" w:color="auto"/>
              <w:bottom w:val="single" w:sz="4" w:space="0" w:color="auto"/>
              <w:right w:val="single" w:sz="4" w:space="0" w:color="auto"/>
            </w:tcBorders>
          </w:tcPr>
          <w:p w14:paraId="4510D87E" w14:textId="77777777" w:rsidR="006E7A91" w:rsidRPr="008E1CE5" w:rsidRDefault="00C91F91">
            <w:pPr>
              <w:spacing w:line="480" w:lineRule="atLeast"/>
              <w:rPr>
                <w:rFonts w:ascii="宋体" w:hAnsi="宋体"/>
                <w:bCs/>
                <w:iCs/>
                <w:szCs w:val="21"/>
              </w:rPr>
            </w:pPr>
            <w:r w:rsidRPr="008E1CE5">
              <w:rPr>
                <w:rFonts w:ascii="宋体" w:hAnsi="宋体" w:hint="eastAsia"/>
                <w:bCs/>
                <w:iCs/>
                <w:szCs w:val="21"/>
              </w:rPr>
              <w:t>无</w:t>
            </w:r>
          </w:p>
        </w:tc>
      </w:tr>
      <w:tr w:rsidR="006E7A91" w:rsidRPr="008E1CE5" w14:paraId="61607600" w14:textId="77777777" w:rsidTr="006E7A91">
        <w:tc>
          <w:tcPr>
            <w:tcW w:w="1908" w:type="dxa"/>
            <w:tcBorders>
              <w:top w:val="single" w:sz="4" w:space="0" w:color="auto"/>
              <w:left w:val="single" w:sz="4" w:space="0" w:color="auto"/>
              <w:bottom w:val="single" w:sz="4" w:space="0" w:color="auto"/>
              <w:right w:val="single" w:sz="4" w:space="0" w:color="auto"/>
            </w:tcBorders>
            <w:vAlign w:val="center"/>
            <w:hideMark/>
          </w:tcPr>
          <w:p w14:paraId="7FCB00ED" w14:textId="77777777" w:rsidR="006E7A91" w:rsidRPr="008E1CE5" w:rsidRDefault="006E7A91">
            <w:pPr>
              <w:spacing w:line="480" w:lineRule="atLeast"/>
              <w:rPr>
                <w:rFonts w:ascii="宋体" w:hAnsi="宋体"/>
                <w:bCs/>
                <w:iCs/>
                <w:szCs w:val="21"/>
              </w:rPr>
            </w:pPr>
            <w:r w:rsidRPr="008E1CE5">
              <w:rPr>
                <w:rFonts w:ascii="宋体" w:hAnsi="宋体" w:hint="eastAsia"/>
                <w:bCs/>
                <w:iCs/>
                <w:szCs w:val="21"/>
              </w:rPr>
              <w:t>日期</w:t>
            </w:r>
          </w:p>
        </w:tc>
        <w:tc>
          <w:tcPr>
            <w:tcW w:w="6614" w:type="dxa"/>
            <w:tcBorders>
              <w:top w:val="single" w:sz="4" w:space="0" w:color="auto"/>
              <w:left w:val="single" w:sz="4" w:space="0" w:color="auto"/>
              <w:bottom w:val="single" w:sz="4" w:space="0" w:color="auto"/>
              <w:right w:val="single" w:sz="4" w:space="0" w:color="auto"/>
            </w:tcBorders>
          </w:tcPr>
          <w:p w14:paraId="29EF6E1F" w14:textId="1677113A" w:rsidR="006E7A91" w:rsidRPr="008E1CE5" w:rsidRDefault="00C91F91">
            <w:pPr>
              <w:spacing w:line="480" w:lineRule="atLeast"/>
              <w:rPr>
                <w:rFonts w:ascii="宋体" w:hAnsi="宋体"/>
                <w:bCs/>
                <w:iCs/>
                <w:szCs w:val="21"/>
              </w:rPr>
            </w:pPr>
            <w:r w:rsidRPr="008E1CE5">
              <w:rPr>
                <w:rFonts w:ascii="宋体" w:hAnsi="宋体" w:hint="eastAsia"/>
                <w:bCs/>
                <w:iCs/>
                <w:szCs w:val="21"/>
              </w:rPr>
              <w:t>2</w:t>
            </w:r>
            <w:r w:rsidRPr="008E1CE5">
              <w:rPr>
                <w:rFonts w:ascii="宋体" w:hAnsi="宋体"/>
                <w:bCs/>
                <w:iCs/>
                <w:szCs w:val="21"/>
              </w:rPr>
              <w:t>0</w:t>
            </w:r>
            <w:r w:rsidR="00FA6960" w:rsidRPr="008E1CE5">
              <w:rPr>
                <w:rFonts w:ascii="宋体" w:hAnsi="宋体"/>
                <w:bCs/>
                <w:iCs/>
                <w:szCs w:val="21"/>
              </w:rPr>
              <w:t>2</w:t>
            </w:r>
            <w:r w:rsidR="00B83336">
              <w:rPr>
                <w:rFonts w:ascii="宋体" w:hAnsi="宋体"/>
                <w:bCs/>
                <w:iCs/>
                <w:szCs w:val="21"/>
              </w:rPr>
              <w:t>1</w:t>
            </w:r>
            <w:r w:rsidRPr="008E1CE5">
              <w:rPr>
                <w:rFonts w:ascii="宋体" w:hAnsi="宋体" w:hint="eastAsia"/>
                <w:bCs/>
                <w:iCs/>
                <w:szCs w:val="21"/>
              </w:rPr>
              <w:t>年</w:t>
            </w:r>
            <w:r w:rsidR="00177A86">
              <w:rPr>
                <w:rFonts w:ascii="宋体" w:hAnsi="宋体" w:hint="eastAsia"/>
                <w:bCs/>
                <w:iCs/>
                <w:szCs w:val="21"/>
              </w:rPr>
              <w:t>1</w:t>
            </w:r>
            <w:r w:rsidRPr="008E1CE5">
              <w:rPr>
                <w:rFonts w:ascii="宋体" w:hAnsi="宋体" w:hint="eastAsia"/>
                <w:bCs/>
                <w:iCs/>
                <w:szCs w:val="21"/>
              </w:rPr>
              <w:t>月</w:t>
            </w:r>
            <w:r w:rsidR="00B83336">
              <w:rPr>
                <w:rFonts w:ascii="宋体" w:hAnsi="宋体" w:hint="eastAsia"/>
                <w:bCs/>
                <w:iCs/>
                <w:szCs w:val="21"/>
              </w:rPr>
              <w:t>7</w:t>
            </w:r>
            <w:r w:rsidRPr="008E1CE5">
              <w:rPr>
                <w:rFonts w:ascii="宋体" w:hAnsi="宋体" w:hint="eastAsia"/>
                <w:bCs/>
                <w:iCs/>
                <w:szCs w:val="21"/>
              </w:rPr>
              <w:t>日</w:t>
            </w:r>
          </w:p>
        </w:tc>
      </w:tr>
    </w:tbl>
    <w:p w14:paraId="0CB7A6FB" w14:textId="77777777" w:rsidR="00BE7EA1" w:rsidRPr="008E1CE5" w:rsidRDefault="00BE7EA1">
      <w:pPr>
        <w:rPr>
          <w:szCs w:val="21"/>
        </w:rPr>
      </w:pPr>
    </w:p>
    <w:sectPr w:rsidR="00BE7EA1" w:rsidRPr="008E1C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40FFD" w14:textId="77777777" w:rsidR="001A7BAE" w:rsidRDefault="001A7BAE" w:rsidP="006E7A91">
      <w:r>
        <w:separator/>
      </w:r>
    </w:p>
  </w:endnote>
  <w:endnote w:type="continuationSeparator" w:id="0">
    <w:p w14:paraId="466DAFBB" w14:textId="77777777" w:rsidR="001A7BAE" w:rsidRDefault="001A7BAE" w:rsidP="006E7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E64FB" w14:textId="77777777" w:rsidR="001A7BAE" w:rsidRDefault="001A7BAE" w:rsidP="006E7A91">
      <w:r>
        <w:separator/>
      </w:r>
    </w:p>
  </w:footnote>
  <w:footnote w:type="continuationSeparator" w:id="0">
    <w:p w14:paraId="31C8AB9E" w14:textId="77777777" w:rsidR="001A7BAE" w:rsidRDefault="001A7BAE" w:rsidP="006E7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pt;height:11pt" o:bullet="t">
        <v:imagedata r:id="rId1" o:title="mso4E4F"/>
      </v:shape>
    </w:pict>
  </w:numPicBullet>
  <w:abstractNum w:abstractNumId="0" w15:restartNumberingAfterBreak="0">
    <w:nsid w:val="690A7B30"/>
    <w:multiLevelType w:val="hybridMultilevel"/>
    <w:tmpl w:val="2AC8A302"/>
    <w:lvl w:ilvl="0" w:tplc="50E828CA">
      <w:start w:val="1"/>
      <w:numFmt w:val="japaneseCounting"/>
      <w:lvlText w:val="%1、"/>
      <w:lvlJc w:val="left"/>
      <w:pPr>
        <w:ind w:left="870" w:hanging="45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 w15:restartNumberingAfterBreak="0">
    <w:nsid w:val="69523F4A"/>
    <w:multiLevelType w:val="hybridMultilevel"/>
    <w:tmpl w:val="F2A429A8"/>
    <w:lvl w:ilvl="0" w:tplc="04090007">
      <w:start w:val="1"/>
      <w:numFmt w:val="bullet"/>
      <w:lvlText w:val=""/>
      <w:lvlPicBulletId w:val="0"/>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6E7A91"/>
    <w:rsid w:val="0000057E"/>
    <w:rsid w:val="00004B53"/>
    <w:rsid w:val="00005124"/>
    <w:rsid w:val="00006145"/>
    <w:rsid w:val="0001116A"/>
    <w:rsid w:val="00014CF7"/>
    <w:rsid w:val="00021E82"/>
    <w:rsid w:val="000237EE"/>
    <w:rsid w:val="00031B60"/>
    <w:rsid w:val="0003440F"/>
    <w:rsid w:val="00042D6E"/>
    <w:rsid w:val="00042EF0"/>
    <w:rsid w:val="00043E0C"/>
    <w:rsid w:val="0004547C"/>
    <w:rsid w:val="00057078"/>
    <w:rsid w:val="00060947"/>
    <w:rsid w:val="000658AC"/>
    <w:rsid w:val="000732CA"/>
    <w:rsid w:val="0007386B"/>
    <w:rsid w:val="00075EA7"/>
    <w:rsid w:val="00076487"/>
    <w:rsid w:val="0008021C"/>
    <w:rsid w:val="00085566"/>
    <w:rsid w:val="00085BD1"/>
    <w:rsid w:val="00087677"/>
    <w:rsid w:val="00087964"/>
    <w:rsid w:val="000904B9"/>
    <w:rsid w:val="000915AB"/>
    <w:rsid w:val="000968DD"/>
    <w:rsid w:val="000A08A5"/>
    <w:rsid w:val="000A6DFB"/>
    <w:rsid w:val="000B016D"/>
    <w:rsid w:val="000B600A"/>
    <w:rsid w:val="000C4113"/>
    <w:rsid w:val="000C64FA"/>
    <w:rsid w:val="000D0F76"/>
    <w:rsid w:val="000D7A65"/>
    <w:rsid w:val="001030FF"/>
    <w:rsid w:val="001122C1"/>
    <w:rsid w:val="00116ECD"/>
    <w:rsid w:val="00131652"/>
    <w:rsid w:val="00133E93"/>
    <w:rsid w:val="0013505C"/>
    <w:rsid w:val="0013569A"/>
    <w:rsid w:val="0014524C"/>
    <w:rsid w:val="00156A41"/>
    <w:rsid w:val="00157A90"/>
    <w:rsid w:val="001656BC"/>
    <w:rsid w:val="001751D2"/>
    <w:rsid w:val="00177A86"/>
    <w:rsid w:val="00177C09"/>
    <w:rsid w:val="00177C23"/>
    <w:rsid w:val="00182E19"/>
    <w:rsid w:val="0018430B"/>
    <w:rsid w:val="001843D4"/>
    <w:rsid w:val="00184F9C"/>
    <w:rsid w:val="001A2171"/>
    <w:rsid w:val="001A34B3"/>
    <w:rsid w:val="001A78AC"/>
    <w:rsid w:val="001A7BAE"/>
    <w:rsid w:val="001A7D64"/>
    <w:rsid w:val="001B0E67"/>
    <w:rsid w:val="001D079A"/>
    <w:rsid w:val="001D39AA"/>
    <w:rsid w:val="001D7078"/>
    <w:rsid w:val="001E4B1D"/>
    <w:rsid w:val="001F4F7E"/>
    <w:rsid w:val="00202188"/>
    <w:rsid w:val="002039F3"/>
    <w:rsid w:val="002064EE"/>
    <w:rsid w:val="00207029"/>
    <w:rsid w:val="00210385"/>
    <w:rsid w:val="00213EBF"/>
    <w:rsid w:val="0022170E"/>
    <w:rsid w:val="00222591"/>
    <w:rsid w:val="00223512"/>
    <w:rsid w:val="0023096B"/>
    <w:rsid w:val="00231053"/>
    <w:rsid w:val="002324AB"/>
    <w:rsid w:val="0024446A"/>
    <w:rsid w:val="00245514"/>
    <w:rsid w:val="00247851"/>
    <w:rsid w:val="00251B78"/>
    <w:rsid w:val="00252D5E"/>
    <w:rsid w:val="00255F59"/>
    <w:rsid w:val="00256F8E"/>
    <w:rsid w:val="002616FE"/>
    <w:rsid w:val="0026724E"/>
    <w:rsid w:val="00284B5F"/>
    <w:rsid w:val="00285FAB"/>
    <w:rsid w:val="0028680E"/>
    <w:rsid w:val="002A0B4E"/>
    <w:rsid w:val="002B06B9"/>
    <w:rsid w:val="002B229C"/>
    <w:rsid w:val="002B2C06"/>
    <w:rsid w:val="002B6ABF"/>
    <w:rsid w:val="002C49A6"/>
    <w:rsid w:val="002C52DF"/>
    <w:rsid w:val="002E23CA"/>
    <w:rsid w:val="002E2805"/>
    <w:rsid w:val="002F7A87"/>
    <w:rsid w:val="00304871"/>
    <w:rsid w:val="003051FD"/>
    <w:rsid w:val="003062A8"/>
    <w:rsid w:val="00331966"/>
    <w:rsid w:val="003338FB"/>
    <w:rsid w:val="00334087"/>
    <w:rsid w:val="00336210"/>
    <w:rsid w:val="003365EA"/>
    <w:rsid w:val="00344FBD"/>
    <w:rsid w:val="00353FC6"/>
    <w:rsid w:val="00364F73"/>
    <w:rsid w:val="00366CBD"/>
    <w:rsid w:val="00370C52"/>
    <w:rsid w:val="003734BF"/>
    <w:rsid w:val="003830FD"/>
    <w:rsid w:val="003863CF"/>
    <w:rsid w:val="003909A2"/>
    <w:rsid w:val="00393047"/>
    <w:rsid w:val="00396BDD"/>
    <w:rsid w:val="003A7FFD"/>
    <w:rsid w:val="003B1183"/>
    <w:rsid w:val="003B4D2E"/>
    <w:rsid w:val="003B6F45"/>
    <w:rsid w:val="003D00C7"/>
    <w:rsid w:val="003D0298"/>
    <w:rsid w:val="003D1E77"/>
    <w:rsid w:val="003D437C"/>
    <w:rsid w:val="003D5B2B"/>
    <w:rsid w:val="003E0791"/>
    <w:rsid w:val="003E4058"/>
    <w:rsid w:val="003E6A9F"/>
    <w:rsid w:val="003F57A4"/>
    <w:rsid w:val="003F72EE"/>
    <w:rsid w:val="00403C00"/>
    <w:rsid w:val="0041430F"/>
    <w:rsid w:val="004246DC"/>
    <w:rsid w:val="00436B10"/>
    <w:rsid w:val="00436E99"/>
    <w:rsid w:val="00441FE7"/>
    <w:rsid w:val="00460C9C"/>
    <w:rsid w:val="00463C3C"/>
    <w:rsid w:val="00465129"/>
    <w:rsid w:val="004677C1"/>
    <w:rsid w:val="00477497"/>
    <w:rsid w:val="00484854"/>
    <w:rsid w:val="00486ED0"/>
    <w:rsid w:val="00490114"/>
    <w:rsid w:val="004A34CC"/>
    <w:rsid w:val="004B67CE"/>
    <w:rsid w:val="004C03E7"/>
    <w:rsid w:val="004C7166"/>
    <w:rsid w:val="004E7517"/>
    <w:rsid w:val="004F3F92"/>
    <w:rsid w:val="005006A6"/>
    <w:rsid w:val="00524B36"/>
    <w:rsid w:val="00532B97"/>
    <w:rsid w:val="00543AED"/>
    <w:rsid w:val="0054425D"/>
    <w:rsid w:val="0054450E"/>
    <w:rsid w:val="00554A79"/>
    <w:rsid w:val="00555216"/>
    <w:rsid w:val="00556A11"/>
    <w:rsid w:val="00564791"/>
    <w:rsid w:val="00571324"/>
    <w:rsid w:val="00573F24"/>
    <w:rsid w:val="0057614F"/>
    <w:rsid w:val="00584A1F"/>
    <w:rsid w:val="0058769E"/>
    <w:rsid w:val="0059038D"/>
    <w:rsid w:val="00596072"/>
    <w:rsid w:val="005965A4"/>
    <w:rsid w:val="005A681E"/>
    <w:rsid w:val="005A77F3"/>
    <w:rsid w:val="005C58F6"/>
    <w:rsid w:val="005D695D"/>
    <w:rsid w:val="005E029A"/>
    <w:rsid w:val="005E3E9E"/>
    <w:rsid w:val="005F3296"/>
    <w:rsid w:val="00600009"/>
    <w:rsid w:val="00603488"/>
    <w:rsid w:val="00613C5F"/>
    <w:rsid w:val="00634F5E"/>
    <w:rsid w:val="00651D06"/>
    <w:rsid w:val="00660485"/>
    <w:rsid w:val="00665678"/>
    <w:rsid w:val="006657C2"/>
    <w:rsid w:val="006672F7"/>
    <w:rsid w:val="00667FF2"/>
    <w:rsid w:val="00672889"/>
    <w:rsid w:val="0067536F"/>
    <w:rsid w:val="00685871"/>
    <w:rsid w:val="00691DA2"/>
    <w:rsid w:val="006959FB"/>
    <w:rsid w:val="006A08D0"/>
    <w:rsid w:val="006A6219"/>
    <w:rsid w:val="006C1E4F"/>
    <w:rsid w:val="006C38FE"/>
    <w:rsid w:val="006C6698"/>
    <w:rsid w:val="006C6AA2"/>
    <w:rsid w:val="006C73E3"/>
    <w:rsid w:val="006D01DB"/>
    <w:rsid w:val="006D448A"/>
    <w:rsid w:val="006E26EF"/>
    <w:rsid w:val="006E5C73"/>
    <w:rsid w:val="006E5D27"/>
    <w:rsid w:val="006E7A91"/>
    <w:rsid w:val="006F2BBD"/>
    <w:rsid w:val="006F7675"/>
    <w:rsid w:val="007015B6"/>
    <w:rsid w:val="00705583"/>
    <w:rsid w:val="007058A8"/>
    <w:rsid w:val="007065FC"/>
    <w:rsid w:val="0071087F"/>
    <w:rsid w:val="007210D0"/>
    <w:rsid w:val="00724AB2"/>
    <w:rsid w:val="007308FE"/>
    <w:rsid w:val="007372EE"/>
    <w:rsid w:val="00737F5F"/>
    <w:rsid w:val="007439D3"/>
    <w:rsid w:val="00750597"/>
    <w:rsid w:val="00760599"/>
    <w:rsid w:val="00776035"/>
    <w:rsid w:val="007777A7"/>
    <w:rsid w:val="00780240"/>
    <w:rsid w:val="00781547"/>
    <w:rsid w:val="007A1698"/>
    <w:rsid w:val="007A3263"/>
    <w:rsid w:val="007A38A1"/>
    <w:rsid w:val="007A5080"/>
    <w:rsid w:val="007B53D8"/>
    <w:rsid w:val="007B73E8"/>
    <w:rsid w:val="007C0921"/>
    <w:rsid w:val="007C2D13"/>
    <w:rsid w:val="007C2DA2"/>
    <w:rsid w:val="007C3887"/>
    <w:rsid w:val="007F197D"/>
    <w:rsid w:val="007F1E21"/>
    <w:rsid w:val="007F2871"/>
    <w:rsid w:val="007F612A"/>
    <w:rsid w:val="008037F6"/>
    <w:rsid w:val="00805104"/>
    <w:rsid w:val="00806D63"/>
    <w:rsid w:val="008137A0"/>
    <w:rsid w:val="00821D90"/>
    <w:rsid w:val="008353C8"/>
    <w:rsid w:val="00851C86"/>
    <w:rsid w:val="00853DB3"/>
    <w:rsid w:val="00856935"/>
    <w:rsid w:val="00865617"/>
    <w:rsid w:val="00865749"/>
    <w:rsid w:val="008673A1"/>
    <w:rsid w:val="00873550"/>
    <w:rsid w:val="008751DF"/>
    <w:rsid w:val="00883BEF"/>
    <w:rsid w:val="00885F5E"/>
    <w:rsid w:val="00896FBC"/>
    <w:rsid w:val="008A2252"/>
    <w:rsid w:val="008A31EE"/>
    <w:rsid w:val="008A7212"/>
    <w:rsid w:val="008A784A"/>
    <w:rsid w:val="008A7938"/>
    <w:rsid w:val="008B1110"/>
    <w:rsid w:val="008B3E23"/>
    <w:rsid w:val="008B4CDE"/>
    <w:rsid w:val="008C7723"/>
    <w:rsid w:val="008C7889"/>
    <w:rsid w:val="008D5F68"/>
    <w:rsid w:val="008E1CE5"/>
    <w:rsid w:val="008E4044"/>
    <w:rsid w:val="008E6127"/>
    <w:rsid w:val="008E7A27"/>
    <w:rsid w:val="008F2AF5"/>
    <w:rsid w:val="009047C4"/>
    <w:rsid w:val="00906BB7"/>
    <w:rsid w:val="00907631"/>
    <w:rsid w:val="00914C12"/>
    <w:rsid w:val="00916C08"/>
    <w:rsid w:val="009210D9"/>
    <w:rsid w:val="00922AAC"/>
    <w:rsid w:val="009256F7"/>
    <w:rsid w:val="0092684F"/>
    <w:rsid w:val="0093670B"/>
    <w:rsid w:val="009436D4"/>
    <w:rsid w:val="0094407F"/>
    <w:rsid w:val="0094524E"/>
    <w:rsid w:val="00951396"/>
    <w:rsid w:val="009513BD"/>
    <w:rsid w:val="00952D76"/>
    <w:rsid w:val="00953096"/>
    <w:rsid w:val="009619F9"/>
    <w:rsid w:val="00964863"/>
    <w:rsid w:val="009648F8"/>
    <w:rsid w:val="009718CD"/>
    <w:rsid w:val="00971904"/>
    <w:rsid w:val="00981B33"/>
    <w:rsid w:val="009841FA"/>
    <w:rsid w:val="00986451"/>
    <w:rsid w:val="00991452"/>
    <w:rsid w:val="00994D77"/>
    <w:rsid w:val="00996CBE"/>
    <w:rsid w:val="009A323F"/>
    <w:rsid w:val="009B3101"/>
    <w:rsid w:val="009C6393"/>
    <w:rsid w:val="009C72FC"/>
    <w:rsid w:val="009D0339"/>
    <w:rsid w:val="009D2D4C"/>
    <w:rsid w:val="009D7151"/>
    <w:rsid w:val="009D794A"/>
    <w:rsid w:val="009E2E9D"/>
    <w:rsid w:val="009E50F2"/>
    <w:rsid w:val="00A0169A"/>
    <w:rsid w:val="00A04308"/>
    <w:rsid w:val="00A061AC"/>
    <w:rsid w:val="00A17957"/>
    <w:rsid w:val="00A21692"/>
    <w:rsid w:val="00A2295D"/>
    <w:rsid w:val="00A22BFC"/>
    <w:rsid w:val="00A238C8"/>
    <w:rsid w:val="00A309CE"/>
    <w:rsid w:val="00A327D6"/>
    <w:rsid w:val="00A434C3"/>
    <w:rsid w:val="00A47222"/>
    <w:rsid w:val="00A5439B"/>
    <w:rsid w:val="00A60B1E"/>
    <w:rsid w:val="00A71701"/>
    <w:rsid w:val="00A7447A"/>
    <w:rsid w:val="00A81623"/>
    <w:rsid w:val="00A81E2B"/>
    <w:rsid w:val="00A85B21"/>
    <w:rsid w:val="00A974A5"/>
    <w:rsid w:val="00A97D7E"/>
    <w:rsid w:val="00AA0EA1"/>
    <w:rsid w:val="00AA5EF2"/>
    <w:rsid w:val="00AB1CAB"/>
    <w:rsid w:val="00AB55B5"/>
    <w:rsid w:val="00AD1F3E"/>
    <w:rsid w:val="00AD49F0"/>
    <w:rsid w:val="00AD53B9"/>
    <w:rsid w:val="00AF47C4"/>
    <w:rsid w:val="00AF786F"/>
    <w:rsid w:val="00AF7B0C"/>
    <w:rsid w:val="00B048B8"/>
    <w:rsid w:val="00B07C28"/>
    <w:rsid w:val="00B109E4"/>
    <w:rsid w:val="00B116EF"/>
    <w:rsid w:val="00B13152"/>
    <w:rsid w:val="00B14ADC"/>
    <w:rsid w:val="00B17CD9"/>
    <w:rsid w:val="00B21DD6"/>
    <w:rsid w:val="00B415F8"/>
    <w:rsid w:val="00B42030"/>
    <w:rsid w:val="00B447E5"/>
    <w:rsid w:val="00B4590B"/>
    <w:rsid w:val="00B46369"/>
    <w:rsid w:val="00B46D5D"/>
    <w:rsid w:val="00B52180"/>
    <w:rsid w:val="00B614CF"/>
    <w:rsid w:val="00B64808"/>
    <w:rsid w:val="00B64B46"/>
    <w:rsid w:val="00B75ED5"/>
    <w:rsid w:val="00B83336"/>
    <w:rsid w:val="00B83EF2"/>
    <w:rsid w:val="00B8657D"/>
    <w:rsid w:val="00B87EA3"/>
    <w:rsid w:val="00B9009B"/>
    <w:rsid w:val="00B92B0B"/>
    <w:rsid w:val="00B9340A"/>
    <w:rsid w:val="00B94FD4"/>
    <w:rsid w:val="00BA0380"/>
    <w:rsid w:val="00BA3AE5"/>
    <w:rsid w:val="00BA618D"/>
    <w:rsid w:val="00BA61FE"/>
    <w:rsid w:val="00BB247C"/>
    <w:rsid w:val="00BB5170"/>
    <w:rsid w:val="00BB5D1E"/>
    <w:rsid w:val="00BB6FF5"/>
    <w:rsid w:val="00BC0E14"/>
    <w:rsid w:val="00BD1256"/>
    <w:rsid w:val="00BE1354"/>
    <w:rsid w:val="00BE2A83"/>
    <w:rsid w:val="00BE3668"/>
    <w:rsid w:val="00BE7EA1"/>
    <w:rsid w:val="00BF0CFA"/>
    <w:rsid w:val="00C03886"/>
    <w:rsid w:val="00C058BB"/>
    <w:rsid w:val="00C1012C"/>
    <w:rsid w:val="00C1242C"/>
    <w:rsid w:val="00C15FA2"/>
    <w:rsid w:val="00C17575"/>
    <w:rsid w:val="00C20976"/>
    <w:rsid w:val="00C347CE"/>
    <w:rsid w:val="00C35FA5"/>
    <w:rsid w:val="00C36222"/>
    <w:rsid w:val="00C51BF2"/>
    <w:rsid w:val="00C63866"/>
    <w:rsid w:val="00C64495"/>
    <w:rsid w:val="00C65202"/>
    <w:rsid w:val="00C66360"/>
    <w:rsid w:val="00C718B1"/>
    <w:rsid w:val="00C91F91"/>
    <w:rsid w:val="00C96CAF"/>
    <w:rsid w:val="00CA3E75"/>
    <w:rsid w:val="00CB5680"/>
    <w:rsid w:val="00CC1B66"/>
    <w:rsid w:val="00CC7FBC"/>
    <w:rsid w:val="00CD22DD"/>
    <w:rsid w:val="00CD2C40"/>
    <w:rsid w:val="00CD7D58"/>
    <w:rsid w:val="00CE0F62"/>
    <w:rsid w:val="00CF0DA0"/>
    <w:rsid w:val="00CF1F79"/>
    <w:rsid w:val="00CF1F88"/>
    <w:rsid w:val="00CF6C69"/>
    <w:rsid w:val="00CF771F"/>
    <w:rsid w:val="00D00365"/>
    <w:rsid w:val="00D05592"/>
    <w:rsid w:val="00D11330"/>
    <w:rsid w:val="00D163A4"/>
    <w:rsid w:val="00D31F1D"/>
    <w:rsid w:val="00D32078"/>
    <w:rsid w:val="00D44EEE"/>
    <w:rsid w:val="00D51079"/>
    <w:rsid w:val="00D579EF"/>
    <w:rsid w:val="00D62F7C"/>
    <w:rsid w:val="00D668EE"/>
    <w:rsid w:val="00D66A58"/>
    <w:rsid w:val="00D67B32"/>
    <w:rsid w:val="00D71F11"/>
    <w:rsid w:val="00D82D70"/>
    <w:rsid w:val="00D832AE"/>
    <w:rsid w:val="00D934A1"/>
    <w:rsid w:val="00D94636"/>
    <w:rsid w:val="00DB3B3D"/>
    <w:rsid w:val="00DB5CEB"/>
    <w:rsid w:val="00DB6597"/>
    <w:rsid w:val="00DC4BEB"/>
    <w:rsid w:val="00DD3ACA"/>
    <w:rsid w:val="00DF1279"/>
    <w:rsid w:val="00DF127A"/>
    <w:rsid w:val="00E04FB0"/>
    <w:rsid w:val="00E163C8"/>
    <w:rsid w:val="00E1688A"/>
    <w:rsid w:val="00E170D4"/>
    <w:rsid w:val="00E257C1"/>
    <w:rsid w:val="00E33210"/>
    <w:rsid w:val="00E45CEC"/>
    <w:rsid w:val="00E47538"/>
    <w:rsid w:val="00E51B3D"/>
    <w:rsid w:val="00E601E9"/>
    <w:rsid w:val="00E734BB"/>
    <w:rsid w:val="00E82223"/>
    <w:rsid w:val="00E8774B"/>
    <w:rsid w:val="00E877BE"/>
    <w:rsid w:val="00E93A39"/>
    <w:rsid w:val="00E9537E"/>
    <w:rsid w:val="00EA4B6A"/>
    <w:rsid w:val="00EA5468"/>
    <w:rsid w:val="00EA7657"/>
    <w:rsid w:val="00EB0CD0"/>
    <w:rsid w:val="00EB201D"/>
    <w:rsid w:val="00EB5DBA"/>
    <w:rsid w:val="00EC24AE"/>
    <w:rsid w:val="00ED3FE6"/>
    <w:rsid w:val="00EE103B"/>
    <w:rsid w:val="00EE5C73"/>
    <w:rsid w:val="00EE6962"/>
    <w:rsid w:val="00EF056A"/>
    <w:rsid w:val="00EF5275"/>
    <w:rsid w:val="00F00D03"/>
    <w:rsid w:val="00F04232"/>
    <w:rsid w:val="00F126BA"/>
    <w:rsid w:val="00F12CFB"/>
    <w:rsid w:val="00F20CEA"/>
    <w:rsid w:val="00F30EA3"/>
    <w:rsid w:val="00F30F62"/>
    <w:rsid w:val="00F35CA8"/>
    <w:rsid w:val="00F421F7"/>
    <w:rsid w:val="00F42AFF"/>
    <w:rsid w:val="00F43626"/>
    <w:rsid w:val="00F46FBD"/>
    <w:rsid w:val="00F521F1"/>
    <w:rsid w:val="00F555B1"/>
    <w:rsid w:val="00F610E7"/>
    <w:rsid w:val="00F665A0"/>
    <w:rsid w:val="00F66FCE"/>
    <w:rsid w:val="00F80135"/>
    <w:rsid w:val="00F839CA"/>
    <w:rsid w:val="00F907F0"/>
    <w:rsid w:val="00F91EA3"/>
    <w:rsid w:val="00F924A9"/>
    <w:rsid w:val="00FA2CDF"/>
    <w:rsid w:val="00FA4F59"/>
    <w:rsid w:val="00FA531E"/>
    <w:rsid w:val="00FA6960"/>
    <w:rsid w:val="00FC0A29"/>
    <w:rsid w:val="00FC0E3C"/>
    <w:rsid w:val="00FD4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9636B"/>
  <w15:docId w15:val="{01531982-95DA-489C-A196-8724AE0F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7A91"/>
    <w:pPr>
      <w:widowControl w:val="0"/>
      <w:jc w:val="both"/>
    </w:pPr>
    <w:rPr>
      <w:rFonts w:ascii="Times New Roman" w:eastAsia="宋体" w:hAnsi="Times New Roman" w:cs="Times New Roman"/>
      <w:szCs w:val="24"/>
    </w:rPr>
  </w:style>
  <w:style w:type="paragraph" w:styleId="2">
    <w:name w:val="heading 2"/>
    <w:basedOn w:val="a"/>
    <w:next w:val="a"/>
    <w:link w:val="20"/>
    <w:uiPriority w:val="9"/>
    <w:unhideWhenUsed/>
    <w:qFormat/>
    <w:rsid w:val="00B64808"/>
    <w:pPr>
      <w:keepNext/>
      <w:keepLines/>
      <w:spacing w:line="360" w:lineRule="auto"/>
      <w:outlineLvl w:val="1"/>
    </w:pPr>
    <w:rPr>
      <w:rFonts w:ascii="等线 Light" w:eastAsia="华文仿宋" w:hAnsi="等线 Light"/>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7A9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E7A91"/>
    <w:rPr>
      <w:sz w:val="18"/>
      <w:szCs w:val="18"/>
    </w:rPr>
  </w:style>
  <w:style w:type="paragraph" w:styleId="a5">
    <w:name w:val="footer"/>
    <w:basedOn w:val="a"/>
    <w:link w:val="a6"/>
    <w:uiPriority w:val="99"/>
    <w:unhideWhenUsed/>
    <w:rsid w:val="006E7A9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E7A91"/>
    <w:rPr>
      <w:sz w:val="18"/>
      <w:szCs w:val="18"/>
    </w:rPr>
  </w:style>
  <w:style w:type="paragraph" w:styleId="a7">
    <w:name w:val="Balloon Text"/>
    <w:basedOn w:val="a"/>
    <w:link w:val="a8"/>
    <w:uiPriority w:val="99"/>
    <w:semiHidden/>
    <w:unhideWhenUsed/>
    <w:rsid w:val="007A1698"/>
    <w:rPr>
      <w:sz w:val="18"/>
      <w:szCs w:val="18"/>
    </w:rPr>
  </w:style>
  <w:style w:type="character" w:customStyle="1" w:styleId="a8">
    <w:name w:val="批注框文本 字符"/>
    <w:basedOn w:val="a0"/>
    <w:link w:val="a7"/>
    <w:uiPriority w:val="99"/>
    <w:semiHidden/>
    <w:rsid w:val="007A1698"/>
    <w:rPr>
      <w:rFonts w:ascii="Times New Roman" w:eastAsia="宋体" w:hAnsi="Times New Roman" w:cs="Times New Roman"/>
      <w:sz w:val="18"/>
      <w:szCs w:val="18"/>
    </w:rPr>
  </w:style>
  <w:style w:type="character" w:styleId="a9">
    <w:name w:val="annotation reference"/>
    <w:basedOn w:val="a0"/>
    <w:uiPriority w:val="99"/>
    <w:semiHidden/>
    <w:unhideWhenUsed/>
    <w:rsid w:val="00B447E5"/>
    <w:rPr>
      <w:sz w:val="21"/>
      <w:szCs w:val="21"/>
    </w:rPr>
  </w:style>
  <w:style w:type="paragraph" w:styleId="aa">
    <w:name w:val="annotation text"/>
    <w:basedOn w:val="a"/>
    <w:link w:val="ab"/>
    <w:uiPriority w:val="99"/>
    <w:semiHidden/>
    <w:unhideWhenUsed/>
    <w:rsid w:val="00B447E5"/>
    <w:pPr>
      <w:jc w:val="left"/>
    </w:pPr>
  </w:style>
  <w:style w:type="character" w:customStyle="1" w:styleId="ab">
    <w:name w:val="批注文字 字符"/>
    <w:basedOn w:val="a0"/>
    <w:link w:val="aa"/>
    <w:uiPriority w:val="99"/>
    <w:semiHidden/>
    <w:rsid w:val="00B447E5"/>
    <w:rPr>
      <w:rFonts w:ascii="Times New Roman" w:eastAsia="宋体" w:hAnsi="Times New Roman" w:cs="Times New Roman"/>
      <w:szCs w:val="24"/>
    </w:rPr>
  </w:style>
  <w:style w:type="paragraph" w:styleId="ac">
    <w:name w:val="annotation subject"/>
    <w:basedOn w:val="aa"/>
    <w:next w:val="aa"/>
    <w:link w:val="ad"/>
    <w:uiPriority w:val="99"/>
    <w:semiHidden/>
    <w:unhideWhenUsed/>
    <w:rsid w:val="00B447E5"/>
    <w:rPr>
      <w:b/>
      <w:bCs/>
    </w:rPr>
  </w:style>
  <w:style w:type="character" w:customStyle="1" w:styleId="ad">
    <w:name w:val="批注主题 字符"/>
    <w:basedOn w:val="ab"/>
    <w:link w:val="ac"/>
    <w:uiPriority w:val="99"/>
    <w:semiHidden/>
    <w:rsid w:val="00B447E5"/>
    <w:rPr>
      <w:rFonts w:ascii="Times New Roman" w:eastAsia="宋体" w:hAnsi="Times New Roman" w:cs="Times New Roman"/>
      <w:b/>
      <w:bCs/>
      <w:szCs w:val="24"/>
    </w:rPr>
  </w:style>
  <w:style w:type="paragraph" w:styleId="ae">
    <w:name w:val="List Paragraph"/>
    <w:basedOn w:val="a"/>
    <w:uiPriority w:val="34"/>
    <w:qFormat/>
    <w:rsid w:val="00057078"/>
    <w:pPr>
      <w:ind w:firstLineChars="200" w:firstLine="420"/>
    </w:pPr>
  </w:style>
  <w:style w:type="paragraph" w:styleId="af">
    <w:name w:val="Normal (Web)"/>
    <w:basedOn w:val="a"/>
    <w:uiPriority w:val="99"/>
    <w:semiHidden/>
    <w:unhideWhenUsed/>
    <w:rsid w:val="00247851"/>
    <w:pPr>
      <w:widowControl/>
      <w:spacing w:before="100" w:beforeAutospacing="1" w:after="100" w:afterAutospacing="1"/>
      <w:jc w:val="left"/>
    </w:pPr>
    <w:rPr>
      <w:rFonts w:ascii="宋体" w:hAnsi="宋体" w:cs="宋体"/>
      <w:kern w:val="0"/>
      <w:sz w:val="24"/>
    </w:rPr>
  </w:style>
  <w:style w:type="character" w:styleId="af0">
    <w:name w:val="Strong"/>
    <w:basedOn w:val="a0"/>
    <w:uiPriority w:val="22"/>
    <w:qFormat/>
    <w:rsid w:val="003D5B2B"/>
    <w:rPr>
      <w:b/>
      <w:bCs/>
    </w:rPr>
  </w:style>
  <w:style w:type="character" w:customStyle="1" w:styleId="20">
    <w:name w:val="标题 2 字符"/>
    <w:basedOn w:val="a0"/>
    <w:link w:val="2"/>
    <w:uiPriority w:val="9"/>
    <w:rsid w:val="00B64808"/>
    <w:rPr>
      <w:rFonts w:ascii="等线 Light" w:eastAsia="华文仿宋" w:hAnsi="等线 Light" w:cs="Times New Roman"/>
      <w:b/>
      <w:bCs/>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132350">
      <w:bodyDiv w:val="1"/>
      <w:marLeft w:val="0"/>
      <w:marRight w:val="0"/>
      <w:marTop w:val="0"/>
      <w:marBottom w:val="0"/>
      <w:divBdr>
        <w:top w:val="none" w:sz="0" w:space="0" w:color="auto"/>
        <w:left w:val="none" w:sz="0" w:space="0" w:color="auto"/>
        <w:bottom w:val="none" w:sz="0" w:space="0" w:color="auto"/>
        <w:right w:val="none" w:sz="0" w:space="0" w:color="auto"/>
      </w:divBdr>
    </w:div>
    <w:div w:id="278147485">
      <w:bodyDiv w:val="1"/>
      <w:marLeft w:val="0"/>
      <w:marRight w:val="0"/>
      <w:marTop w:val="0"/>
      <w:marBottom w:val="0"/>
      <w:divBdr>
        <w:top w:val="none" w:sz="0" w:space="0" w:color="auto"/>
        <w:left w:val="none" w:sz="0" w:space="0" w:color="auto"/>
        <w:bottom w:val="none" w:sz="0" w:space="0" w:color="auto"/>
        <w:right w:val="none" w:sz="0" w:space="0" w:color="auto"/>
      </w:divBdr>
    </w:div>
    <w:div w:id="359430572">
      <w:bodyDiv w:val="1"/>
      <w:marLeft w:val="0"/>
      <w:marRight w:val="0"/>
      <w:marTop w:val="0"/>
      <w:marBottom w:val="0"/>
      <w:divBdr>
        <w:top w:val="none" w:sz="0" w:space="0" w:color="auto"/>
        <w:left w:val="none" w:sz="0" w:space="0" w:color="auto"/>
        <w:bottom w:val="none" w:sz="0" w:space="0" w:color="auto"/>
        <w:right w:val="none" w:sz="0" w:space="0" w:color="auto"/>
      </w:divBdr>
    </w:div>
    <w:div w:id="428430498">
      <w:bodyDiv w:val="1"/>
      <w:marLeft w:val="0"/>
      <w:marRight w:val="0"/>
      <w:marTop w:val="0"/>
      <w:marBottom w:val="0"/>
      <w:divBdr>
        <w:top w:val="none" w:sz="0" w:space="0" w:color="auto"/>
        <w:left w:val="none" w:sz="0" w:space="0" w:color="auto"/>
        <w:bottom w:val="none" w:sz="0" w:space="0" w:color="auto"/>
        <w:right w:val="none" w:sz="0" w:space="0" w:color="auto"/>
      </w:divBdr>
    </w:div>
    <w:div w:id="479884926">
      <w:bodyDiv w:val="1"/>
      <w:marLeft w:val="0"/>
      <w:marRight w:val="0"/>
      <w:marTop w:val="0"/>
      <w:marBottom w:val="0"/>
      <w:divBdr>
        <w:top w:val="none" w:sz="0" w:space="0" w:color="auto"/>
        <w:left w:val="none" w:sz="0" w:space="0" w:color="auto"/>
        <w:bottom w:val="none" w:sz="0" w:space="0" w:color="auto"/>
        <w:right w:val="none" w:sz="0" w:space="0" w:color="auto"/>
      </w:divBdr>
    </w:div>
    <w:div w:id="483938135">
      <w:bodyDiv w:val="1"/>
      <w:marLeft w:val="0"/>
      <w:marRight w:val="0"/>
      <w:marTop w:val="0"/>
      <w:marBottom w:val="0"/>
      <w:divBdr>
        <w:top w:val="none" w:sz="0" w:space="0" w:color="auto"/>
        <w:left w:val="none" w:sz="0" w:space="0" w:color="auto"/>
        <w:bottom w:val="none" w:sz="0" w:space="0" w:color="auto"/>
        <w:right w:val="none" w:sz="0" w:space="0" w:color="auto"/>
      </w:divBdr>
    </w:div>
    <w:div w:id="488638611">
      <w:bodyDiv w:val="1"/>
      <w:marLeft w:val="0"/>
      <w:marRight w:val="0"/>
      <w:marTop w:val="0"/>
      <w:marBottom w:val="0"/>
      <w:divBdr>
        <w:top w:val="none" w:sz="0" w:space="0" w:color="auto"/>
        <w:left w:val="none" w:sz="0" w:space="0" w:color="auto"/>
        <w:bottom w:val="none" w:sz="0" w:space="0" w:color="auto"/>
        <w:right w:val="none" w:sz="0" w:space="0" w:color="auto"/>
      </w:divBdr>
    </w:div>
    <w:div w:id="621769467">
      <w:bodyDiv w:val="1"/>
      <w:marLeft w:val="0"/>
      <w:marRight w:val="0"/>
      <w:marTop w:val="0"/>
      <w:marBottom w:val="0"/>
      <w:divBdr>
        <w:top w:val="none" w:sz="0" w:space="0" w:color="auto"/>
        <w:left w:val="none" w:sz="0" w:space="0" w:color="auto"/>
        <w:bottom w:val="none" w:sz="0" w:space="0" w:color="auto"/>
        <w:right w:val="none" w:sz="0" w:space="0" w:color="auto"/>
      </w:divBdr>
    </w:div>
    <w:div w:id="640310886">
      <w:bodyDiv w:val="1"/>
      <w:marLeft w:val="0"/>
      <w:marRight w:val="0"/>
      <w:marTop w:val="0"/>
      <w:marBottom w:val="0"/>
      <w:divBdr>
        <w:top w:val="none" w:sz="0" w:space="0" w:color="auto"/>
        <w:left w:val="none" w:sz="0" w:space="0" w:color="auto"/>
        <w:bottom w:val="none" w:sz="0" w:space="0" w:color="auto"/>
        <w:right w:val="none" w:sz="0" w:space="0" w:color="auto"/>
      </w:divBdr>
    </w:div>
    <w:div w:id="755245027">
      <w:bodyDiv w:val="1"/>
      <w:marLeft w:val="0"/>
      <w:marRight w:val="0"/>
      <w:marTop w:val="0"/>
      <w:marBottom w:val="0"/>
      <w:divBdr>
        <w:top w:val="none" w:sz="0" w:space="0" w:color="auto"/>
        <w:left w:val="none" w:sz="0" w:space="0" w:color="auto"/>
        <w:bottom w:val="none" w:sz="0" w:space="0" w:color="auto"/>
        <w:right w:val="none" w:sz="0" w:space="0" w:color="auto"/>
      </w:divBdr>
    </w:div>
    <w:div w:id="763038909">
      <w:bodyDiv w:val="1"/>
      <w:marLeft w:val="0"/>
      <w:marRight w:val="0"/>
      <w:marTop w:val="0"/>
      <w:marBottom w:val="0"/>
      <w:divBdr>
        <w:top w:val="none" w:sz="0" w:space="0" w:color="auto"/>
        <w:left w:val="none" w:sz="0" w:space="0" w:color="auto"/>
        <w:bottom w:val="none" w:sz="0" w:space="0" w:color="auto"/>
        <w:right w:val="none" w:sz="0" w:space="0" w:color="auto"/>
      </w:divBdr>
    </w:div>
    <w:div w:id="938607679">
      <w:bodyDiv w:val="1"/>
      <w:marLeft w:val="0"/>
      <w:marRight w:val="0"/>
      <w:marTop w:val="0"/>
      <w:marBottom w:val="0"/>
      <w:divBdr>
        <w:top w:val="none" w:sz="0" w:space="0" w:color="auto"/>
        <w:left w:val="none" w:sz="0" w:space="0" w:color="auto"/>
        <w:bottom w:val="none" w:sz="0" w:space="0" w:color="auto"/>
        <w:right w:val="none" w:sz="0" w:space="0" w:color="auto"/>
      </w:divBdr>
    </w:div>
    <w:div w:id="1133060732">
      <w:bodyDiv w:val="1"/>
      <w:marLeft w:val="0"/>
      <w:marRight w:val="0"/>
      <w:marTop w:val="0"/>
      <w:marBottom w:val="0"/>
      <w:divBdr>
        <w:top w:val="none" w:sz="0" w:space="0" w:color="auto"/>
        <w:left w:val="none" w:sz="0" w:space="0" w:color="auto"/>
        <w:bottom w:val="none" w:sz="0" w:space="0" w:color="auto"/>
        <w:right w:val="none" w:sz="0" w:space="0" w:color="auto"/>
      </w:divBdr>
    </w:div>
    <w:div w:id="1478498963">
      <w:bodyDiv w:val="1"/>
      <w:marLeft w:val="0"/>
      <w:marRight w:val="0"/>
      <w:marTop w:val="0"/>
      <w:marBottom w:val="0"/>
      <w:divBdr>
        <w:top w:val="none" w:sz="0" w:space="0" w:color="auto"/>
        <w:left w:val="none" w:sz="0" w:space="0" w:color="auto"/>
        <w:bottom w:val="none" w:sz="0" w:space="0" w:color="auto"/>
        <w:right w:val="none" w:sz="0" w:space="0" w:color="auto"/>
      </w:divBdr>
    </w:div>
    <w:div w:id="1570269019">
      <w:bodyDiv w:val="1"/>
      <w:marLeft w:val="0"/>
      <w:marRight w:val="0"/>
      <w:marTop w:val="0"/>
      <w:marBottom w:val="0"/>
      <w:divBdr>
        <w:top w:val="none" w:sz="0" w:space="0" w:color="auto"/>
        <w:left w:val="none" w:sz="0" w:space="0" w:color="auto"/>
        <w:bottom w:val="none" w:sz="0" w:space="0" w:color="auto"/>
        <w:right w:val="none" w:sz="0" w:space="0" w:color="auto"/>
      </w:divBdr>
    </w:div>
    <w:div w:id="1697582954">
      <w:bodyDiv w:val="1"/>
      <w:marLeft w:val="0"/>
      <w:marRight w:val="0"/>
      <w:marTop w:val="0"/>
      <w:marBottom w:val="0"/>
      <w:divBdr>
        <w:top w:val="none" w:sz="0" w:space="0" w:color="auto"/>
        <w:left w:val="none" w:sz="0" w:space="0" w:color="auto"/>
        <w:bottom w:val="none" w:sz="0" w:space="0" w:color="auto"/>
        <w:right w:val="none" w:sz="0" w:space="0" w:color="auto"/>
      </w:divBdr>
    </w:div>
    <w:div w:id="1835485826">
      <w:bodyDiv w:val="1"/>
      <w:marLeft w:val="0"/>
      <w:marRight w:val="0"/>
      <w:marTop w:val="0"/>
      <w:marBottom w:val="0"/>
      <w:divBdr>
        <w:top w:val="none" w:sz="0" w:space="0" w:color="auto"/>
        <w:left w:val="none" w:sz="0" w:space="0" w:color="auto"/>
        <w:bottom w:val="none" w:sz="0" w:space="0" w:color="auto"/>
        <w:right w:val="none" w:sz="0" w:space="0" w:color="auto"/>
      </w:divBdr>
    </w:div>
    <w:div w:id="2004501220">
      <w:bodyDiv w:val="1"/>
      <w:marLeft w:val="0"/>
      <w:marRight w:val="0"/>
      <w:marTop w:val="0"/>
      <w:marBottom w:val="0"/>
      <w:divBdr>
        <w:top w:val="none" w:sz="0" w:space="0" w:color="auto"/>
        <w:left w:val="none" w:sz="0" w:space="0" w:color="auto"/>
        <w:bottom w:val="none" w:sz="0" w:space="0" w:color="auto"/>
        <w:right w:val="none" w:sz="0" w:space="0" w:color="auto"/>
      </w:divBdr>
    </w:div>
    <w:div w:id="206825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029F8-170B-4C71-9F22-7B97A7D51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4</Pages>
  <Words>371</Words>
  <Characters>2118</Characters>
  <Application>Microsoft Office Word</Application>
  <DocSecurity>0</DocSecurity>
  <Lines>17</Lines>
  <Paragraphs>4</Paragraphs>
  <ScaleCrop>false</ScaleCrop>
  <Company>zzz</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dc:creator>
  <cp:keywords/>
  <dc:description/>
  <cp:lastModifiedBy>邹美娟(Meijuan Zou)</cp:lastModifiedBy>
  <cp:revision>72</cp:revision>
  <cp:lastPrinted>2020-12-11T09:22:00Z</cp:lastPrinted>
  <dcterms:created xsi:type="dcterms:W3CDTF">2020-12-11T06:45:00Z</dcterms:created>
  <dcterms:modified xsi:type="dcterms:W3CDTF">2021-01-08T09:35:00Z</dcterms:modified>
</cp:coreProperties>
</file>