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D727" w14:textId="77777777" w:rsidR="005552CF" w:rsidRDefault="004D7376">
      <w:pPr>
        <w:spacing w:beforeLines="50" w:before="156" w:afterLines="50" w:after="156" w:line="460" w:lineRule="exact"/>
        <w:rPr>
          <w:rFonts w:ascii="宋体" w:hAnsi="宋体"/>
          <w:bCs/>
          <w:iCs/>
          <w:sz w:val="24"/>
        </w:rPr>
      </w:pPr>
      <w:r>
        <w:rPr>
          <w:rFonts w:ascii="宋体" w:hAnsi="宋体" w:hint="eastAsia"/>
          <w:bCs/>
          <w:iCs/>
          <w:sz w:val="24"/>
        </w:rPr>
        <w:t>证券代码：000708                       　　    证券简称：中信特钢</w:t>
      </w:r>
    </w:p>
    <w:p w14:paraId="4D69B34E" w14:textId="77777777" w:rsidR="005552CF" w:rsidRDefault="004D7376">
      <w:pPr>
        <w:spacing w:beforeLines="50" w:before="156" w:afterLines="50" w:after="156" w:line="460" w:lineRule="exact"/>
        <w:jc w:val="center"/>
        <w:rPr>
          <w:rFonts w:ascii="宋体" w:hAnsi="宋体"/>
          <w:b/>
          <w:bCs/>
          <w:iCs/>
          <w:sz w:val="32"/>
          <w:szCs w:val="32"/>
        </w:rPr>
      </w:pPr>
      <w:r>
        <w:rPr>
          <w:rFonts w:ascii="宋体" w:hAnsi="宋体" w:hint="eastAsia"/>
          <w:b/>
          <w:bCs/>
          <w:iCs/>
          <w:sz w:val="32"/>
          <w:szCs w:val="32"/>
        </w:rPr>
        <w:t>中信泰富特钢集团股份有限公司</w:t>
      </w:r>
    </w:p>
    <w:p w14:paraId="6B10A3C1" w14:textId="77777777" w:rsidR="005552CF" w:rsidRDefault="004D7376">
      <w:pPr>
        <w:spacing w:beforeLines="50" w:before="156" w:afterLines="50" w:after="156" w:line="460" w:lineRule="exact"/>
        <w:jc w:val="center"/>
        <w:rPr>
          <w:rFonts w:ascii="宋体" w:hAnsi="宋体"/>
          <w:b/>
          <w:bCs/>
          <w:iCs/>
          <w:sz w:val="32"/>
          <w:szCs w:val="32"/>
        </w:rPr>
      </w:pPr>
      <w:r>
        <w:rPr>
          <w:rFonts w:ascii="宋体" w:hAnsi="宋体" w:hint="eastAsia"/>
          <w:b/>
          <w:bCs/>
          <w:iCs/>
          <w:sz w:val="32"/>
          <w:szCs w:val="32"/>
        </w:rPr>
        <w:t>投资者关系活动记录表</w:t>
      </w:r>
    </w:p>
    <w:p w14:paraId="78671CF2" w14:textId="77777777" w:rsidR="005552CF" w:rsidRDefault="004D7376">
      <w:pPr>
        <w:spacing w:line="460" w:lineRule="exact"/>
        <w:rPr>
          <w:rFonts w:ascii="宋体" w:hAnsi="宋体"/>
          <w:bCs/>
          <w:iCs/>
          <w:sz w:val="24"/>
        </w:rPr>
      </w:pPr>
      <w:r>
        <w:rPr>
          <w:rFonts w:ascii="宋体" w:hAnsi="宋体" w:hint="eastAsia"/>
          <w:bCs/>
          <w:iCs/>
          <w:sz w:val="24"/>
        </w:rPr>
        <w:t xml:space="preserve">                                               　　     编号：202</w:t>
      </w:r>
      <w:r>
        <w:rPr>
          <w:rFonts w:ascii="宋体" w:hAnsi="宋体"/>
          <w:bCs/>
          <w:iCs/>
          <w:sz w:val="24"/>
        </w:rPr>
        <w:t>1</w:t>
      </w:r>
      <w:r>
        <w:rPr>
          <w:rFonts w:ascii="宋体" w:hAnsi="宋体" w:hint="eastAsia"/>
          <w:bCs/>
          <w:iCs/>
          <w:sz w:val="24"/>
        </w:rPr>
        <w:t>-00</w:t>
      </w:r>
      <w:r>
        <w:rPr>
          <w:rFonts w:ascii="宋体" w:hAnsi="宋体"/>
          <w:bCs/>
          <w:iCs/>
          <w:sz w:val="24"/>
        </w:rPr>
        <w:t>2</w:t>
      </w:r>
    </w:p>
    <w:tbl>
      <w:tblPr>
        <w:tblW w:w="95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8283"/>
      </w:tblGrid>
      <w:tr w:rsidR="005552CF" w14:paraId="706DD4B1" w14:textId="77777777">
        <w:trPr>
          <w:trHeight w:val="1284"/>
        </w:trPr>
        <w:tc>
          <w:tcPr>
            <w:tcW w:w="1267" w:type="dxa"/>
            <w:tcBorders>
              <w:top w:val="single" w:sz="4" w:space="0" w:color="auto"/>
              <w:left w:val="single" w:sz="4" w:space="0" w:color="auto"/>
              <w:bottom w:val="single" w:sz="4" w:space="0" w:color="auto"/>
              <w:right w:val="single" w:sz="4" w:space="0" w:color="auto"/>
            </w:tcBorders>
          </w:tcPr>
          <w:p w14:paraId="26CE573E" w14:textId="77777777" w:rsidR="005552CF" w:rsidRDefault="004D7376">
            <w:pPr>
              <w:spacing w:line="460" w:lineRule="exact"/>
              <w:jc w:val="center"/>
              <w:rPr>
                <w:rFonts w:ascii="宋体" w:hAnsi="宋体"/>
                <w:bCs/>
                <w:iCs/>
                <w:sz w:val="28"/>
                <w:szCs w:val="28"/>
              </w:rPr>
            </w:pPr>
            <w:r>
              <w:rPr>
                <w:rFonts w:ascii="宋体" w:hAnsi="宋体" w:hint="eastAsia"/>
                <w:bCs/>
                <w:iCs/>
                <w:sz w:val="28"/>
                <w:szCs w:val="28"/>
              </w:rPr>
              <w:t>投资者关系活动类别</w:t>
            </w:r>
          </w:p>
          <w:p w14:paraId="54F5AB95" w14:textId="77777777" w:rsidR="005552CF" w:rsidRDefault="005552CF">
            <w:pPr>
              <w:spacing w:line="460" w:lineRule="exact"/>
              <w:jc w:val="center"/>
              <w:rPr>
                <w:rFonts w:ascii="宋体" w:hAnsi="宋体"/>
                <w:bCs/>
                <w:iCs/>
                <w:sz w:val="28"/>
                <w:szCs w:val="28"/>
              </w:rPr>
            </w:pPr>
          </w:p>
        </w:tc>
        <w:tc>
          <w:tcPr>
            <w:tcW w:w="8283" w:type="dxa"/>
            <w:tcBorders>
              <w:top w:val="single" w:sz="4" w:space="0" w:color="auto"/>
              <w:left w:val="single" w:sz="4" w:space="0" w:color="auto"/>
              <w:bottom w:val="single" w:sz="4" w:space="0" w:color="auto"/>
              <w:right w:val="single" w:sz="4" w:space="0" w:color="auto"/>
            </w:tcBorders>
          </w:tcPr>
          <w:p w14:paraId="6FC44699" w14:textId="77777777" w:rsidR="005552CF" w:rsidRDefault="004D7376">
            <w:pPr>
              <w:spacing w:line="460" w:lineRule="exact"/>
              <w:rPr>
                <w:rFonts w:ascii="宋体" w:hAnsi="宋体"/>
                <w:bCs/>
                <w:iCs/>
                <w:sz w:val="28"/>
                <w:szCs w:val="28"/>
              </w:rPr>
            </w:pPr>
            <w:r>
              <w:rPr>
                <w:rFonts w:ascii="宋体" w:hAnsi="宋体" w:hint="eastAsia"/>
                <w:bCs/>
                <w:iCs/>
                <w:sz w:val="28"/>
                <w:szCs w:val="28"/>
              </w:rPr>
              <w:t>√</w:t>
            </w:r>
            <w:r>
              <w:rPr>
                <w:rFonts w:ascii="宋体" w:hAnsi="宋体" w:hint="eastAsia"/>
                <w:sz w:val="28"/>
                <w:szCs w:val="28"/>
              </w:rPr>
              <w:t xml:space="preserve">特定对象调研        </w:t>
            </w:r>
            <w:r>
              <w:rPr>
                <w:rFonts w:ascii="宋体" w:hAnsi="宋体" w:hint="eastAsia"/>
                <w:bCs/>
                <w:iCs/>
                <w:sz w:val="28"/>
                <w:szCs w:val="28"/>
              </w:rPr>
              <w:t>□</w:t>
            </w:r>
            <w:r>
              <w:rPr>
                <w:rFonts w:ascii="宋体" w:hAnsi="宋体" w:hint="eastAsia"/>
                <w:sz w:val="28"/>
                <w:szCs w:val="28"/>
              </w:rPr>
              <w:t>分析师会议</w:t>
            </w:r>
          </w:p>
          <w:p w14:paraId="57D542C2" w14:textId="77777777" w:rsidR="005552CF" w:rsidRDefault="004D7376">
            <w:pPr>
              <w:spacing w:line="460" w:lineRule="exact"/>
              <w:rPr>
                <w:rFonts w:ascii="宋体" w:hAnsi="宋体"/>
                <w:bCs/>
                <w:iCs/>
                <w:sz w:val="28"/>
                <w:szCs w:val="28"/>
              </w:rPr>
            </w:pPr>
            <w:r>
              <w:rPr>
                <w:rFonts w:ascii="宋体" w:hAnsi="宋体" w:hint="eastAsia"/>
                <w:bCs/>
                <w:iCs/>
                <w:sz w:val="28"/>
                <w:szCs w:val="28"/>
              </w:rPr>
              <w:t>□</w:t>
            </w:r>
            <w:r>
              <w:rPr>
                <w:rFonts w:ascii="宋体" w:hAnsi="宋体" w:hint="eastAsia"/>
                <w:sz w:val="28"/>
                <w:szCs w:val="28"/>
              </w:rPr>
              <w:t xml:space="preserve">媒体采访            </w:t>
            </w:r>
            <w:r>
              <w:rPr>
                <w:rFonts w:ascii="宋体" w:hAnsi="宋体" w:hint="eastAsia"/>
                <w:bCs/>
                <w:iCs/>
                <w:sz w:val="28"/>
                <w:szCs w:val="28"/>
              </w:rPr>
              <w:t>□</w:t>
            </w:r>
            <w:r>
              <w:rPr>
                <w:rFonts w:ascii="宋体" w:hAnsi="宋体" w:hint="eastAsia"/>
                <w:sz w:val="28"/>
                <w:szCs w:val="28"/>
              </w:rPr>
              <w:t>业绩说明会</w:t>
            </w:r>
          </w:p>
          <w:p w14:paraId="2B6EEAF6" w14:textId="77777777" w:rsidR="005552CF" w:rsidRDefault="004D7376">
            <w:pPr>
              <w:spacing w:line="460" w:lineRule="exact"/>
              <w:rPr>
                <w:rFonts w:ascii="宋体" w:hAnsi="宋体"/>
                <w:bCs/>
                <w:iCs/>
                <w:sz w:val="28"/>
                <w:szCs w:val="28"/>
              </w:rPr>
            </w:pPr>
            <w:r>
              <w:rPr>
                <w:rFonts w:ascii="宋体" w:hAnsi="宋体" w:hint="eastAsia"/>
                <w:bCs/>
                <w:iCs/>
                <w:sz w:val="28"/>
                <w:szCs w:val="28"/>
              </w:rPr>
              <w:t>□</w:t>
            </w:r>
            <w:r>
              <w:rPr>
                <w:rFonts w:ascii="宋体" w:hAnsi="宋体" w:hint="eastAsia"/>
                <w:sz w:val="28"/>
                <w:szCs w:val="28"/>
              </w:rPr>
              <w:t xml:space="preserve">新闻发布会          </w:t>
            </w:r>
            <w:r>
              <w:rPr>
                <w:rFonts w:ascii="宋体" w:hAnsi="宋体" w:hint="eastAsia"/>
                <w:bCs/>
                <w:iCs/>
                <w:sz w:val="28"/>
                <w:szCs w:val="28"/>
              </w:rPr>
              <w:t>□</w:t>
            </w:r>
            <w:r>
              <w:rPr>
                <w:rFonts w:ascii="宋体" w:hAnsi="宋体" w:hint="eastAsia"/>
                <w:sz w:val="28"/>
                <w:szCs w:val="28"/>
              </w:rPr>
              <w:t>路演活动</w:t>
            </w:r>
          </w:p>
          <w:p w14:paraId="5938BB14" w14:textId="77777777" w:rsidR="005552CF" w:rsidRDefault="004D7376">
            <w:pPr>
              <w:tabs>
                <w:tab w:val="left" w:pos="3045"/>
                <w:tab w:val="center" w:pos="3199"/>
              </w:tabs>
              <w:spacing w:line="460" w:lineRule="exact"/>
              <w:ind w:left="1540" w:hangingChars="550" w:hanging="1540"/>
              <w:rPr>
                <w:rFonts w:ascii="宋体" w:hAnsi="宋体"/>
                <w:bCs/>
                <w:iCs/>
                <w:sz w:val="28"/>
                <w:szCs w:val="28"/>
              </w:rPr>
            </w:pPr>
            <w:r>
              <w:rPr>
                <w:rFonts w:ascii="宋体" w:hAnsi="宋体" w:hint="eastAsia"/>
                <w:bCs/>
                <w:iCs/>
                <w:sz w:val="28"/>
                <w:szCs w:val="28"/>
              </w:rPr>
              <w:t>□</w:t>
            </w:r>
            <w:r>
              <w:rPr>
                <w:rFonts w:ascii="宋体" w:hAnsi="宋体" w:hint="eastAsia"/>
                <w:sz w:val="28"/>
                <w:szCs w:val="28"/>
              </w:rPr>
              <w:t>现场参观</w:t>
            </w:r>
            <w:r>
              <w:rPr>
                <w:rFonts w:ascii="宋体" w:hAnsi="宋体" w:hint="eastAsia"/>
                <w:bCs/>
                <w:iCs/>
                <w:sz w:val="28"/>
                <w:szCs w:val="28"/>
              </w:rPr>
              <w:tab/>
              <w:t xml:space="preserve">        </w:t>
            </w:r>
            <w:r>
              <w:rPr>
                <w:rFonts w:ascii="宋体" w:hAnsi="宋体"/>
                <w:bCs/>
                <w:iCs/>
                <w:sz w:val="28"/>
                <w:szCs w:val="28"/>
              </w:rPr>
              <w:t xml:space="preserve"> </w:t>
            </w:r>
            <w:r>
              <w:rPr>
                <w:rFonts w:ascii="宋体" w:hAnsi="宋体" w:hint="eastAsia"/>
                <w:bCs/>
                <w:iCs/>
                <w:sz w:val="28"/>
                <w:szCs w:val="28"/>
              </w:rPr>
              <w:t xml:space="preserve">  □</w:t>
            </w:r>
            <w:r>
              <w:rPr>
                <w:rFonts w:ascii="宋体" w:hAnsi="宋体" w:hint="eastAsia"/>
                <w:sz w:val="28"/>
                <w:szCs w:val="28"/>
              </w:rPr>
              <w:t>其他</w:t>
            </w:r>
            <w:r>
              <w:rPr>
                <w:rFonts w:ascii="宋体" w:hAnsi="宋体" w:hint="eastAsia"/>
                <w:b/>
                <w:sz w:val="28"/>
                <w:szCs w:val="28"/>
                <w:u w:val="single"/>
              </w:rPr>
              <w:t xml:space="preserve">  </w:t>
            </w:r>
            <w:r>
              <w:rPr>
                <w:rFonts w:ascii="宋体" w:hAnsi="宋体"/>
                <w:b/>
                <w:sz w:val="28"/>
                <w:szCs w:val="28"/>
                <w:u w:val="single"/>
              </w:rPr>
              <w:t xml:space="preserve">   </w:t>
            </w:r>
            <w:r>
              <w:rPr>
                <w:rFonts w:ascii="宋体" w:hAnsi="宋体" w:hint="eastAsia"/>
                <w:b/>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b/>
                <w:sz w:val="28"/>
                <w:szCs w:val="28"/>
                <w:u w:val="single"/>
              </w:rPr>
              <w:t xml:space="preserve">   </w:t>
            </w:r>
          </w:p>
        </w:tc>
      </w:tr>
      <w:tr w:rsidR="005552CF" w14:paraId="6471B383" w14:textId="77777777">
        <w:trPr>
          <w:trHeight w:val="2244"/>
        </w:trPr>
        <w:tc>
          <w:tcPr>
            <w:tcW w:w="1267" w:type="dxa"/>
            <w:tcBorders>
              <w:top w:val="single" w:sz="4" w:space="0" w:color="auto"/>
              <w:left w:val="single" w:sz="4" w:space="0" w:color="auto"/>
              <w:bottom w:val="single" w:sz="4" w:space="0" w:color="auto"/>
              <w:right w:val="single" w:sz="4" w:space="0" w:color="auto"/>
            </w:tcBorders>
            <w:vAlign w:val="center"/>
          </w:tcPr>
          <w:p w14:paraId="40856FC1" w14:textId="77777777" w:rsidR="005552CF" w:rsidRDefault="004D7376">
            <w:pPr>
              <w:spacing w:line="460" w:lineRule="exact"/>
              <w:jc w:val="center"/>
              <w:rPr>
                <w:rFonts w:ascii="宋体" w:hAnsi="宋体"/>
                <w:bCs/>
                <w:iCs/>
                <w:sz w:val="28"/>
                <w:szCs w:val="28"/>
              </w:rPr>
            </w:pPr>
            <w:r>
              <w:rPr>
                <w:rFonts w:ascii="宋体" w:hAnsi="宋体" w:hint="eastAsia"/>
                <w:bCs/>
                <w:iCs/>
                <w:sz w:val="28"/>
                <w:szCs w:val="28"/>
              </w:rPr>
              <w:t>参与单位名称及人员姓名</w:t>
            </w:r>
          </w:p>
        </w:tc>
        <w:tc>
          <w:tcPr>
            <w:tcW w:w="8283" w:type="dxa"/>
            <w:tcBorders>
              <w:top w:val="single" w:sz="4" w:space="0" w:color="auto"/>
              <w:left w:val="single" w:sz="4" w:space="0" w:color="auto"/>
              <w:bottom w:val="single" w:sz="4" w:space="0" w:color="auto"/>
              <w:right w:val="single" w:sz="4" w:space="0" w:color="auto"/>
            </w:tcBorders>
            <w:vAlign w:val="center"/>
          </w:tcPr>
          <w:p w14:paraId="5A1D16DA" w14:textId="77777777" w:rsidR="005552CF" w:rsidRDefault="004D7376">
            <w:pPr>
              <w:spacing w:beforeLines="50" w:before="156" w:line="460" w:lineRule="exact"/>
              <w:rPr>
                <w:rFonts w:ascii="宋体" w:hAnsi="宋体" w:cs="宋体"/>
                <w:kern w:val="0"/>
                <w:sz w:val="28"/>
                <w:szCs w:val="28"/>
              </w:rPr>
            </w:pPr>
            <w:r>
              <w:rPr>
                <w:rFonts w:ascii="宋体" w:hAnsi="宋体" w:cs="宋体" w:hint="eastAsia"/>
                <w:kern w:val="0"/>
                <w:sz w:val="28"/>
                <w:szCs w:val="28"/>
              </w:rPr>
              <w:t xml:space="preserve">申万宏源证券有限公司 </w:t>
            </w:r>
            <w:r>
              <w:rPr>
                <w:rFonts w:ascii="宋体" w:hAnsi="宋体" w:cs="宋体"/>
                <w:kern w:val="0"/>
                <w:sz w:val="28"/>
                <w:szCs w:val="28"/>
              </w:rPr>
              <w:t xml:space="preserve">           </w:t>
            </w:r>
            <w:r>
              <w:rPr>
                <w:rFonts w:ascii="宋体" w:hAnsi="宋体" w:cs="宋体" w:hint="eastAsia"/>
                <w:kern w:val="0"/>
                <w:sz w:val="28"/>
                <w:szCs w:val="28"/>
              </w:rPr>
              <w:t>林梦霞</w:t>
            </w:r>
          </w:p>
          <w:p w14:paraId="29029DEF" w14:textId="77777777" w:rsidR="005552CF" w:rsidRDefault="004D7376">
            <w:pPr>
              <w:spacing w:beforeLines="50" w:before="156" w:line="460" w:lineRule="exact"/>
              <w:rPr>
                <w:rFonts w:ascii="宋体" w:hAnsi="宋体" w:cs="宋体"/>
                <w:kern w:val="0"/>
                <w:sz w:val="28"/>
                <w:szCs w:val="28"/>
              </w:rPr>
            </w:pPr>
            <w:r>
              <w:rPr>
                <w:rFonts w:ascii="宋体" w:hAnsi="宋体" w:cs="宋体" w:hint="eastAsia"/>
                <w:kern w:val="0"/>
                <w:sz w:val="28"/>
                <w:szCs w:val="28"/>
              </w:rPr>
              <w:t xml:space="preserve">施罗德基金 </w:t>
            </w:r>
            <w:r>
              <w:rPr>
                <w:rFonts w:ascii="宋体" w:hAnsi="宋体" w:cs="宋体"/>
                <w:kern w:val="0"/>
                <w:sz w:val="28"/>
                <w:szCs w:val="28"/>
              </w:rPr>
              <w:t xml:space="preserve">                     Louisa Lo</w:t>
            </w:r>
            <w:r>
              <w:rPr>
                <w:rFonts w:ascii="宋体" w:hAnsi="宋体" w:cs="宋体" w:hint="eastAsia"/>
                <w:kern w:val="0"/>
                <w:sz w:val="28"/>
                <w:szCs w:val="28"/>
              </w:rPr>
              <w:t>、</w:t>
            </w:r>
            <w:r>
              <w:rPr>
                <w:rFonts w:ascii="宋体" w:hAnsi="宋体" w:cs="宋体"/>
                <w:kern w:val="0"/>
                <w:sz w:val="28"/>
                <w:szCs w:val="28"/>
              </w:rPr>
              <w:t>Jack Lee</w:t>
            </w:r>
          </w:p>
        </w:tc>
      </w:tr>
      <w:tr w:rsidR="005552CF" w14:paraId="2747ED97" w14:textId="77777777">
        <w:trPr>
          <w:trHeight w:val="475"/>
        </w:trPr>
        <w:tc>
          <w:tcPr>
            <w:tcW w:w="1267" w:type="dxa"/>
            <w:tcBorders>
              <w:top w:val="single" w:sz="4" w:space="0" w:color="auto"/>
              <w:left w:val="single" w:sz="4" w:space="0" w:color="auto"/>
              <w:bottom w:val="single" w:sz="4" w:space="0" w:color="auto"/>
              <w:right w:val="single" w:sz="4" w:space="0" w:color="auto"/>
            </w:tcBorders>
            <w:vAlign w:val="center"/>
          </w:tcPr>
          <w:p w14:paraId="790092AF" w14:textId="77777777" w:rsidR="005552CF" w:rsidRDefault="004D7376">
            <w:pPr>
              <w:spacing w:line="460" w:lineRule="exact"/>
              <w:jc w:val="center"/>
              <w:rPr>
                <w:rFonts w:ascii="宋体" w:hAnsi="宋体"/>
                <w:bCs/>
                <w:iCs/>
                <w:sz w:val="28"/>
                <w:szCs w:val="28"/>
              </w:rPr>
            </w:pPr>
            <w:r>
              <w:rPr>
                <w:rFonts w:ascii="宋体" w:hAnsi="宋体" w:hint="eastAsia"/>
                <w:bCs/>
                <w:iCs/>
                <w:sz w:val="28"/>
                <w:szCs w:val="28"/>
              </w:rPr>
              <w:t>时间</w:t>
            </w:r>
          </w:p>
        </w:tc>
        <w:tc>
          <w:tcPr>
            <w:tcW w:w="8283" w:type="dxa"/>
            <w:tcBorders>
              <w:top w:val="single" w:sz="4" w:space="0" w:color="auto"/>
              <w:left w:val="single" w:sz="4" w:space="0" w:color="auto"/>
              <w:bottom w:val="single" w:sz="4" w:space="0" w:color="auto"/>
              <w:right w:val="single" w:sz="4" w:space="0" w:color="auto"/>
            </w:tcBorders>
            <w:vAlign w:val="center"/>
          </w:tcPr>
          <w:p w14:paraId="26084B92" w14:textId="77777777" w:rsidR="005552CF" w:rsidRDefault="004D7376">
            <w:pPr>
              <w:spacing w:line="360" w:lineRule="auto"/>
              <w:rPr>
                <w:rFonts w:ascii="宋体" w:hAnsi="宋体"/>
                <w:bCs/>
                <w:iCs/>
                <w:sz w:val="28"/>
                <w:szCs w:val="28"/>
              </w:rPr>
            </w:pPr>
            <w:r>
              <w:rPr>
                <w:rFonts w:ascii="宋体" w:hAnsi="宋体" w:hint="eastAsia"/>
                <w:bCs/>
                <w:iCs/>
                <w:sz w:val="28"/>
                <w:szCs w:val="28"/>
              </w:rPr>
              <w:t>202</w:t>
            </w:r>
            <w:r>
              <w:rPr>
                <w:rFonts w:ascii="宋体" w:hAnsi="宋体"/>
                <w:bCs/>
                <w:iCs/>
                <w:sz w:val="28"/>
                <w:szCs w:val="28"/>
              </w:rPr>
              <w:t>1</w:t>
            </w:r>
            <w:r>
              <w:rPr>
                <w:rFonts w:ascii="宋体" w:hAnsi="宋体" w:hint="eastAsia"/>
                <w:bCs/>
                <w:iCs/>
                <w:sz w:val="28"/>
                <w:szCs w:val="28"/>
              </w:rPr>
              <w:t>年</w:t>
            </w:r>
            <w:r>
              <w:rPr>
                <w:rFonts w:ascii="宋体" w:hAnsi="宋体"/>
                <w:bCs/>
                <w:iCs/>
                <w:sz w:val="28"/>
                <w:szCs w:val="28"/>
              </w:rPr>
              <w:t>1</w:t>
            </w:r>
            <w:r>
              <w:rPr>
                <w:rFonts w:ascii="宋体" w:hAnsi="宋体" w:hint="eastAsia"/>
                <w:bCs/>
                <w:iCs/>
                <w:sz w:val="28"/>
                <w:szCs w:val="28"/>
              </w:rPr>
              <w:t>月</w:t>
            </w:r>
            <w:r>
              <w:rPr>
                <w:rFonts w:ascii="宋体" w:hAnsi="宋体"/>
                <w:bCs/>
                <w:iCs/>
                <w:sz w:val="28"/>
                <w:szCs w:val="28"/>
              </w:rPr>
              <w:t>8</w:t>
            </w:r>
            <w:r>
              <w:rPr>
                <w:rFonts w:ascii="宋体" w:hAnsi="宋体" w:hint="eastAsia"/>
                <w:bCs/>
                <w:iCs/>
                <w:sz w:val="28"/>
                <w:szCs w:val="28"/>
              </w:rPr>
              <w:t xml:space="preserve">日   </w:t>
            </w:r>
            <w:r>
              <w:rPr>
                <w:rFonts w:ascii="宋体" w:hAnsi="宋体"/>
                <w:bCs/>
                <w:iCs/>
                <w:sz w:val="28"/>
                <w:szCs w:val="28"/>
              </w:rPr>
              <w:t>10</w:t>
            </w:r>
            <w:r>
              <w:rPr>
                <w:rFonts w:ascii="宋体" w:hAnsi="宋体" w:hint="eastAsia"/>
                <w:bCs/>
                <w:iCs/>
                <w:sz w:val="28"/>
                <w:szCs w:val="28"/>
              </w:rPr>
              <w:t>:</w:t>
            </w:r>
            <w:r>
              <w:rPr>
                <w:rFonts w:ascii="宋体" w:hAnsi="宋体"/>
                <w:bCs/>
                <w:iCs/>
                <w:sz w:val="28"/>
                <w:szCs w:val="28"/>
              </w:rPr>
              <w:t>0</w:t>
            </w:r>
            <w:r>
              <w:rPr>
                <w:rFonts w:ascii="宋体" w:hAnsi="宋体" w:hint="eastAsia"/>
                <w:bCs/>
                <w:iCs/>
                <w:sz w:val="28"/>
                <w:szCs w:val="28"/>
              </w:rPr>
              <w:t>0-1</w:t>
            </w:r>
            <w:r>
              <w:rPr>
                <w:rFonts w:ascii="宋体" w:hAnsi="宋体"/>
                <w:bCs/>
                <w:iCs/>
                <w:sz w:val="28"/>
                <w:szCs w:val="28"/>
              </w:rPr>
              <w:t>1</w:t>
            </w:r>
            <w:r>
              <w:rPr>
                <w:rFonts w:ascii="宋体" w:hAnsi="宋体" w:hint="eastAsia"/>
                <w:bCs/>
                <w:iCs/>
                <w:sz w:val="28"/>
                <w:szCs w:val="28"/>
              </w:rPr>
              <w:t>:</w:t>
            </w:r>
            <w:r>
              <w:rPr>
                <w:rFonts w:ascii="宋体" w:hAnsi="宋体"/>
                <w:bCs/>
                <w:iCs/>
                <w:sz w:val="28"/>
                <w:szCs w:val="28"/>
              </w:rPr>
              <w:t>0</w:t>
            </w:r>
            <w:r>
              <w:rPr>
                <w:rFonts w:ascii="宋体" w:hAnsi="宋体" w:hint="eastAsia"/>
                <w:bCs/>
                <w:iCs/>
                <w:sz w:val="28"/>
                <w:szCs w:val="28"/>
              </w:rPr>
              <w:t>0</w:t>
            </w:r>
          </w:p>
        </w:tc>
      </w:tr>
      <w:tr w:rsidR="005552CF" w14:paraId="395C83BE" w14:textId="77777777">
        <w:trPr>
          <w:trHeight w:val="391"/>
        </w:trPr>
        <w:tc>
          <w:tcPr>
            <w:tcW w:w="1267" w:type="dxa"/>
            <w:tcBorders>
              <w:top w:val="single" w:sz="4" w:space="0" w:color="auto"/>
              <w:left w:val="single" w:sz="4" w:space="0" w:color="auto"/>
              <w:bottom w:val="single" w:sz="4" w:space="0" w:color="auto"/>
              <w:right w:val="single" w:sz="4" w:space="0" w:color="auto"/>
            </w:tcBorders>
            <w:vAlign w:val="center"/>
          </w:tcPr>
          <w:p w14:paraId="0D72939F" w14:textId="77777777" w:rsidR="005552CF" w:rsidRDefault="004D7376">
            <w:pPr>
              <w:spacing w:line="460" w:lineRule="exact"/>
              <w:jc w:val="center"/>
              <w:rPr>
                <w:rFonts w:ascii="宋体" w:hAnsi="宋体"/>
                <w:bCs/>
                <w:iCs/>
                <w:sz w:val="28"/>
                <w:szCs w:val="28"/>
              </w:rPr>
            </w:pPr>
            <w:r>
              <w:rPr>
                <w:rFonts w:ascii="宋体" w:hAnsi="宋体" w:hint="eastAsia"/>
                <w:bCs/>
                <w:iCs/>
                <w:sz w:val="28"/>
                <w:szCs w:val="28"/>
              </w:rPr>
              <w:t>地点</w:t>
            </w:r>
          </w:p>
        </w:tc>
        <w:tc>
          <w:tcPr>
            <w:tcW w:w="8283" w:type="dxa"/>
            <w:tcBorders>
              <w:top w:val="single" w:sz="4" w:space="0" w:color="auto"/>
              <w:left w:val="single" w:sz="4" w:space="0" w:color="auto"/>
              <w:bottom w:val="single" w:sz="4" w:space="0" w:color="auto"/>
              <w:right w:val="single" w:sz="4" w:space="0" w:color="auto"/>
            </w:tcBorders>
            <w:vAlign w:val="center"/>
          </w:tcPr>
          <w:p w14:paraId="7F960576" w14:textId="77777777" w:rsidR="005552CF" w:rsidRDefault="004D7376">
            <w:pPr>
              <w:spacing w:line="360" w:lineRule="auto"/>
              <w:rPr>
                <w:rFonts w:ascii="宋体" w:hAnsi="宋体"/>
                <w:bCs/>
                <w:iCs/>
                <w:sz w:val="28"/>
                <w:szCs w:val="28"/>
              </w:rPr>
            </w:pPr>
            <w:r>
              <w:rPr>
                <w:rFonts w:ascii="宋体" w:hAnsi="宋体" w:hint="eastAsia"/>
                <w:bCs/>
                <w:iCs/>
                <w:sz w:val="28"/>
                <w:szCs w:val="28"/>
              </w:rPr>
              <w:t>中信特钢大楼21楼会议室（电话调研）</w:t>
            </w:r>
          </w:p>
        </w:tc>
      </w:tr>
      <w:tr w:rsidR="005552CF" w14:paraId="630C561D" w14:textId="77777777">
        <w:trPr>
          <w:trHeight w:val="1482"/>
        </w:trPr>
        <w:tc>
          <w:tcPr>
            <w:tcW w:w="1267" w:type="dxa"/>
            <w:tcBorders>
              <w:top w:val="single" w:sz="4" w:space="0" w:color="auto"/>
              <w:left w:val="single" w:sz="4" w:space="0" w:color="auto"/>
              <w:bottom w:val="single" w:sz="4" w:space="0" w:color="auto"/>
              <w:right w:val="single" w:sz="4" w:space="0" w:color="auto"/>
            </w:tcBorders>
            <w:vAlign w:val="center"/>
          </w:tcPr>
          <w:p w14:paraId="2D36DDE0" w14:textId="77777777" w:rsidR="005552CF" w:rsidRDefault="004D7376">
            <w:pPr>
              <w:spacing w:line="460" w:lineRule="exact"/>
              <w:jc w:val="center"/>
              <w:rPr>
                <w:rFonts w:ascii="宋体" w:hAnsi="宋体"/>
                <w:bCs/>
                <w:iCs/>
                <w:sz w:val="28"/>
                <w:szCs w:val="28"/>
              </w:rPr>
            </w:pPr>
            <w:r>
              <w:rPr>
                <w:rFonts w:ascii="宋体" w:hAnsi="宋体" w:hint="eastAsia"/>
                <w:bCs/>
                <w:iCs/>
                <w:sz w:val="28"/>
                <w:szCs w:val="28"/>
              </w:rPr>
              <w:t>上市公司接待人员姓名</w:t>
            </w:r>
          </w:p>
        </w:tc>
        <w:tc>
          <w:tcPr>
            <w:tcW w:w="8283" w:type="dxa"/>
            <w:tcBorders>
              <w:top w:val="single" w:sz="4" w:space="0" w:color="auto"/>
              <w:left w:val="single" w:sz="4" w:space="0" w:color="auto"/>
              <w:bottom w:val="single" w:sz="4" w:space="0" w:color="auto"/>
              <w:right w:val="single" w:sz="4" w:space="0" w:color="auto"/>
            </w:tcBorders>
            <w:vAlign w:val="center"/>
          </w:tcPr>
          <w:p w14:paraId="2CEAA9A7" w14:textId="77777777" w:rsidR="005552CF" w:rsidRDefault="004D7376">
            <w:pPr>
              <w:spacing w:line="360" w:lineRule="auto"/>
              <w:rPr>
                <w:rFonts w:ascii="宋体" w:hAnsi="宋体" w:cs="宋体"/>
                <w:kern w:val="0"/>
                <w:sz w:val="28"/>
                <w:szCs w:val="28"/>
              </w:rPr>
            </w:pPr>
            <w:r>
              <w:rPr>
                <w:rFonts w:ascii="宋体" w:hAnsi="宋体" w:cs="宋体" w:hint="eastAsia"/>
                <w:kern w:val="0"/>
                <w:sz w:val="28"/>
                <w:szCs w:val="28"/>
              </w:rPr>
              <w:t xml:space="preserve">董事会秘书 </w:t>
            </w:r>
            <w:r>
              <w:rPr>
                <w:rFonts w:ascii="宋体" w:hAnsi="宋体" w:cs="宋体"/>
                <w:kern w:val="0"/>
                <w:sz w:val="28"/>
                <w:szCs w:val="28"/>
              </w:rPr>
              <w:t xml:space="preserve">                     王海勇</w:t>
            </w:r>
          </w:p>
          <w:p w14:paraId="417B25E3" w14:textId="77777777" w:rsidR="005552CF" w:rsidRDefault="004D7376">
            <w:pPr>
              <w:spacing w:line="360" w:lineRule="auto"/>
              <w:rPr>
                <w:rFonts w:ascii="宋体" w:hAnsi="宋体" w:cs="宋体"/>
                <w:kern w:val="0"/>
                <w:sz w:val="28"/>
                <w:szCs w:val="28"/>
              </w:rPr>
            </w:pPr>
            <w:r>
              <w:rPr>
                <w:rFonts w:ascii="宋体" w:hAnsi="宋体" w:cs="宋体" w:hint="eastAsia"/>
                <w:kern w:val="0"/>
                <w:sz w:val="28"/>
                <w:szCs w:val="28"/>
              </w:rPr>
              <w:t xml:space="preserve">销售总公司常务副总经理 </w:t>
            </w:r>
            <w:r>
              <w:rPr>
                <w:rFonts w:ascii="宋体" w:hAnsi="宋体" w:cs="宋体"/>
                <w:kern w:val="0"/>
                <w:sz w:val="28"/>
                <w:szCs w:val="28"/>
              </w:rPr>
              <w:t xml:space="preserve">         </w:t>
            </w:r>
            <w:r>
              <w:rPr>
                <w:rFonts w:ascii="宋体" w:hAnsi="宋体" w:cs="宋体" w:hint="eastAsia"/>
                <w:kern w:val="0"/>
                <w:sz w:val="28"/>
                <w:szCs w:val="28"/>
              </w:rPr>
              <w:t>罗元东</w:t>
            </w:r>
          </w:p>
          <w:p w14:paraId="2C69547A" w14:textId="77777777" w:rsidR="005552CF" w:rsidRDefault="004D7376">
            <w:pPr>
              <w:spacing w:line="360" w:lineRule="auto"/>
              <w:rPr>
                <w:rFonts w:ascii="宋体" w:hAnsi="宋体" w:cs="宋体"/>
                <w:kern w:val="0"/>
                <w:sz w:val="28"/>
                <w:szCs w:val="28"/>
              </w:rPr>
            </w:pPr>
            <w:r>
              <w:rPr>
                <w:rFonts w:ascii="宋体" w:hAnsi="宋体" w:cs="宋体" w:hint="eastAsia"/>
                <w:kern w:val="0"/>
                <w:sz w:val="28"/>
                <w:szCs w:val="28"/>
              </w:rPr>
              <w:t xml:space="preserve">证券事务代表 </w:t>
            </w:r>
            <w:r>
              <w:rPr>
                <w:rFonts w:ascii="宋体" w:hAnsi="宋体" w:cs="宋体"/>
                <w:kern w:val="0"/>
                <w:sz w:val="28"/>
                <w:szCs w:val="28"/>
              </w:rPr>
              <w:t xml:space="preserve">                   </w:t>
            </w:r>
            <w:r>
              <w:rPr>
                <w:rFonts w:ascii="宋体" w:hAnsi="宋体" w:cs="宋体" w:hint="eastAsia"/>
                <w:kern w:val="0"/>
                <w:sz w:val="28"/>
                <w:szCs w:val="28"/>
              </w:rPr>
              <w:t xml:space="preserve">杜 </w:t>
            </w:r>
            <w:r>
              <w:rPr>
                <w:rFonts w:ascii="宋体" w:hAnsi="宋体" w:cs="宋体"/>
                <w:kern w:val="0"/>
                <w:sz w:val="28"/>
                <w:szCs w:val="28"/>
              </w:rPr>
              <w:t xml:space="preserve"> </w:t>
            </w:r>
            <w:r>
              <w:rPr>
                <w:rFonts w:ascii="宋体" w:hAnsi="宋体" w:cs="宋体" w:hint="eastAsia"/>
                <w:kern w:val="0"/>
                <w:sz w:val="28"/>
                <w:szCs w:val="28"/>
              </w:rPr>
              <w:t xml:space="preserve">鹤 </w:t>
            </w:r>
            <w:r>
              <w:rPr>
                <w:rFonts w:ascii="宋体" w:hAnsi="宋体" w:cs="宋体"/>
                <w:kern w:val="0"/>
                <w:sz w:val="28"/>
                <w:szCs w:val="28"/>
              </w:rPr>
              <w:t xml:space="preserve">                   </w:t>
            </w:r>
          </w:p>
          <w:p w14:paraId="5FDA8C15" w14:textId="77777777" w:rsidR="005552CF" w:rsidRDefault="004D7376">
            <w:pPr>
              <w:spacing w:line="360" w:lineRule="auto"/>
              <w:rPr>
                <w:rFonts w:ascii="宋体" w:hAnsi="宋体" w:cs="宋体"/>
                <w:kern w:val="0"/>
                <w:sz w:val="28"/>
                <w:szCs w:val="28"/>
              </w:rPr>
            </w:pPr>
            <w:r>
              <w:rPr>
                <w:rFonts w:ascii="宋体" w:hAnsi="宋体" w:cs="宋体" w:hint="eastAsia"/>
                <w:kern w:val="0"/>
                <w:sz w:val="28"/>
                <w:szCs w:val="28"/>
              </w:rPr>
              <w:t xml:space="preserve">投资管理部副部长 </w:t>
            </w:r>
            <w:r>
              <w:rPr>
                <w:rFonts w:ascii="宋体" w:hAnsi="宋体" w:cs="宋体"/>
                <w:kern w:val="0"/>
                <w:sz w:val="28"/>
                <w:szCs w:val="28"/>
              </w:rPr>
              <w:t xml:space="preserve">               </w:t>
            </w:r>
            <w:r>
              <w:rPr>
                <w:rFonts w:ascii="宋体" w:hAnsi="宋体" w:cs="宋体" w:hint="eastAsia"/>
                <w:kern w:val="0"/>
                <w:sz w:val="28"/>
                <w:szCs w:val="28"/>
              </w:rPr>
              <w:t xml:space="preserve">赵 </w:t>
            </w:r>
            <w:r>
              <w:rPr>
                <w:rFonts w:ascii="宋体" w:hAnsi="宋体" w:cs="宋体"/>
                <w:kern w:val="0"/>
                <w:sz w:val="28"/>
                <w:szCs w:val="28"/>
              </w:rPr>
              <w:t xml:space="preserve"> </w:t>
            </w:r>
            <w:r>
              <w:rPr>
                <w:rFonts w:ascii="宋体" w:hAnsi="宋体" w:cs="宋体" w:hint="eastAsia"/>
                <w:kern w:val="0"/>
                <w:sz w:val="28"/>
                <w:szCs w:val="28"/>
              </w:rPr>
              <w:t>流</w:t>
            </w:r>
          </w:p>
          <w:p w14:paraId="5E3CF192" w14:textId="77777777" w:rsidR="005552CF" w:rsidRDefault="004D7376">
            <w:pPr>
              <w:spacing w:line="360" w:lineRule="auto"/>
              <w:rPr>
                <w:rFonts w:ascii="宋体" w:hAnsi="宋体" w:cs="宋体"/>
                <w:kern w:val="0"/>
                <w:sz w:val="28"/>
                <w:szCs w:val="28"/>
              </w:rPr>
            </w:pPr>
            <w:r>
              <w:rPr>
                <w:rFonts w:ascii="宋体" w:hAnsi="宋体" w:cs="宋体" w:hint="eastAsia"/>
                <w:kern w:val="0"/>
                <w:sz w:val="28"/>
                <w:szCs w:val="28"/>
              </w:rPr>
              <w:t xml:space="preserve">证券事务专员 </w:t>
            </w:r>
            <w:r>
              <w:rPr>
                <w:rFonts w:ascii="宋体" w:hAnsi="宋体" w:cs="宋体"/>
                <w:kern w:val="0"/>
                <w:sz w:val="28"/>
                <w:szCs w:val="28"/>
              </w:rPr>
              <w:t xml:space="preserve">                   </w:t>
            </w:r>
            <w:r>
              <w:rPr>
                <w:rFonts w:ascii="宋体" w:hAnsi="宋体" w:cs="宋体" w:hint="eastAsia"/>
                <w:kern w:val="0"/>
                <w:sz w:val="28"/>
                <w:szCs w:val="28"/>
              </w:rPr>
              <w:t xml:space="preserve">周 </w:t>
            </w:r>
            <w:r>
              <w:rPr>
                <w:rFonts w:ascii="宋体" w:hAnsi="宋体" w:cs="宋体"/>
                <w:kern w:val="0"/>
                <w:sz w:val="28"/>
                <w:szCs w:val="28"/>
              </w:rPr>
              <w:t xml:space="preserve"> </w:t>
            </w:r>
            <w:r>
              <w:rPr>
                <w:rFonts w:ascii="宋体" w:hAnsi="宋体" w:cs="宋体" w:hint="eastAsia"/>
                <w:kern w:val="0"/>
                <w:sz w:val="28"/>
                <w:szCs w:val="28"/>
              </w:rPr>
              <w:t>晟</w:t>
            </w:r>
          </w:p>
        </w:tc>
      </w:tr>
      <w:tr w:rsidR="005552CF" w14:paraId="793784B7" w14:textId="77777777">
        <w:trPr>
          <w:trHeight w:val="1305"/>
        </w:trPr>
        <w:tc>
          <w:tcPr>
            <w:tcW w:w="1267" w:type="dxa"/>
            <w:tcBorders>
              <w:top w:val="single" w:sz="4" w:space="0" w:color="auto"/>
              <w:left w:val="single" w:sz="4" w:space="0" w:color="auto"/>
              <w:bottom w:val="single" w:sz="4" w:space="0" w:color="auto"/>
              <w:right w:val="single" w:sz="4" w:space="0" w:color="auto"/>
            </w:tcBorders>
            <w:vAlign w:val="center"/>
          </w:tcPr>
          <w:p w14:paraId="6B507BD6" w14:textId="77777777" w:rsidR="005552CF" w:rsidRDefault="004D7376">
            <w:pPr>
              <w:spacing w:line="460" w:lineRule="exact"/>
              <w:jc w:val="center"/>
              <w:rPr>
                <w:rFonts w:ascii="宋体" w:hAnsi="宋体"/>
                <w:bCs/>
                <w:iCs/>
                <w:sz w:val="28"/>
                <w:szCs w:val="28"/>
              </w:rPr>
            </w:pPr>
            <w:r>
              <w:rPr>
                <w:rFonts w:ascii="宋体" w:hAnsi="宋体" w:hint="eastAsia"/>
                <w:bCs/>
                <w:iCs/>
                <w:sz w:val="28"/>
                <w:szCs w:val="28"/>
              </w:rPr>
              <w:t>投资者关系活动主要内容介绍</w:t>
            </w:r>
          </w:p>
        </w:tc>
        <w:tc>
          <w:tcPr>
            <w:tcW w:w="8283" w:type="dxa"/>
            <w:tcBorders>
              <w:top w:val="single" w:sz="4" w:space="0" w:color="auto"/>
              <w:left w:val="single" w:sz="4" w:space="0" w:color="auto"/>
              <w:bottom w:val="single" w:sz="4" w:space="0" w:color="auto"/>
              <w:right w:val="single" w:sz="4" w:space="0" w:color="auto"/>
            </w:tcBorders>
          </w:tcPr>
          <w:p w14:paraId="09ABB0C3" w14:textId="151B3E4E" w:rsidR="005552CF" w:rsidRDefault="004D7376">
            <w:pPr>
              <w:adjustRightInd w:val="0"/>
              <w:spacing w:line="360" w:lineRule="auto"/>
              <w:contextualSpacing/>
              <w:rPr>
                <w:rFonts w:ascii="宋体" w:hAnsi="宋体"/>
                <w:b/>
                <w:iCs/>
                <w:color w:val="000000"/>
                <w:sz w:val="28"/>
                <w:szCs w:val="28"/>
              </w:rPr>
            </w:pPr>
            <w:r>
              <w:rPr>
                <w:rFonts w:ascii="宋体" w:hAnsi="宋体" w:hint="eastAsia"/>
                <w:b/>
                <w:iCs/>
                <w:color w:val="000000"/>
                <w:sz w:val="28"/>
                <w:szCs w:val="28"/>
              </w:rPr>
              <w:t>问：公司在并购</w:t>
            </w:r>
            <w:r w:rsidR="002E210A" w:rsidRPr="002E210A">
              <w:rPr>
                <w:rFonts w:ascii="宋体" w:hAnsi="宋体" w:hint="eastAsia"/>
                <w:b/>
                <w:iCs/>
                <w:color w:val="000000"/>
                <w:sz w:val="28"/>
                <w:szCs w:val="28"/>
              </w:rPr>
              <w:t>青岛特殊钢铁有限公司</w:t>
            </w:r>
            <w:r>
              <w:rPr>
                <w:rFonts w:ascii="宋体" w:hAnsi="宋体" w:hint="eastAsia"/>
                <w:b/>
                <w:iCs/>
                <w:color w:val="000000"/>
                <w:sz w:val="28"/>
                <w:szCs w:val="28"/>
              </w:rPr>
              <w:t>、</w:t>
            </w:r>
            <w:r w:rsidR="002E210A" w:rsidRPr="002E210A">
              <w:rPr>
                <w:rFonts w:ascii="宋体" w:hAnsi="宋体" w:hint="eastAsia"/>
                <w:b/>
                <w:iCs/>
                <w:color w:val="000000"/>
                <w:sz w:val="28"/>
                <w:szCs w:val="28"/>
              </w:rPr>
              <w:t>靖江特殊钢有限公司</w:t>
            </w:r>
            <w:r>
              <w:rPr>
                <w:rFonts w:ascii="宋体" w:hAnsi="宋体" w:hint="eastAsia"/>
                <w:b/>
                <w:iCs/>
                <w:color w:val="000000"/>
                <w:sz w:val="28"/>
                <w:szCs w:val="28"/>
              </w:rPr>
              <w:t>和</w:t>
            </w:r>
            <w:r w:rsidR="002E210A" w:rsidRPr="002E210A">
              <w:rPr>
                <w:rFonts w:ascii="宋体" w:hAnsi="宋体" w:hint="eastAsia"/>
                <w:b/>
                <w:iCs/>
                <w:color w:val="000000"/>
                <w:sz w:val="28"/>
                <w:szCs w:val="28"/>
              </w:rPr>
              <w:t>浙江泰富无缝钢管有限公司</w:t>
            </w:r>
            <w:r>
              <w:rPr>
                <w:rFonts w:ascii="宋体" w:hAnsi="宋体" w:hint="eastAsia"/>
                <w:b/>
                <w:iCs/>
                <w:color w:val="000000"/>
                <w:sz w:val="28"/>
                <w:szCs w:val="28"/>
              </w:rPr>
              <w:t>后采取了哪些措施快速地扭转了企业的经营局面？</w:t>
            </w:r>
            <w:r>
              <w:rPr>
                <w:rFonts w:ascii="宋体" w:hAnsi="宋体"/>
                <w:b/>
                <w:iCs/>
                <w:color w:val="000000"/>
                <w:sz w:val="28"/>
                <w:szCs w:val="28"/>
              </w:rPr>
              <w:t xml:space="preserve"> </w:t>
            </w:r>
          </w:p>
          <w:p w14:paraId="79E3B09E" w14:textId="5457539F" w:rsidR="005552CF" w:rsidRDefault="00826AB0" w:rsidP="002215F7">
            <w:pPr>
              <w:adjustRightInd w:val="0"/>
              <w:spacing w:line="360" w:lineRule="auto"/>
              <w:contextualSpacing/>
              <w:rPr>
                <w:rFonts w:ascii="宋体" w:hAnsi="宋体"/>
                <w:bCs/>
                <w:iCs/>
                <w:color w:val="000000"/>
                <w:sz w:val="28"/>
                <w:szCs w:val="28"/>
              </w:rPr>
            </w:pPr>
            <w:r>
              <w:rPr>
                <w:rFonts w:ascii="宋体" w:hAnsi="宋体" w:hint="eastAsia"/>
                <w:bCs/>
                <w:iCs/>
                <w:color w:val="000000"/>
                <w:sz w:val="28"/>
                <w:szCs w:val="28"/>
              </w:rPr>
              <w:t>答：首先，公司具备“三位一体”的</w:t>
            </w:r>
            <w:r w:rsidR="002215F7">
              <w:rPr>
                <w:rFonts w:ascii="宋体" w:hAnsi="宋体" w:hint="eastAsia"/>
                <w:bCs/>
                <w:iCs/>
                <w:color w:val="000000"/>
                <w:sz w:val="28"/>
                <w:szCs w:val="28"/>
              </w:rPr>
              <w:t>企业</w:t>
            </w:r>
            <w:r>
              <w:rPr>
                <w:rFonts w:ascii="宋体" w:hAnsi="宋体" w:hint="eastAsia"/>
                <w:bCs/>
                <w:iCs/>
                <w:color w:val="000000"/>
                <w:sz w:val="28"/>
                <w:szCs w:val="28"/>
              </w:rPr>
              <w:t>基因</w:t>
            </w:r>
            <w:r w:rsidR="004D7376">
              <w:rPr>
                <w:rFonts w:ascii="宋体" w:hAnsi="宋体" w:hint="eastAsia"/>
                <w:bCs/>
                <w:iCs/>
                <w:color w:val="000000"/>
                <w:sz w:val="28"/>
                <w:szCs w:val="28"/>
              </w:rPr>
              <w:t>特质，一是央企背景，</w:t>
            </w:r>
            <w:r>
              <w:rPr>
                <w:rFonts w:ascii="宋体" w:hAnsi="宋体" w:hint="eastAsia"/>
                <w:bCs/>
                <w:iCs/>
                <w:color w:val="000000"/>
                <w:sz w:val="28"/>
                <w:szCs w:val="28"/>
              </w:rPr>
              <w:lastRenderedPageBreak/>
              <w:t>实控人是</w:t>
            </w:r>
            <w:r w:rsidR="004D7376">
              <w:rPr>
                <w:rFonts w:ascii="宋体" w:hAnsi="宋体" w:hint="eastAsia"/>
                <w:bCs/>
                <w:iCs/>
                <w:color w:val="000000"/>
                <w:sz w:val="28"/>
                <w:szCs w:val="28"/>
              </w:rPr>
              <w:t>中信</w:t>
            </w:r>
            <w:r>
              <w:rPr>
                <w:rFonts w:ascii="宋体" w:hAnsi="宋体" w:hint="eastAsia"/>
                <w:bCs/>
                <w:iCs/>
                <w:color w:val="000000"/>
                <w:sz w:val="28"/>
                <w:szCs w:val="28"/>
              </w:rPr>
              <w:t>集团</w:t>
            </w:r>
            <w:r w:rsidR="004D7376">
              <w:rPr>
                <w:rFonts w:ascii="宋体" w:hAnsi="宋体" w:hint="eastAsia"/>
                <w:bCs/>
                <w:iCs/>
                <w:color w:val="000000"/>
                <w:sz w:val="28"/>
                <w:szCs w:val="28"/>
              </w:rPr>
              <w:t>，</w:t>
            </w:r>
            <w:r>
              <w:rPr>
                <w:rFonts w:ascii="宋体" w:hAnsi="宋体" w:hint="eastAsia"/>
                <w:bCs/>
                <w:iCs/>
                <w:color w:val="000000"/>
                <w:sz w:val="28"/>
                <w:szCs w:val="28"/>
              </w:rPr>
              <w:t>大股东实力雄厚；</w:t>
            </w:r>
            <w:r w:rsidR="004D7376">
              <w:rPr>
                <w:rFonts w:ascii="宋体" w:hAnsi="宋体" w:hint="eastAsia"/>
                <w:bCs/>
                <w:iCs/>
                <w:color w:val="000000"/>
                <w:sz w:val="28"/>
                <w:szCs w:val="28"/>
              </w:rPr>
              <w:t>二是港资背景</w:t>
            </w:r>
            <w:r w:rsidR="000D588E">
              <w:rPr>
                <w:rFonts w:ascii="宋体" w:hAnsi="宋体" w:hint="eastAsia"/>
                <w:bCs/>
                <w:iCs/>
                <w:color w:val="000000"/>
                <w:sz w:val="28"/>
                <w:szCs w:val="28"/>
              </w:rPr>
              <w:t>的管理模式</w:t>
            </w:r>
            <w:r w:rsidR="004D7376">
              <w:rPr>
                <w:rFonts w:ascii="宋体" w:hAnsi="宋体" w:hint="eastAsia"/>
                <w:bCs/>
                <w:iCs/>
                <w:color w:val="000000"/>
                <w:sz w:val="28"/>
                <w:szCs w:val="28"/>
              </w:rPr>
              <w:t>，</w:t>
            </w:r>
            <w:r w:rsidR="00A443DF">
              <w:rPr>
                <w:rFonts w:ascii="宋体" w:hAnsi="宋体" w:hint="eastAsia"/>
                <w:bCs/>
                <w:iCs/>
                <w:color w:val="000000"/>
                <w:sz w:val="28"/>
                <w:szCs w:val="28"/>
              </w:rPr>
              <w:t>具有国际化先进管理和治理水平；</w:t>
            </w:r>
            <w:r w:rsidR="004D7376">
              <w:rPr>
                <w:rFonts w:ascii="宋体" w:hAnsi="宋体" w:hint="eastAsia"/>
                <w:bCs/>
                <w:iCs/>
                <w:color w:val="000000"/>
                <w:sz w:val="28"/>
                <w:szCs w:val="28"/>
              </w:rPr>
              <w:t>三是</w:t>
            </w:r>
            <w:r w:rsidR="00A443DF">
              <w:rPr>
                <w:rFonts w:ascii="宋体" w:hAnsi="宋体" w:hint="eastAsia"/>
                <w:bCs/>
                <w:iCs/>
                <w:color w:val="000000"/>
                <w:sz w:val="28"/>
                <w:szCs w:val="28"/>
              </w:rPr>
              <w:t>“</w:t>
            </w:r>
            <w:r w:rsidR="004D7376">
              <w:rPr>
                <w:rFonts w:ascii="宋体" w:hAnsi="宋体" w:hint="eastAsia"/>
                <w:bCs/>
                <w:iCs/>
                <w:color w:val="000000"/>
                <w:sz w:val="28"/>
                <w:szCs w:val="28"/>
              </w:rPr>
              <w:t>苏南模式</w:t>
            </w:r>
            <w:r w:rsidR="00A443DF">
              <w:rPr>
                <w:rFonts w:ascii="宋体" w:hAnsi="宋体" w:hint="eastAsia"/>
                <w:bCs/>
                <w:iCs/>
                <w:color w:val="000000"/>
                <w:sz w:val="28"/>
                <w:szCs w:val="28"/>
              </w:rPr>
              <w:t>”</w:t>
            </w:r>
            <w:r w:rsidR="004D7376">
              <w:rPr>
                <w:rFonts w:ascii="宋体" w:hAnsi="宋体" w:hint="eastAsia"/>
                <w:bCs/>
                <w:iCs/>
                <w:color w:val="000000"/>
                <w:sz w:val="28"/>
                <w:szCs w:val="28"/>
              </w:rPr>
              <w:t>下</w:t>
            </w:r>
            <w:r w:rsidR="00A443DF">
              <w:rPr>
                <w:rFonts w:ascii="宋体" w:hAnsi="宋体" w:hint="eastAsia"/>
                <w:bCs/>
                <w:iCs/>
                <w:color w:val="000000"/>
                <w:sz w:val="28"/>
                <w:szCs w:val="28"/>
              </w:rPr>
              <w:t>发展起来</w:t>
            </w:r>
            <w:r w:rsidR="004D7376">
              <w:rPr>
                <w:rFonts w:ascii="宋体" w:hAnsi="宋体" w:hint="eastAsia"/>
                <w:bCs/>
                <w:iCs/>
                <w:color w:val="000000"/>
                <w:sz w:val="28"/>
                <w:szCs w:val="28"/>
              </w:rPr>
              <w:t>的高度市场化</w:t>
            </w:r>
            <w:r w:rsidR="002215F7">
              <w:rPr>
                <w:rFonts w:ascii="宋体" w:hAnsi="宋体" w:hint="eastAsia"/>
                <w:bCs/>
                <w:iCs/>
                <w:color w:val="000000"/>
                <w:sz w:val="28"/>
                <w:szCs w:val="28"/>
              </w:rPr>
              <w:t>体制</w:t>
            </w:r>
            <w:r w:rsidR="004D7376">
              <w:rPr>
                <w:rFonts w:ascii="宋体" w:hAnsi="宋体" w:hint="eastAsia"/>
                <w:bCs/>
                <w:iCs/>
                <w:color w:val="000000"/>
                <w:sz w:val="28"/>
                <w:szCs w:val="28"/>
              </w:rPr>
              <w:t>机制，始终保持对市场的敏锐性，</w:t>
            </w:r>
            <w:r w:rsidR="00BA648F">
              <w:rPr>
                <w:rFonts w:ascii="宋体" w:hAnsi="宋体" w:hint="eastAsia"/>
                <w:bCs/>
                <w:iCs/>
                <w:color w:val="000000"/>
                <w:sz w:val="28"/>
                <w:szCs w:val="28"/>
              </w:rPr>
              <w:t>反应</w:t>
            </w:r>
            <w:r w:rsidR="004D7376">
              <w:rPr>
                <w:rFonts w:ascii="宋体" w:hAnsi="宋体" w:hint="eastAsia"/>
                <w:bCs/>
                <w:iCs/>
                <w:color w:val="000000"/>
                <w:sz w:val="28"/>
                <w:szCs w:val="28"/>
              </w:rPr>
              <w:t>快速。</w:t>
            </w:r>
            <w:r w:rsidR="00A443DF">
              <w:rPr>
                <w:rFonts w:ascii="宋体" w:hAnsi="宋体" w:hint="eastAsia"/>
                <w:bCs/>
                <w:iCs/>
                <w:color w:val="000000"/>
                <w:sz w:val="28"/>
                <w:szCs w:val="28"/>
              </w:rPr>
              <w:t>公司对并购重组企业，全方位植入企业基因和企业文化，同时采取了一系列策略和措施</w:t>
            </w:r>
            <w:r w:rsidR="002215F7">
              <w:rPr>
                <w:rFonts w:ascii="宋体" w:hAnsi="宋体" w:hint="eastAsia"/>
                <w:bCs/>
                <w:iCs/>
                <w:color w:val="000000"/>
                <w:sz w:val="28"/>
                <w:szCs w:val="28"/>
              </w:rPr>
              <w:t>，如</w:t>
            </w:r>
            <w:r w:rsidR="004D7376">
              <w:rPr>
                <w:rFonts w:ascii="宋体" w:hAnsi="宋体" w:hint="eastAsia"/>
                <w:bCs/>
                <w:iCs/>
                <w:color w:val="000000"/>
                <w:sz w:val="28"/>
                <w:szCs w:val="28"/>
              </w:rPr>
              <w:t>：①纳入公司集团化统一的</w:t>
            </w:r>
            <w:r w:rsidR="00684129">
              <w:rPr>
                <w:rFonts w:ascii="宋体" w:hAnsi="宋体" w:hint="eastAsia"/>
                <w:bCs/>
                <w:iCs/>
                <w:color w:val="000000"/>
                <w:sz w:val="28"/>
                <w:szCs w:val="28"/>
              </w:rPr>
              <w:t>管理、资金、</w:t>
            </w:r>
            <w:r w:rsidR="004D7376">
              <w:rPr>
                <w:rFonts w:ascii="宋体" w:hAnsi="宋体" w:hint="eastAsia"/>
                <w:bCs/>
                <w:iCs/>
                <w:color w:val="000000"/>
                <w:sz w:val="28"/>
                <w:szCs w:val="28"/>
              </w:rPr>
              <w:t>采购、销售平台，</w:t>
            </w:r>
            <w:r w:rsidR="00684129">
              <w:rPr>
                <w:rFonts w:ascii="宋体" w:hAnsi="宋体" w:hint="eastAsia"/>
                <w:bCs/>
                <w:iCs/>
                <w:color w:val="000000"/>
                <w:sz w:val="28"/>
                <w:szCs w:val="28"/>
              </w:rPr>
              <w:t>全方位快速提升协同效益，资金方面</w:t>
            </w:r>
            <w:r w:rsidR="00684129">
              <w:rPr>
                <w:rFonts w:ascii="Calibri" w:hAnsi="Calibri" w:cs="Calibri" w:hint="eastAsia"/>
                <w:bCs/>
                <w:iCs/>
                <w:color w:val="000000"/>
                <w:sz w:val="28"/>
                <w:szCs w:val="28"/>
              </w:rPr>
              <w:t>统一调度，优化融资结构，降低融资成本；集中采购发挥规模优势，降低采购成本；集中销售发挥协同优势，快速提高销量、品种结构和售价</w:t>
            </w:r>
            <w:r w:rsidR="004D7376">
              <w:rPr>
                <w:rFonts w:ascii="宋体" w:hAnsi="宋体" w:hint="eastAsia"/>
                <w:bCs/>
                <w:iCs/>
                <w:color w:val="000000"/>
                <w:sz w:val="28"/>
                <w:szCs w:val="28"/>
              </w:rPr>
              <w:t>；②</w:t>
            </w:r>
            <w:r w:rsidR="00684129">
              <w:rPr>
                <w:rFonts w:ascii="宋体" w:hAnsi="宋体" w:hint="eastAsia"/>
                <w:bCs/>
                <w:iCs/>
                <w:color w:val="000000"/>
                <w:sz w:val="28"/>
                <w:szCs w:val="28"/>
              </w:rPr>
              <w:t>选派各专业的优秀人才赴并购企业工作，</w:t>
            </w:r>
            <w:r w:rsidR="00956A54">
              <w:rPr>
                <w:rFonts w:ascii="宋体" w:hAnsi="宋体" w:hint="eastAsia"/>
                <w:bCs/>
                <w:iCs/>
                <w:color w:val="000000"/>
                <w:sz w:val="28"/>
                <w:szCs w:val="28"/>
              </w:rPr>
              <w:t>帮助</w:t>
            </w:r>
            <w:r w:rsidR="00684129">
              <w:rPr>
                <w:rFonts w:ascii="宋体" w:hAnsi="宋体" w:hint="eastAsia"/>
                <w:bCs/>
                <w:iCs/>
                <w:color w:val="000000"/>
                <w:sz w:val="28"/>
                <w:szCs w:val="28"/>
              </w:rPr>
              <w:t>其</w:t>
            </w:r>
            <w:r w:rsidR="00956A54">
              <w:rPr>
                <w:rFonts w:ascii="宋体" w:hAnsi="宋体" w:hint="eastAsia"/>
                <w:bCs/>
                <w:iCs/>
                <w:color w:val="000000"/>
                <w:sz w:val="28"/>
                <w:szCs w:val="28"/>
              </w:rPr>
              <w:t>在</w:t>
            </w:r>
            <w:r w:rsidR="00684129">
              <w:rPr>
                <w:rFonts w:ascii="宋体" w:hAnsi="宋体" w:hint="eastAsia"/>
                <w:bCs/>
                <w:iCs/>
                <w:color w:val="000000"/>
                <w:sz w:val="28"/>
                <w:szCs w:val="28"/>
              </w:rPr>
              <w:t>管理</w:t>
            </w:r>
            <w:r w:rsidR="00956A54">
              <w:rPr>
                <w:rFonts w:ascii="宋体" w:hAnsi="宋体" w:hint="eastAsia"/>
                <w:bCs/>
                <w:iCs/>
                <w:color w:val="000000"/>
                <w:sz w:val="28"/>
                <w:szCs w:val="28"/>
              </w:rPr>
              <w:t>水平</w:t>
            </w:r>
            <w:r w:rsidR="00684129">
              <w:rPr>
                <w:rFonts w:ascii="宋体" w:hAnsi="宋体" w:hint="eastAsia"/>
                <w:bCs/>
                <w:iCs/>
                <w:color w:val="000000"/>
                <w:sz w:val="28"/>
                <w:szCs w:val="28"/>
              </w:rPr>
              <w:t>、技术</w:t>
            </w:r>
            <w:r w:rsidR="00956A54">
              <w:rPr>
                <w:rFonts w:ascii="宋体" w:hAnsi="宋体" w:hint="eastAsia"/>
                <w:bCs/>
                <w:iCs/>
                <w:color w:val="000000"/>
                <w:sz w:val="28"/>
                <w:szCs w:val="28"/>
              </w:rPr>
              <w:t>研发</w:t>
            </w:r>
            <w:r w:rsidR="00684129">
              <w:rPr>
                <w:rFonts w:ascii="宋体" w:hAnsi="宋体" w:hint="eastAsia"/>
                <w:bCs/>
                <w:iCs/>
                <w:color w:val="000000"/>
                <w:sz w:val="28"/>
                <w:szCs w:val="28"/>
              </w:rPr>
              <w:t>、质量</w:t>
            </w:r>
            <w:r w:rsidR="00956A54">
              <w:rPr>
                <w:rFonts w:ascii="宋体" w:hAnsi="宋体" w:hint="eastAsia"/>
                <w:bCs/>
                <w:iCs/>
                <w:color w:val="000000"/>
                <w:sz w:val="28"/>
                <w:szCs w:val="28"/>
              </w:rPr>
              <w:t>控制、降本增效等方面得到全面提升；</w:t>
            </w:r>
            <w:r w:rsidR="004D7376">
              <w:rPr>
                <w:rFonts w:ascii="宋体" w:hAnsi="宋体" w:hint="eastAsia"/>
                <w:bCs/>
                <w:iCs/>
                <w:color w:val="000000"/>
                <w:sz w:val="28"/>
                <w:szCs w:val="28"/>
              </w:rPr>
              <w:t>③</w:t>
            </w:r>
            <w:r w:rsidR="00956A54">
              <w:rPr>
                <w:rFonts w:ascii="宋体" w:hAnsi="宋体" w:hint="eastAsia"/>
                <w:bCs/>
                <w:iCs/>
                <w:color w:val="000000"/>
                <w:sz w:val="28"/>
                <w:szCs w:val="28"/>
              </w:rPr>
              <w:t>按照集团总体战略，对并购企业重新规划发展</w:t>
            </w:r>
            <w:r w:rsidR="002215F7">
              <w:rPr>
                <w:rFonts w:ascii="宋体" w:hAnsi="宋体" w:hint="eastAsia"/>
                <w:bCs/>
                <w:iCs/>
                <w:color w:val="000000"/>
                <w:sz w:val="28"/>
                <w:szCs w:val="28"/>
              </w:rPr>
              <w:t>目标</w:t>
            </w:r>
            <w:r w:rsidR="00956A54">
              <w:rPr>
                <w:rFonts w:ascii="宋体" w:hAnsi="宋体" w:hint="eastAsia"/>
                <w:bCs/>
                <w:iCs/>
                <w:color w:val="000000"/>
                <w:sz w:val="28"/>
                <w:szCs w:val="28"/>
              </w:rPr>
              <w:t>，实现集团内企业既有协同又有差异化发展，</w:t>
            </w:r>
            <w:r w:rsidR="002215F7">
              <w:rPr>
                <w:rFonts w:ascii="宋体" w:hAnsi="宋体" w:hint="eastAsia"/>
                <w:bCs/>
                <w:iCs/>
                <w:color w:val="000000"/>
                <w:sz w:val="28"/>
                <w:szCs w:val="28"/>
              </w:rPr>
              <w:t>实现整合效益最大化。</w:t>
            </w:r>
          </w:p>
          <w:p w14:paraId="1635E882" w14:textId="77777777" w:rsidR="002215F7" w:rsidRDefault="002215F7" w:rsidP="002215F7">
            <w:pPr>
              <w:adjustRightInd w:val="0"/>
              <w:spacing w:line="360" w:lineRule="auto"/>
              <w:contextualSpacing/>
              <w:rPr>
                <w:rFonts w:ascii="宋体" w:hAnsi="宋体" w:cs="宋体"/>
                <w:bCs/>
                <w:sz w:val="28"/>
                <w:szCs w:val="28"/>
              </w:rPr>
            </w:pPr>
          </w:p>
          <w:p w14:paraId="2EFBA16C" w14:textId="77777777" w:rsidR="005552CF" w:rsidRDefault="004D7376">
            <w:pPr>
              <w:adjustRightInd w:val="0"/>
              <w:spacing w:line="360" w:lineRule="auto"/>
              <w:contextualSpacing/>
              <w:rPr>
                <w:rFonts w:ascii="宋体" w:hAnsi="宋体"/>
                <w:b/>
                <w:iCs/>
                <w:sz w:val="28"/>
                <w:szCs w:val="28"/>
              </w:rPr>
            </w:pPr>
            <w:r>
              <w:rPr>
                <w:rFonts w:ascii="宋体" w:hAnsi="宋体" w:hint="eastAsia"/>
                <w:b/>
                <w:iCs/>
                <w:sz w:val="28"/>
                <w:szCs w:val="28"/>
              </w:rPr>
              <w:t>问：公司未来在规模提升方面有什么计划？并购主要考虑哪些因素？</w:t>
            </w:r>
          </w:p>
          <w:p w14:paraId="066C882D" w14:textId="366B754E" w:rsidR="005552CF" w:rsidRDefault="004D7376">
            <w:pPr>
              <w:adjustRightInd w:val="0"/>
              <w:spacing w:line="360" w:lineRule="auto"/>
              <w:contextualSpacing/>
              <w:rPr>
                <w:rFonts w:ascii="宋体" w:hAnsi="宋体"/>
                <w:bCs/>
                <w:iCs/>
                <w:sz w:val="28"/>
                <w:szCs w:val="28"/>
              </w:rPr>
            </w:pPr>
            <w:r>
              <w:rPr>
                <w:rFonts w:ascii="宋体" w:hAnsi="宋体" w:hint="eastAsia"/>
                <w:bCs/>
                <w:iCs/>
                <w:sz w:val="28"/>
                <w:szCs w:val="28"/>
              </w:rPr>
              <w:t xml:space="preserve">答： </w:t>
            </w:r>
            <w:r w:rsidR="002215F7">
              <w:rPr>
                <w:rFonts w:ascii="宋体" w:hAnsi="宋体" w:hint="eastAsia"/>
                <w:bCs/>
                <w:iCs/>
                <w:sz w:val="28"/>
                <w:szCs w:val="28"/>
              </w:rPr>
              <w:t>公司聚焦</w:t>
            </w:r>
            <w:r>
              <w:rPr>
                <w:rFonts w:ascii="宋体" w:hAnsi="宋体" w:hint="eastAsia"/>
                <w:bCs/>
                <w:iCs/>
                <w:sz w:val="28"/>
                <w:szCs w:val="28"/>
              </w:rPr>
              <w:t>于在</w:t>
            </w:r>
            <w:r w:rsidR="002215F7">
              <w:rPr>
                <w:rFonts w:ascii="宋体" w:hAnsi="宋体" w:hint="eastAsia"/>
                <w:bCs/>
                <w:iCs/>
                <w:sz w:val="28"/>
                <w:szCs w:val="28"/>
              </w:rPr>
              <w:t>高端</w:t>
            </w:r>
            <w:r>
              <w:rPr>
                <w:rFonts w:ascii="宋体" w:hAnsi="宋体" w:hint="eastAsia"/>
                <w:bCs/>
                <w:iCs/>
                <w:sz w:val="28"/>
                <w:szCs w:val="28"/>
              </w:rPr>
              <w:t>特殊钢</w:t>
            </w:r>
            <w:r w:rsidR="002215F7">
              <w:rPr>
                <w:rFonts w:ascii="宋体" w:hAnsi="宋体" w:hint="eastAsia"/>
                <w:bCs/>
                <w:iCs/>
                <w:sz w:val="28"/>
                <w:szCs w:val="28"/>
              </w:rPr>
              <w:t>材料</w:t>
            </w:r>
            <w:r>
              <w:rPr>
                <w:rFonts w:ascii="宋体" w:hAnsi="宋体" w:hint="eastAsia"/>
                <w:bCs/>
                <w:iCs/>
                <w:sz w:val="28"/>
                <w:szCs w:val="28"/>
              </w:rPr>
              <w:t>领域进一步做大做强，从内生增长和外延扩张两个方面推动</w:t>
            </w:r>
            <w:r w:rsidR="002215F7">
              <w:rPr>
                <w:rFonts w:ascii="宋体" w:hAnsi="宋体" w:hint="eastAsia"/>
                <w:bCs/>
                <w:iCs/>
                <w:sz w:val="28"/>
                <w:szCs w:val="28"/>
              </w:rPr>
              <w:t>发展</w:t>
            </w:r>
            <w:r>
              <w:rPr>
                <w:rFonts w:ascii="宋体" w:hAnsi="宋体" w:hint="eastAsia"/>
                <w:bCs/>
                <w:iCs/>
                <w:sz w:val="28"/>
                <w:szCs w:val="28"/>
              </w:rPr>
              <w:t>。一方面通过装备升级提升设备生产效率、工艺改革提升时间效率、管理创新提升人工效率在内部开展挖潜创效，后期将力争进一步提升</w:t>
            </w:r>
            <w:r w:rsidR="009E1B52">
              <w:rPr>
                <w:rFonts w:ascii="宋体" w:hAnsi="宋体" w:hint="eastAsia"/>
                <w:bCs/>
                <w:iCs/>
                <w:sz w:val="28"/>
                <w:szCs w:val="28"/>
              </w:rPr>
              <w:t>产量</w:t>
            </w:r>
            <w:r>
              <w:rPr>
                <w:rFonts w:ascii="宋体" w:hAnsi="宋体" w:hint="eastAsia"/>
                <w:bCs/>
                <w:iCs/>
                <w:sz w:val="28"/>
                <w:szCs w:val="28"/>
              </w:rPr>
              <w:t>；另一方面，公司将充分发挥良好的资本平台和资金优势，积极主动关注</w:t>
            </w:r>
            <w:r w:rsidR="00300011">
              <w:rPr>
                <w:rFonts w:ascii="宋体" w:hAnsi="宋体" w:hint="eastAsia"/>
                <w:bCs/>
                <w:iCs/>
                <w:sz w:val="28"/>
                <w:szCs w:val="28"/>
              </w:rPr>
              <w:t>特钢产业链兼并重组的机会，补强短板，进一步增强在细分领域的市场影响力</w:t>
            </w:r>
            <w:r>
              <w:rPr>
                <w:rFonts w:ascii="宋体" w:hAnsi="宋体" w:hint="eastAsia"/>
                <w:bCs/>
                <w:iCs/>
                <w:sz w:val="28"/>
                <w:szCs w:val="28"/>
              </w:rPr>
              <w:t>和竞争实力；同时关注未来特殊钢材料领域的颠覆性</w:t>
            </w:r>
            <w:r w:rsidR="00300011">
              <w:rPr>
                <w:rFonts w:ascii="宋体" w:hAnsi="宋体" w:hint="eastAsia"/>
                <w:bCs/>
                <w:iCs/>
                <w:sz w:val="28"/>
                <w:szCs w:val="28"/>
              </w:rPr>
              <w:t>和替代性新</w:t>
            </w:r>
            <w:r>
              <w:rPr>
                <w:rFonts w:ascii="宋体" w:hAnsi="宋体" w:hint="eastAsia"/>
                <w:bCs/>
                <w:iCs/>
                <w:sz w:val="28"/>
                <w:szCs w:val="28"/>
              </w:rPr>
              <w:t>技术，关</w:t>
            </w:r>
            <w:r>
              <w:rPr>
                <w:rFonts w:ascii="宋体" w:hAnsi="宋体" w:hint="eastAsia"/>
                <w:bCs/>
                <w:iCs/>
                <w:sz w:val="28"/>
                <w:szCs w:val="28"/>
              </w:rPr>
              <w:lastRenderedPageBreak/>
              <w:t>注投资机会，争取提前介入。</w:t>
            </w:r>
          </w:p>
          <w:p w14:paraId="76E66DBA" w14:textId="7CCBCEBA" w:rsidR="005552CF" w:rsidRDefault="004D7376" w:rsidP="008B03B7">
            <w:pPr>
              <w:adjustRightInd w:val="0"/>
              <w:spacing w:line="360" w:lineRule="auto"/>
              <w:ind w:firstLine="560"/>
              <w:contextualSpacing/>
              <w:rPr>
                <w:rFonts w:ascii="宋体" w:hAnsi="宋体"/>
                <w:bCs/>
                <w:iCs/>
                <w:sz w:val="28"/>
                <w:szCs w:val="28"/>
              </w:rPr>
            </w:pPr>
            <w:r>
              <w:rPr>
                <w:rFonts w:ascii="宋体" w:hAnsi="宋体" w:hint="eastAsia"/>
                <w:bCs/>
                <w:iCs/>
                <w:sz w:val="28"/>
                <w:szCs w:val="28"/>
              </w:rPr>
              <w:t>后期公司并购重点主要会考虑国内能与公司发展战略导向相匹配的特钢产业链上下游企业、能与公司在产品或市场上有协同能够</w:t>
            </w:r>
            <w:r w:rsidR="003F0897">
              <w:rPr>
                <w:rFonts w:ascii="宋体" w:hAnsi="宋体" w:hint="eastAsia"/>
                <w:bCs/>
                <w:iCs/>
                <w:sz w:val="28"/>
                <w:szCs w:val="28"/>
              </w:rPr>
              <w:t>丰富公司产品品类和提升公司产品在细分领域市场影响力</w:t>
            </w:r>
            <w:r>
              <w:rPr>
                <w:rFonts w:ascii="宋体" w:hAnsi="宋体" w:hint="eastAsia"/>
                <w:bCs/>
                <w:iCs/>
                <w:sz w:val="28"/>
                <w:szCs w:val="28"/>
              </w:rPr>
              <w:t>等综合因素，以资本为纽带形成战略同盟，打造</w:t>
            </w:r>
            <w:r w:rsidR="003F0897">
              <w:rPr>
                <w:rFonts w:ascii="宋体" w:hAnsi="宋体" w:hint="eastAsia"/>
                <w:bCs/>
                <w:iCs/>
                <w:sz w:val="28"/>
                <w:szCs w:val="28"/>
              </w:rPr>
              <w:t>共生共享共发展的</w:t>
            </w:r>
            <w:r>
              <w:rPr>
                <w:rFonts w:ascii="宋体" w:hAnsi="宋体" w:hint="eastAsia"/>
                <w:bCs/>
                <w:iCs/>
                <w:sz w:val="28"/>
                <w:szCs w:val="28"/>
              </w:rPr>
              <w:t>产业链生态圈。</w:t>
            </w:r>
            <w:r w:rsidR="003F0897">
              <w:rPr>
                <w:rFonts w:ascii="宋体" w:hAnsi="宋体" w:hint="eastAsia"/>
                <w:bCs/>
                <w:iCs/>
                <w:sz w:val="28"/>
                <w:szCs w:val="28"/>
              </w:rPr>
              <w:t>同时，公司也会积极关注</w:t>
            </w:r>
            <w:r w:rsidR="008B03B7">
              <w:rPr>
                <w:rFonts w:ascii="宋体" w:hAnsi="宋体" w:hint="eastAsia"/>
                <w:bCs/>
                <w:iCs/>
                <w:sz w:val="28"/>
                <w:szCs w:val="28"/>
              </w:rPr>
              <w:t>特殊钢高端材料领域海外收购兼并的机会。</w:t>
            </w:r>
          </w:p>
          <w:p w14:paraId="5AD6D704" w14:textId="77777777" w:rsidR="002B38D6" w:rsidRDefault="002B38D6">
            <w:pPr>
              <w:adjustRightInd w:val="0"/>
              <w:spacing w:line="360" w:lineRule="auto"/>
              <w:contextualSpacing/>
              <w:rPr>
                <w:rFonts w:ascii="宋体" w:hAnsi="宋体" w:cs="宋体"/>
                <w:bCs/>
                <w:color w:val="FF0000"/>
                <w:kern w:val="0"/>
                <w:sz w:val="28"/>
                <w:szCs w:val="28"/>
              </w:rPr>
            </w:pPr>
          </w:p>
          <w:p w14:paraId="010C77A7" w14:textId="77777777" w:rsidR="005552CF" w:rsidRDefault="004D7376">
            <w:pPr>
              <w:rPr>
                <w:rFonts w:ascii="宋体" w:hAnsi="宋体"/>
                <w:b/>
                <w:sz w:val="28"/>
                <w:szCs w:val="28"/>
              </w:rPr>
            </w:pPr>
            <w:r>
              <w:rPr>
                <w:rFonts w:ascii="宋体" w:hAnsi="宋体" w:hint="eastAsia"/>
                <w:b/>
                <w:sz w:val="28"/>
                <w:szCs w:val="28"/>
              </w:rPr>
              <w:t>问：未来公司在替代进口方面有哪些规划？</w:t>
            </w:r>
          </w:p>
          <w:p w14:paraId="5656F78A" w14:textId="77777777" w:rsidR="005552CF" w:rsidRDefault="004D7376">
            <w:pPr>
              <w:rPr>
                <w:rFonts w:ascii="宋体" w:hAnsi="宋体"/>
                <w:bCs/>
                <w:sz w:val="28"/>
                <w:szCs w:val="28"/>
              </w:rPr>
            </w:pPr>
            <w:r>
              <w:rPr>
                <w:rFonts w:ascii="宋体" w:hAnsi="宋体" w:hint="eastAsia"/>
                <w:bCs/>
                <w:sz w:val="28"/>
                <w:szCs w:val="28"/>
              </w:rPr>
              <w:t>答：当前，国内还有一部分产业进步和发展受到进口材料钳制，国家已开始在相关行业布局。一方面，公司将根据国家的相关部署，在部分关键领域的重大工程项目应用、产业价值链的高端领域，积极争取参与更多的国家重点项目和“卡脖子”材料的研制项目，在承担国家使命、替代进口方面取得实效同时不断提升企业品牌价值；另一方面，在后疫情时代，中国稳定的经营环境和完整的工业产业链将会利于国际高端制造业的引入，会加快高端材料在本土化的生产进程，公司将抢抓合作机遇，加速替代进口。</w:t>
            </w:r>
          </w:p>
          <w:p w14:paraId="616359F9" w14:textId="77777777" w:rsidR="005552CF" w:rsidRDefault="005552CF">
            <w:pPr>
              <w:rPr>
                <w:rFonts w:ascii="宋体" w:hAnsi="宋体"/>
                <w:bCs/>
                <w:iCs/>
                <w:color w:val="000000"/>
                <w:sz w:val="28"/>
                <w:szCs w:val="28"/>
              </w:rPr>
            </w:pPr>
          </w:p>
          <w:p w14:paraId="3B7F9FE4" w14:textId="77777777" w:rsidR="005552CF" w:rsidRDefault="004D7376">
            <w:pPr>
              <w:rPr>
                <w:rFonts w:ascii="宋体" w:hAnsi="宋体"/>
                <w:b/>
                <w:iCs/>
                <w:color w:val="000000"/>
                <w:sz w:val="28"/>
                <w:szCs w:val="28"/>
              </w:rPr>
            </w:pPr>
            <w:r>
              <w:rPr>
                <w:rFonts w:ascii="宋体" w:hAnsi="宋体" w:hint="eastAsia"/>
                <w:b/>
                <w:iCs/>
                <w:color w:val="000000"/>
                <w:sz w:val="28"/>
                <w:szCs w:val="28"/>
              </w:rPr>
              <w:t xml:space="preserve">问：新能源车快速发展对公司在传统汽车用钢方面造成影响有多大？最近汽车包括新能源车销量都大超预期，公司汽车用钢产品和订单需求及持续情况如何？ </w:t>
            </w:r>
          </w:p>
          <w:p w14:paraId="2A25C007" w14:textId="77777777" w:rsidR="005552CF" w:rsidRDefault="004D7376">
            <w:pPr>
              <w:rPr>
                <w:rFonts w:ascii="宋体" w:hAnsi="宋体"/>
                <w:bCs/>
                <w:iCs/>
                <w:color w:val="000000"/>
                <w:sz w:val="28"/>
                <w:szCs w:val="28"/>
              </w:rPr>
            </w:pPr>
            <w:r>
              <w:rPr>
                <w:rFonts w:ascii="宋体" w:hAnsi="宋体" w:hint="eastAsia"/>
                <w:bCs/>
                <w:iCs/>
                <w:color w:val="000000"/>
                <w:sz w:val="28"/>
                <w:szCs w:val="28"/>
              </w:rPr>
              <w:t>答：汽车用钢是中信特钢的重要产品品类。最近汽车用钢订单饱满，</w:t>
            </w:r>
            <w:r>
              <w:rPr>
                <w:rFonts w:ascii="宋体" w:hAnsi="宋体" w:hint="eastAsia"/>
                <w:bCs/>
                <w:iCs/>
                <w:color w:val="000000"/>
                <w:sz w:val="28"/>
                <w:szCs w:val="28"/>
              </w:rPr>
              <w:lastRenderedPageBreak/>
              <w:t>公司相关产线满负荷运行，全力满足客户需求。</w:t>
            </w:r>
          </w:p>
          <w:p w14:paraId="054489FD" w14:textId="32D8A72D" w:rsidR="005552CF" w:rsidRDefault="004D7376">
            <w:pPr>
              <w:rPr>
                <w:rFonts w:ascii="宋体" w:hAnsi="宋体"/>
                <w:bCs/>
                <w:iCs/>
                <w:color w:val="000000"/>
                <w:sz w:val="28"/>
                <w:szCs w:val="28"/>
              </w:rPr>
            </w:pPr>
            <w:r>
              <w:rPr>
                <w:rFonts w:ascii="宋体" w:hAnsi="宋体" w:hint="eastAsia"/>
                <w:bCs/>
                <w:iCs/>
                <w:color w:val="000000"/>
                <w:sz w:val="28"/>
                <w:szCs w:val="28"/>
              </w:rPr>
              <w:t>新能源汽车普及将减少一部分传统汽车用钢的需求，但会增加部分标准要求更高的特钢材料，而且减少的过程是渐进的、长期的。一方面公司和新能源车企进行合作，</w:t>
            </w:r>
            <w:r w:rsidR="000D588E">
              <w:rPr>
                <w:rFonts w:ascii="宋体" w:hAnsi="宋体" w:hint="eastAsia"/>
                <w:bCs/>
                <w:iCs/>
                <w:color w:val="000000"/>
                <w:sz w:val="28"/>
                <w:szCs w:val="28"/>
              </w:rPr>
              <w:t>公司</w:t>
            </w:r>
            <w:r>
              <w:rPr>
                <w:rFonts w:ascii="宋体" w:hAnsi="宋体" w:hint="eastAsia"/>
                <w:bCs/>
                <w:iCs/>
                <w:color w:val="000000"/>
                <w:sz w:val="28"/>
                <w:szCs w:val="28"/>
              </w:rPr>
              <w:t>研发</w:t>
            </w:r>
            <w:r w:rsidR="000D588E">
              <w:rPr>
                <w:rFonts w:ascii="宋体" w:hAnsi="宋体" w:hint="eastAsia"/>
                <w:bCs/>
                <w:iCs/>
                <w:color w:val="000000"/>
                <w:sz w:val="28"/>
                <w:szCs w:val="28"/>
              </w:rPr>
              <w:t>的</w:t>
            </w:r>
            <w:r>
              <w:rPr>
                <w:rFonts w:ascii="宋体" w:hAnsi="宋体" w:hint="eastAsia"/>
                <w:bCs/>
                <w:iCs/>
                <w:color w:val="000000"/>
                <w:sz w:val="28"/>
                <w:szCs w:val="28"/>
              </w:rPr>
              <w:t>电动汽车用钢新产品，已经批量应用于上汽、比亚迪、特斯拉等</w:t>
            </w:r>
            <w:r w:rsidR="00AE5FA4">
              <w:rPr>
                <w:rFonts w:ascii="宋体" w:hAnsi="宋体" w:hint="eastAsia"/>
                <w:bCs/>
                <w:iCs/>
                <w:color w:val="000000"/>
                <w:sz w:val="28"/>
                <w:szCs w:val="28"/>
              </w:rPr>
              <w:t>车型</w:t>
            </w:r>
            <w:r>
              <w:rPr>
                <w:rFonts w:ascii="宋体" w:hAnsi="宋体" w:hint="eastAsia"/>
                <w:bCs/>
                <w:iCs/>
                <w:color w:val="000000"/>
                <w:sz w:val="28"/>
                <w:szCs w:val="28"/>
              </w:rPr>
              <w:t>。另一方面未来国内生产的中高端传统汽车比例和数量会进一步增长，中高端汽车用钢的需求量会随之提升，同时新能源汽车所需高标准的汽车用钢是公司强项，也是公司传统的优势领域，公司将紧抓机遇，进一步提高市场占有率。</w:t>
            </w:r>
          </w:p>
          <w:p w14:paraId="6B4C4EAA" w14:textId="77777777" w:rsidR="005552CF" w:rsidRDefault="005552CF">
            <w:pPr>
              <w:adjustRightInd w:val="0"/>
              <w:spacing w:line="360" w:lineRule="auto"/>
              <w:contextualSpacing/>
              <w:rPr>
                <w:rFonts w:ascii="宋体" w:hAnsi="宋体" w:cs="宋体"/>
                <w:bCs/>
                <w:kern w:val="0"/>
                <w:sz w:val="28"/>
                <w:szCs w:val="28"/>
              </w:rPr>
            </w:pPr>
          </w:p>
          <w:p w14:paraId="6972B9EE" w14:textId="77777777" w:rsidR="005552CF" w:rsidRDefault="004D7376">
            <w:pPr>
              <w:spacing w:line="360" w:lineRule="auto"/>
              <w:rPr>
                <w:rFonts w:ascii="宋体" w:hAnsi="宋体" w:cs="宋体"/>
                <w:b/>
                <w:kern w:val="0"/>
                <w:sz w:val="28"/>
                <w:szCs w:val="28"/>
              </w:rPr>
            </w:pPr>
            <w:r>
              <w:rPr>
                <w:rFonts w:ascii="宋体" w:hAnsi="宋体" w:cs="宋体" w:hint="eastAsia"/>
                <w:b/>
                <w:kern w:val="0"/>
                <w:sz w:val="28"/>
                <w:szCs w:val="28"/>
              </w:rPr>
              <w:t>问：公司未来在国防装备及航空航天领域的发展规划？</w:t>
            </w:r>
          </w:p>
          <w:p w14:paraId="7153C822" w14:textId="39B9C2A1" w:rsidR="005552CF" w:rsidRDefault="004D7376">
            <w:pPr>
              <w:spacing w:line="360" w:lineRule="auto"/>
              <w:rPr>
                <w:rFonts w:ascii="宋体" w:hAnsi="宋体" w:cs="宋体"/>
                <w:bCs/>
                <w:kern w:val="0"/>
                <w:sz w:val="28"/>
                <w:szCs w:val="28"/>
              </w:rPr>
            </w:pPr>
            <w:r>
              <w:rPr>
                <w:rFonts w:ascii="宋体" w:hAnsi="宋体" w:cs="宋体" w:hint="eastAsia"/>
                <w:bCs/>
                <w:kern w:val="0"/>
                <w:sz w:val="28"/>
                <w:szCs w:val="28"/>
              </w:rPr>
              <w:t>答：未来，中国航空航天和国防装备行业将迎来快速发展，公司在国防军工和航空航天方面，有着深厚的历史文化传承和积淀，且主要子公司拥有完备的相关资质、先进的工艺装备和齐备的人才队伍以及科研生产能力，未来将把“三高一特”产品（高温合金、超高强度钢、高品质工模具钢和特种不锈钢）</w:t>
            </w:r>
            <w:r w:rsidR="00180A0B">
              <w:rPr>
                <w:rFonts w:ascii="宋体" w:hAnsi="宋体" w:cs="宋体" w:hint="eastAsia"/>
                <w:bCs/>
                <w:kern w:val="0"/>
                <w:sz w:val="28"/>
                <w:szCs w:val="28"/>
              </w:rPr>
              <w:t>和国防装备用钢</w:t>
            </w:r>
            <w:r>
              <w:rPr>
                <w:rFonts w:ascii="宋体" w:hAnsi="宋体" w:cs="宋体" w:hint="eastAsia"/>
                <w:bCs/>
                <w:kern w:val="0"/>
                <w:sz w:val="28"/>
                <w:szCs w:val="28"/>
              </w:rPr>
              <w:t>作为公司的重点发展品种保持大力投入，努力取得快速增长支持国家航空航天事业和国防装备快速发展。</w:t>
            </w:r>
          </w:p>
          <w:p w14:paraId="2C47C9AF" w14:textId="77777777" w:rsidR="005552CF" w:rsidRDefault="005552CF">
            <w:pPr>
              <w:spacing w:line="360" w:lineRule="auto"/>
              <w:rPr>
                <w:rFonts w:ascii="宋体" w:hAnsi="宋体" w:cs="宋体"/>
                <w:bCs/>
                <w:kern w:val="0"/>
                <w:sz w:val="28"/>
                <w:szCs w:val="28"/>
              </w:rPr>
            </w:pPr>
          </w:p>
          <w:p w14:paraId="59110A40" w14:textId="7DE7E725" w:rsidR="005552CF" w:rsidRDefault="00180A0B">
            <w:pPr>
              <w:spacing w:line="360" w:lineRule="auto"/>
              <w:rPr>
                <w:rFonts w:ascii="宋体" w:hAnsi="宋体" w:cs="宋体"/>
                <w:b/>
                <w:kern w:val="0"/>
                <w:sz w:val="28"/>
                <w:szCs w:val="28"/>
              </w:rPr>
            </w:pPr>
            <w:r>
              <w:rPr>
                <w:rFonts w:ascii="宋体" w:hAnsi="宋体" w:cs="宋体" w:hint="eastAsia"/>
                <w:b/>
                <w:kern w:val="0"/>
                <w:sz w:val="28"/>
                <w:szCs w:val="28"/>
              </w:rPr>
              <w:t>问：公司目前销售模式及收款方式是什么？</w:t>
            </w:r>
          </w:p>
          <w:p w14:paraId="7DC3249E" w14:textId="3C922A50" w:rsidR="005552CF" w:rsidRDefault="004D7376">
            <w:pPr>
              <w:spacing w:line="360" w:lineRule="auto"/>
              <w:rPr>
                <w:rFonts w:ascii="宋体" w:hAnsi="宋体" w:cs="宋体"/>
                <w:bCs/>
                <w:kern w:val="0"/>
                <w:sz w:val="28"/>
                <w:szCs w:val="28"/>
              </w:rPr>
            </w:pPr>
            <w:r>
              <w:rPr>
                <w:rFonts w:ascii="宋体" w:hAnsi="宋体" w:cs="宋体" w:hint="eastAsia"/>
                <w:bCs/>
                <w:kern w:val="0"/>
                <w:sz w:val="28"/>
                <w:szCs w:val="28"/>
              </w:rPr>
              <w:t>答：目前公司销售以直供为主，与用户进行技术、生产、使用一体化的深度交流，促进合作达成共赢。公司的收款主要方式有客户预</w:t>
            </w:r>
            <w:r>
              <w:rPr>
                <w:rFonts w:ascii="宋体" w:hAnsi="宋体" w:cs="宋体" w:hint="eastAsia"/>
                <w:bCs/>
                <w:kern w:val="0"/>
                <w:sz w:val="28"/>
                <w:szCs w:val="28"/>
              </w:rPr>
              <w:lastRenderedPageBreak/>
              <w:t>付、重点战略客户实施授信滚动支付、与国际化公司实施协商定价等多种模式，在高度市场化的模式下与客户相互依存。</w:t>
            </w:r>
          </w:p>
          <w:p w14:paraId="169C4F5A" w14:textId="77777777" w:rsidR="005552CF" w:rsidRDefault="005552CF">
            <w:pPr>
              <w:spacing w:line="360" w:lineRule="auto"/>
              <w:rPr>
                <w:rFonts w:ascii="宋体" w:hAnsi="宋体" w:cs="宋体"/>
                <w:bCs/>
                <w:kern w:val="0"/>
                <w:sz w:val="28"/>
                <w:szCs w:val="28"/>
              </w:rPr>
            </w:pPr>
          </w:p>
          <w:p w14:paraId="059CE280" w14:textId="77777777" w:rsidR="005552CF" w:rsidRDefault="004D7376">
            <w:pPr>
              <w:spacing w:line="360" w:lineRule="auto"/>
              <w:rPr>
                <w:rFonts w:ascii="宋体" w:hAnsi="宋体" w:cs="宋体"/>
                <w:b/>
                <w:kern w:val="0"/>
                <w:sz w:val="28"/>
                <w:szCs w:val="28"/>
              </w:rPr>
            </w:pPr>
            <w:r>
              <w:rPr>
                <w:rFonts w:ascii="宋体" w:hAnsi="宋体" w:cs="宋体" w:hint="eastAsia"/>
                <w:b/>
                <w:kern w:val="0"/>
                <w:sz w:val="28"/>
                <w:szCs w:val="28"/>
              </w:rPr>
              <w:t>问：公司的资本投入是否是持续的？是否每年有计划？</w:t>
            </w:r>
          </w:p>
          <w:p w14:paraId="6EAA01D1" w14:textId="231E0839" w:rsidR="005552CF" w:rsidRDefault="004D7376">
            <w:pPr>
              <w:spacing w:line="360" w:lineRule="auto"/>
              <w:rPr>
                <w:rFonts w:ascii="宋体" w:hAnsi="宋体" w:cs="宋体"/>
                <w:bCs/>
                <w:kern w:val="0"/>
                <w:sz w:val="28"/>
                <w:szCs w:val="28"/>
              </w:rPr>
            </w:pPr>
            <w:r>
              <w:rPr>
                <w:rFonts w:ascii="宋体" w:hAnsi="宋体" w:cs="宋体" w:hint="eastAsia"/>
                <w:bCs/>
                <w:kern w:val="0"/>
                <w:sz w:val="28"/>
                <w:szCs w:val="28"/>
              </w:rPr>
              <w:t>答：公司会结合实际经营、未来重点发展方向以及现金流情况，有计划的进行技术改造、新建工程项目配套等投资保持公司健康的良性发展，同时公司也会保持良好的资金</w:t>
            </w:r>
            <w:r w:rsidR="00AE5FA4">
              <w:rPr>
                <w:rFonts w:ascii="宋体" w:hAnsi="宋体" w:cs="宋体" w:hint="eastAsia"/>
                <w:bCs/>
                <w:kern w:val="0"/>
                <w:sz w:val="28"/>
                <w:szCs w:val="28"/>
              </w:rPr>
              <w:t>状况</w:t>
            </w:r>
            <w:r>
              <w:rPr>
                <w:rFonts w:ascii="宋体" w:hAnsi="宋体" w:cs="宋体" w:hint="eastAsia"/>
                <w:bCs/>
                <w:kern w:val="0"/>
                <w:sz w:val="28"/>
                <w:szCs w:val="28"/>
              </w:rPr>
              <w:t>根据实际情况开展必要的对外投资。</w:t>
            </w:r>
          </w:p>
          <w:p w14:paraId="0B14AD69" w14:textId="77777777" w:rsidR="005552CF" w:rsidRDefault="005552CF">
            <w:pPr>
              <w:spacing w:line="360" w:lineRule="auto"/>
              <w:rPr>
                <w:rFonts w:ascii="宋体" w:hAnsi="宋体" w:cs="宋体"/>
                <w:b/>
                <w:kern w:val="0"/>
                <w:sz w:val="28"/>
                <w:szCs w:val="28"/>
              </w:rPr>
            </w:pPr>
          </w:p>
          <w:p w14:paraId="334D39A3" w14:textId="77777777" w:rsidR="005552CF" w:rsidRDefault="004D7376">
            <w:pPr>
              <w:spacing w:line="360" w:lineRule="auto"/>
              <w:rPr>
                <w:rFonts w:ascii="宋体" w:hAnsi="宋体" w:cs="宋体"/>
                <w:b/>
                <w:kern w:val="0"/>
                <w:sz w:val="28"/>
                <w:szCs w:val="28"/>
              </w:rPr>
            </w:pPr>
            <w:r>
              <w:rPr>
                <w:rFonts w:ascii="宋体" w:hAnsi="宋体" w:cs="宋体" w:hint="eastAsia"/>
                <w:b/>
                <w:kern w:val="0"/>
                <w:sz w:val="28"/>
                <w:szCs w:val="28"/>
              </w:rPr>
              <w:t>问：2</w:t>
            </w:r>
            <w:r>
              <w:rPr>
                <w:rFonts w:ascii="宋体" w:hAnsi="宋体" w:cs="宋体"/>
                <w:b/>
                <w:kern w:val="0"/>
                <w:sz w:val="28"/>
                <w:szCs w:val="28"/>
              </w:rPr>
              <w:t>021</w:t>
            </w:r>
            <w:r>
              <w:rPr>
                <w:rFonts w:ascii="宋体" w:hAnsi="宋体" w:cs="宋体" w:hint="eastAsia"/>
                <w:b/>
                <w:kern w:val="0"/>
                <w:sz w:val="28"/>
                <w:szCs w:val="28"/>
              </w:rPr>
              <w:t>年公司产销量的增长情况？</w:t>
            </w:r>
          </w:p>
          <w:p w14:paraId="34A8E74D" w14:textId="1C27AA33" w:rsidR="005552CF" w:rsidRDefault="004D7376">
            <w:pPr>
              <w:spacing w:line="360" w:lineRule="auto"/>
              <w:rPr>
                <w:rFonts w:ascii="宋体" w:hAnsi="宋体" w:cs="宋体"/>
                <w:bCs/>
                <w:kern w:val="0"/>
                <w:sz w:val="28"/>
                <w:szCs w:val="28"/>
              </w:rPr>
            </w:pPr>
            <w:r>
              <w:rPr>
                <w:rFonts w:ascii="宋体" w:hAnsi="宋体" w:cs="宋体" w:hint="eastAsia"/>
                <w:bCs/>
                <w:kern w:val="0"/>
                <w:sz w:val="28"/>
                <w:szCs w:val="28"/>
              </w:rPr>
              <w:t>答：公司将专注于特殊钢领域，努力成为稳定、健康、可持续发展的成长性公司，力求产销量每年有所进步，2</w:t>
            </w:r>
            <w:r>
              <w:rPr>
                <w:rFonts w:ascii="宋体" w:hAnsi="宋体" w:cs="宋体"/>
                <w:bCs/>
                <w:kern w:val="0"/>
                <w:sz w:val="28"/>
                <w:szCs w:val="28"/>
              </w:rPr>
              <w:t>021</w:t>
            </w:r>
            <w:r>
              <w:rPr>
                <w:rFonts w:ascii="宋体" w:hAnsi="宋体" w:cs="宋体" w:hint="eastAsia"/>
                <w:bCs/>
                <w:kern w:val="0"/>
                <w:sz w:val="28"/>
                <w:szCs w:val="28"/>
              </w:rPr>
              <w:t>年公司力争产销量保持一定的增长幅度。</w:t>
            </w:r>
          </w:p>
          <w:p w14:paraId="4EBE3A95" w14:textId="77777777" w:rsidR="005552CF" w:rsidRDefault="005552CF">
            <w:pPr>
              <w:spacing w:line="360" w:lineRule="auto"/>
              <w:rPr>
                <w:rFonts w:ascii="宋体" w:hAnsi="宋体" w:cs="宋体"/>
                <w:bCs/>
                <w:kern w:val="0"/>
                <w:sz w:val="28"/>
                <w:szCs w:val="28"/>
              </w:rPr>
            </w:pPr>
          </w:p>
          <w:p w14:paraId="72DA3626" w14:textId="7F03AD75" w:rsidR="005552CF" w:rsidRDefault="005552CF">
            <w:pPr>
              <w:spacing w:line="360" w:lineRule="auto"/>
              <w:rPr>
                <w:rFonts w:ascii="宋体" w:hAnsi="宋体" w:cs="宋体"/>
                <w:bCs/>
                <w:kern w:val="0"/>
                <w:sz w:val="28"/>
                <w:szCs w:val="28"/>
              </w:rPr>
            </w:pPr>
          </w:p>
          <w:p w14:paraId="4B226F1E" w14:textId="030DB76E" w:rsidR="002B38D6" w:rsidRDefault="002B38D6">
            <w:pPr>
              <w:spacing w:line="360" w:lineRule="auto"/>
              <w:rPr>
                <w:rFonts w:ascii="宋体" w:hAnsi="宋体" w:cs="宋体"/>
                <w:bCs/>
                <w:kern w:val="0"/>
                <w:sz w:val="28"/>
                <w:szCs w:val="28"/>
              </w:rPr>
            </w:pPr>
          </w:p>
          <w:p w14:paraId="4042AF28" w14:textId="77777777" w:rsidR="002B38D6" w:rsidRDefault="002B38D6">
            <w:pPr>
              <w:spacing w:line="360" w:lineRule="auto"/>
              <w:rPr>
                <w:rFonts w:ascii="宋体" w:hAnsi="宋体" w:cs="宋体"/>
                <w:bCs/>
                <w:kern w:val="0"/>
                <w:sz w:val="28"/>
                <w:szCs w:val="28"/>
              </w:rPr>
            </w:pPr>
          </w:p>
          <w:p w14:paraId="385C4FB5" w14:textId="77777777" w:rsidR="005552CF" w:rsidRDefault="004D7376">
            <w:pPr>
              <w:spacing w:line="360" w:lineRule="auto"/>
              <w:rPr>
                <w:rFonts w:ascii="宋体" w:hAnsi="宋体" w:cs="宋体"/>
                <w:bCs/>
                <w:kern w:val="0"/>
                <w:sz w:val="28"/>
                <w:szCs w:val="28"/>
              </w:rPr>
            </w:pPr>
            <w:r>
              <w:rPr>
                <w:rFonts w:ascii="宋体" w:hAnsi="宋体" w:cs="宋体" w:hint="eastAsia"/>
                <w:bCs/>
                <w:kern w:val="0"/>
                <w:sz w:val="28"/>
                <w:szCs w:val="28"/>
              </w:rPr>
              <w:t>其他：</w:t>
            </w:r>
          </w:p>
          <w:p w14:paraId="486AAEFE" w14:textId="77777777" w:rsidR="005552CF" w:rsidRDefault="004D7376">
            <w:pPr>
              <w:spacing w:line="360" w:lineRule="auto"/>
              <w:rPr>
                <w:rFonts w:ascii="宋体" w:hAnsi="宋体" w:cs="宋体"/>
                <w:bCs/>
                <w:kern w:val="0"/>
                <w:sz w:val="28"/>
                <w:szCs w:val="28"/>
              </w:rPr>
            </w:pPr>
            <w:r>
              <w:rPr>
                <w:rFonts w:ascii="宋体" w:hAnsi="宋体" w:cs="宋体" w:hint="eastAsia"/>
                <w:bCs/>
                <w:kern w:val="0"/>
                <w:sz w:val="28"/>
                <w:szCs w:val="28"/>
              </w:rPr>
              <w:t>1.接待过程中，公司严格按照相关规定，确保信息披露公正、公平，没有出现重大信息泄露等情况。</w:t>
            </w:r>
          </w:p>
          <w:p w14:paraId="3FC810C1" w14:textId="77777777" w:rsidR="005552CF" w:rsidRDefault="004D7376">
            <w:pPr>
              <w:spacing w:line="360" w:lineRule="auto"/>
              <w:rPr>
                <w:rFonts w:ascii="宋体" w:hAnsi="宋体" w:cs="宋体"/>
                <w:bCs/>
                <w:kern w:val="0"/>
                <w:sz w:val="28"/>
                <w:szCs w:val="28"/>
              </w:rPr>
            </w:pPr>
            <w:r>
              <w:rPr>
                <w:rFonts w:ascii="宋体" w:hAnsi="宋体" w:cs="宋体" w:hint="eastAsia"/>
                <w:bCs/>
                <w:kern w:val="0"/>
                <w:sz w:val="28"/>
                <w:szCs w:val="28"/>
              </w:rPr>
              <w:t>2.公司没有向调研人员提供文字资料。</w:t>
            </w:r>
          </w:p>
        </w:tc>
      </w:tr>
      <w:tr w:rsidR="005552CF" w14:paraId="32F5BABB" w14:textId="77777777">
        <w:trPr>
          <w:trHeight w:val="718"/>
        </w:trPr>
        <w:tc>
          <w:tcPr>
            <w:tcW w:w="1267" w:type="dxa"/>
            <w:tcBorders>
              <w:top w:val="single" w:sz="4" w:space="0" w:color="auto"/>
              <w:left w:val="single" w:sz="4" w:space="0" w:color="auto"/>
              <w:bottom w:val="single" w:sz="4" w:space="0" w:color="auto"/>
              <w:right w:val="single" w:sz="4" w:space="0" w:color="auto"/>
            </w:tcBorders>
            <w:vAlign w:val="center"/>
          </w:tcPr>
          <w:p w14:paraId="61EB610E" w14:textId="232A8AD5" w:rsidR="005552CF" w:rsidRDefault="004D7376">
            <w:pPr>
              <w:spacing w:line="460" w:lineRule="exact"/>
              <w:rPr>
                <w:rFonts w:ascii="宋体" w:hAnsi="宋体"/>
                <w:bCs/>
                <w:iCs/>
                <w:sz w:val="28"/>
                <w:szCs w:val="28"/>
              </w:rPr>
            </w:pPr>
            <w:r>
              <w:rPr>
                <w:rFonts w:ascii="宋体" w:hAnsi="宋体" w:hint="eastAsia"/>
                <w:bCs/>
                <w:iCs/>
                <w:sz w:val="24"/>
              </w:rPr>
              <w:lastRenderedPageBreak/>
              <w:t>附件清单（如有）</w:t>
            </w:r>
          </w:p>
        </w:tc>
        <w:tc>
          <w:tcPr>
            <w:tcW w:w="8283" w:type="dxa"/>
            <w:tcBorders>
              <w:top w:val="single" w:sz="4" w:space="0" w:color="auto"/>
              <w:left w:val="single" w:sz="4" w:space="0" w:color="auto"/>
              <w:bottom w:val="single" w:sz="4" w:space="0" w:color="auto"/>
              <w:right w:val="single" w:sz="4" w:space="0" w:color="auto"/>
            </w:tcBorders>
            <w:vAlign w:val="center"/>
          </w:tcPr>
          <w:p w14:paraId="1DF74A9A" w14:textId="77777777" w:rsidR="005552CF" w:rsidRDefault="004D7376">
            <w:pPr>
              <w:spacing w:line="460" w:lineRule="exact"/>
              <w:rPr>
                <w:rFonts w:ascii="宋体" w:hAnsi="宋体"/>
                <w:bCs/>
                <w:iCs/>
                <w:sz w:val="28"/>
                <w:szCs w:val="28"/>
              </w:rPr>
            </w:pPr>
            <w:r>
              <w:rPr>
                <w:rFonts w:ascii="宋体" w:hAnsi="宋体" w:hint="eastAsia"/>
                <w:bCs/>
                <w:iCs/>
                <w:sz w:val="28"/>
                <w:szCs w:val="28"/>
              </w:rPr>
              <w:t>无</w:t>
            </w:r>
          </w:p>
        </w:tc>
      </w:tr>
      <w:tr w:rsidR="005552CF" w14:paraId="6F36498C" w14:textId="77777777">
        <w:trPr>
          <w:trHeight w:val="423"/>
        </w:trPr>
        <w:tc>
          <w:tcPr>
            <w:tcW w:w="1267" w:type="dxa"/>
            <w:tcBorders>
              <w:top w:val="single" w:sz="4" w:space="0" w:color="auto"/>
              <w:left w:val="single" w:sz="4" w:space="0" w:color="auto"/>
              <w:bottom w:val="single" w:sz="4" w:space="0" w:color="auto"/>
              <w:right w:val="single" w:sz="4" w:space="0" w:color="auto"/>
            </w:tcBorders>
            <w:vAlign w:val="center"/>
          </w:tcPr>
          <w:p w14:paraId="18096809" w14:textId="77777777" w:rsidR="005552CF" w:rsidRDefault="004D7376">
            <w:pPr>
              <w:spacing w:line="460" w:lineRule="exact"/>
              <w:rPr>
                <w:rFonts w:ascii="宋体" w:hAnsi="宋体"/>
                <w:bCs/>
                <w:iCs/>
                <w:sz w:val="28"/>
                <w:szCs w:val="28"/>
              </w:rPr>
            </w:pPr>
            <w:r>
              <w:rPr>
                <w:rFonts w:ascii="宋体" w:hAnsi="宋体" w:hint="eastAsia"/>
                <w:bCs/>
                <w:iCs/>
                <w:sz w:val="28"/>
                <w:szCs w:val="28"/>
              </w:rPr>
              <w:lastRenderedPageBreak/>
              <w:t>日期</w:t>
            </w:r>
          </w:p>
        </w:tc>
        <w:tc>
          <w:tcPr>
            <w:tcW w:w="8283" w:type="dxa"/>
            <w:tcBorders>
              <w:top w:val="single" w:sz="4" w:space="0" w:color="auto"/>
              <w:left w:val="single" w:sz="4" w:space="0" w:color="auto"/>
              <w:bottom w:val="single" w:sz="4" w:space="0" w:color="auto"/>
              <w:right w:val="single" w:sz="4" w:space="0" w:color="auto"/>
            </w:tcBorders>
          </w:tcPr>
          <w:p w14:paraId="3BE8DB6A" w14:textId="77777777" w:rsidR="005552CF" w:rsidRDefault="004D7376">
            <w:pPr>
              <w:spacing w:line="460" w:lineRule="exact"/>
              <w:rPr>
                <w:rFonts w:ascii="宋体" w:hAnsi="宋体"/>
                <w:bCs/>
                <w:iCs/>
                <w:sz w:val="28"/>
                <w:szCs w:val="28"/>
              </w:rPr>
            </w:pPr>
            <w:r>
              <w:rPr>
                <w:rFonts w:ascii="宋体" w:hAnsi="宋体" w:hint="eastAsia"/>
                <w:bCs/>
                <w:iCs/>
                <w:sz w:val="28"/>
                <w:szCs w:val="28"/>
              </w:rPr>
              <w:t>202</w:t>
            </w:r>
            <w:r>
              <w:rPr>
                <w:rFonts w:ascii="宋体" w:hAnsi="宋体"/>
                <w:bCs/>
                <w:iCs/>
                <w:sz w:val="28"/>
                <w:szCs w:val="28"/>
              </w:rPr>
              <w:t>1</w:t>
            </w:r>
            <w:r>
              <w:rPr>
                <w:rFonts w:ascii="宋体" w:hAnsi="宋体" w:hint="eastAsia"/>
                <w:bCs/>
                <w:iCs/>
                <w:sz w:val="28"/>
                <w:szCs w:val="28"/>
              </w:rPr>
              <w:t>年</w:t>
            </w:r>
            <w:r>
              <w:rPr>
                <w:rFonts w:ascii="宋体" w:hAnsi="宋体"/>
                <w:bCs/>
                <w:iCs/>
                <w:sz w:val="28"/>
                <w:szCs w:val="28"/>
              </w:rPr>
              <w:t>1</w:t>
            </w:r>
            <w:r>
              <w:rPr>
                <w:rFonts w:ascii="宋体" w:hAnsi="宋体" w:hint="eastAsia"/>
                <w:bCs/>
                <w:iCs/>
                <w:sz w:val="28"/>
                <w:szCs w:val="28"/>
              </w:rPr>
              <w:t>月</w:t>
            </w:r>
            <w:r>
              <w:rPr>
                <w:rFonts w:ascii="宋体" w:hAnsi="宋体"/>
                <w:bCs/>
                <w:iCs/>
                <w:sz w:val="28"/>
                <w:szCs w:val="28"/>
              </w:rPr>
              <w:t>8</w:t>
            </w:r>
            <w:r>
              <w:rPr>
                <w:rFonts w:ascii="宋体" w:hAnsi="宋体" w:hint="eastAsia"/>
                <w:bCs/>
                <w:iCs/>
                <w:sz w:val="28"/>
                <w:szCs w:val="28"/>
              </w:rPr>
              <w:t>日</w:t>
            </w:r>
          </w:p>
        </w:tc>
      </w:tr>
    </w:tbl>
    <w:p w14:paraId="10B06A1C" w14:textId="77777777" w:rsidR="005552CF" w:rsidRDefault="005552CF">
      <w:pPr>
        <w:spacing w:line="460" w:lineRule="exact"/>
      </w:pPr>
    </w:p>
    <w:sectPr w:rsidR="005552CF">
      <w:headerReference w:type="default" r:id="rId7"/>
      <w:footerReference w:type="even" r:id="rId8"/>
      <w:footerReference w:type="default" r:id="rId9"/>
      <w:pgSz w:w="11906" w:h="16838"/>
      <w:pgMar w:top="1134"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7DD35" w14:textId="77777777" w:rsidR="001B0AB3" w:rsidRDefault="001B0AB3">
      <w:r>
        <w:separator/>
      </w:r>
    </w:p>
  </w:endnote>
  <w:endnote w:type="continuationSeparator" w:id="0">
    <w:p w14:paraId="3FA77A8C" w14:textId="77777777" w:rsidR="001B0AB3" w:rsidRDefault="001B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AEF" w:usb1="C0007841" w:usb2="00000009" w:usb3="00000000" w:csb0="000001FF" w:csb1="00000000"/>
  </w:font>
  <w:font w:name="宋体">
    <w:altName w:val="微软雅黑"/>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852D" w14:textId="77777777" w:rsidR="005552CF" w:rsidRDefault="004D7376">
    <w:pPr>
      <w:pStyle w:val="aa"/>
      <w:framePr w:wrap="around" w:vAnchor="text" w:hAnchor="margin" w:xAlign="center" w:y="1"/>
      <w:rPr>
        <w:rStyle w:val="ad"/>
      </w:rPr>
    </w:pPr>
    <w:r>
      <w:fldChar w:fldCharType="begin"/>
    </w:r>
    <w:r>
      <w:rPr>
        <w:rStyle w:val="ad"/>
      </w:rPr>
      <w:instrText xml:space="preserve">PAGE  </w:instrText>
    </w:r>
    <w:r>
      <w:fldChar w:fldCharType="end"/>
    </w:r>
  </w:p>
  <w:p w14:paraId="1796E9CA" w14:textId="77777777" w:rsidR="005552CF" w:rsidRDefault="005552C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A40D" w14:textId="77777777" w:rsidR="005552CF" w:rsidRDefault="004D7376">
    <w:pPr>
      <w:pStyle w:val="aa"/>
      <w:framePr w:wrap="around" w:vAnchor="text" w:hAnchor="margin" w:xAlign="center" w:y="1"/>
      <w:rPr>
        <w:rStyle w:val="ad"/>
      </w:rPr>
    </w:pPr>
    <w:r>
      <w:fldChar w:fldCharType="begin"/>
    </w:r>
    <w:r>
      <w:rPr>
        <w:rStyle w:val="ad"/>
      </w:rPr>
      <w:instrText xml:space="preserve">PAGE  </w:instrText>
    </w:r>
    <w:r>
      <w:fldChar w:fldCharType="separate"/>
    </w:r>
    <w:r w:rsidR="00180A0B">
      <w:rPr>
        <w:rStyle w:val="ad"/>
        <w:noProof/>
      </w:rPr>
      <w:t>6</w:t>
    </w:r>
    <w:r>
      <w:fldChar w:fldCharType="end"/>
    </w:r>
  </w:p>
  <w:p w14:paraId="65356AAD" w14:textId="77777777" w:rsidR="005552CF" w:rsidRDefault="005552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97FD1" w14:textId="77777777" w:rsidR="001B0AB3" w:rsidRDefault="001B0AB3">
      <w:r>
        <w:separator/>
      </w:r>
    </w:p>
  </w:footnote>
  <w:footnote w:type="continuationSeparator" w:id="0">
    <w:p w14:paraId="3B4A0959" w14:textId="77777777" w:rsidR="001B0AB3" w:rsidRDefault="001B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B035" w14:textId="77777777" w:rsidR="005552CF" w:rsidRDefault="005552CF">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CF"/>
    <w:rsid w:val="000D588E"/>
    <w:rsid w:val="0011028B"/>
    <w:rsid w:val="00180A0B"/>
    <w:rsid w:val="001B0AB3"/>
    <w:rsid w:val="002215F7"/>
    <w:rsid w:val="002B38D6"/>
    <w:rsid w:val="002E210A"/>
    <w:rsid w:val="00300011"/>
    <w:rsid w:val="003F0897"/>
    <w:rsid w:val="004D7376"/>
    <w:rsid w:val="005552CF"/>
    <w:rsid w:val="006661AF"/>
    <w:rsid w:val="00684129"/>
    <w:rsid w:val="00826AB0"/>
    <w:rsid w:val="008B03B7"/>
    <w:rsid w:val="0093227D"/>
    <w:rsid w:val="00956A54"/>
    <w:rsid w:val="009E1B52"/>
    <w:rsid w:val="00A443DF"/>
    <w:rsid w:val="00A94427"/>
    <w:rsid w:val="00AE5FA4"/>
    <w:rsid w:val="00B048A5"/>
    <w:rsid w:val="00BA648F"/>
    <w:rsid w:val="00C755C7"/>
    <w:rsid w:val="00ED0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1F2F4"/>
  <w15:docId w15:val="{03B24000-44B7-5241-B3AA-433B9B4F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ody Text Indent"/>
    <w:basedOn w:val="a"/>
    <w:qFormat/>
    <w:pPr>
      <w:spacing w:after="120"/>
      <w:ind w:leftChars="200" w:left="200"/>
    </w:pPr>
    <w:rPr>
      <w:szCs w:val="20"/>
    </w:rPr>
  </w:style>
  <w:style w:type="paragraph" w:styleId="a8">
    <w:name w:val="Balloon Text"/>
    <w:basedOn w:val="a"/>
    <w:link w:val="a9"/>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page number"/>
    <w:basedOn w:val="a0"/>
  </w:style>
  <w:style w:type="character" w:styleId="ae">
    <w:name w:val="Emphasis"/>
    <w:uiPriority w:val="20"/>
    <w:qFormat/>
    <w:rPr>
      <w:color w:val="CC0000"/>
    </w:rPr>
  </w:style>
  <w:style w:type="character" w:styleId="af">
    <w:name w:val="Hyperlink"/>
    <w:uiPriority w:val="99"/>
    <w:qFormat/>
    <w:rPr>
      <w:color w:val="0000CC"/>
      <w:u w:val="single"/>
    </w:rPr>
  </w:style>
  <w:style w:type="character" w:styleId="af0">
    <w:name w:val="annotation reference"/>
    <w:basedOn w:val="a0"/>
    <w:qFormat/>
    <w:rPr>
      <w:sz w:val="21"/>
      <w:szCs w:val="21"/>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批注框文本 字符"/>
    <w:link w:val="a8"/>
    <w:qFormat/>
    <w:rPr>
      <w:kern w:val="2"/>
      <w:sz w:val="18"/>
      <w:szCs w:val="18"/>
    </w:rPr>
  </w:style>
  <w:style w:type="character" w:customStyle="1" w:styleId="ac">
    <w:name w:val="页眉 字符"/>
    <w:link w:val="ab"/>
    <w:qFormat/>
    <w:rPr>
      <w:kern w:val="2"/>
      <w:sz w:val="18"/>
      <w:szCs w:val="18"/>
    </w:rPr>
  </w:style>
  <w:style w:type="paragraph" w:customStyle="1" w:styleId="CharCharCharCharCharCharCharCharChar">
    <w:name w:val="Char Char Char Char Char Char Char Char Char"/>
    <w:basedOn w:val="a"/>
    <w:qFormat/>
    <w:pPr>
      <w:tabs>
        <w:tab w:val="left" w:pos="720"/>
      </w:tabs>
      <w:ind w:left="720" w:hanging="720"/>
    </w:pPr>
    <w:rPr>
      <w:rFonts w:cs="宋体"/>
      <w:sz w:val="18"/>
      <w:szCs w:val="18"/>
    </w:rPr>
  </w:style>
  <w:style w:type="paragraph" w:customStyle="1" w:styleId="1">
    <w:name w:val="列表段落1"/>
    <w:basedOn w:val="a"/>
    <w:uiPriority w:val="34"/>
    <w:qFormat/>
    <w:pPr>
      <w:ind w:firstLineChars="200" w:firstLine="420"/>
    </w:pPr>
    <w:rPr>
      <w:rFonts w:ascii="Calibri" w:hAnsi="Calibri"/>
      <w:szCs w:val="22"/>
    </w:rPr>
  </w:style>
  <w:style w:type="paragraph" w:customStyle="1" w:styleId="CharCharChar1CharCharCharCharCharCharChar">
    <w:name w:val="Char Char Char1 Char Char Char Char Char Char Char"/>
    <w:basedOn w:val="a"/>
    <w:qFormat/>
    <w:rPr>
      <w:rFonts w:ascii="仿宋_GB2312" w:eastAsia="仿宋_GB2312"/>
      <w:b/>
      <w:sz w:val="32"/>
      <w:szCs w:val="32"/>
    </w:r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413</Characters>
  <Application>Microsoft Office Word</Application>
  <DocSecurity>0</DocSecurity>
  <Lines>3</Lines>
  <Paragraphs>5</Paragraphs>
  <ScaleCrop>false</ScaleCrop>
  <HeadingPairs>
    <vt:vector size="2" baseType="variant">
      <vt:variant>
        <vt:lpstr>标题</vt:lpstr>
      </vt:variant>
      <vt:variant>
        <vt:i4>1</vt:i4>
      </vt:variant>
    </vt:vector>
  </HeadingPairs>
  <TitlesOfParts>
    <vt:vector size="1" baseType="lpstr">
      <vt:lpstr>证券代码：000963 　　 证券简称：华东医药</vt:lpstr>
    </vt:vector>
  </TitlesOfParts>
  <Company>WwW.YlmF.CoM</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证券代码：000963 　　 证券简称：华东医药</dc:title>
  <dc:creator>YlmF</dc:creator>
  <cp:lastModifiedBy>duhe521@163.com</cp:lastModifiedBy>
  <cp:revision>2</cp:revision>
  <cp:lastPrinted>2020-11-11T14:16:00Z</cp:lastPrinted>
  <dcterms:created xsi:type="dcterms:W3CDTF">2021-01-10T03:38:00Z</dcterms:created>
  <dcterms:modified xsi:type="dcterms:W3CDTF">2021-01-10T03:38:00Z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vt:lpwstr>
  </property>
</Properties>
</file>