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0E" w:rsidRDefault="00EA410E" w:rsidP="00573250">
      <w:pPr>
        <w:pStyle w:val="a5"/>
        <w:spacing w:afterLines="20" w:after="62" w:line="360" w:lineRule="auto"/>
        <w:ind w:leftChars="-202" w:left="-424" w:rightChars="-702" w:right="-1474" w:firstLineChars="176" w:firstLine="422"/>
        <w:rPr>
          <w:rFonts w:ascii="宋体" w:hAnsi="宋体"/>
          <w:bCs/>
          <w:iCs/>
          <w:color w:val="000000"/>
          <w:sz w:val="24"/>
        </w:rPr>
      </w:pPr>
      <w:r>
        <w:rPr>
          <w:rFonts w:ascii="宋体" w:hAnsi="宋体" w:hint="eastAsia"/>
          <w:bCs/>
          <w:iCs/>
          <w:color w:val="000000"/>
          <w:sz w:val="24"/>
        </w:rPr>
        <w:t xml:space="preserve">证券代码：000060                   </w:t>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r>
      <w:r>
        <w:rPr>
          <w:rFonts w:ascii="宋体" w:hAnsi="宋体" w:hint="eastAsia"/>
          <w:bCs/>
          <w:iCs/>
          <w:color w:val="000000"/>
          <w:sz w:val="24"/>
        </w:rPr>
        <w:tab/>
        <w:t>证券简称：中金岭南</w:t>
      </w:r>
    </w:p>
    <w:p w:rsidR="00EA410E" w:rsidRDefault="00EA410E" w:rsidP="00573250">
      <w:pPr>
        <w:spacing w:beforeLines="50" w:before="156"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深圳市中金岭南有色金属股份有限公司</w:t>
      </w:r>
    </w:p>
    <w:p w:rsidR="00EA410E" w:rsidRDefault="00EA410E" w:rsidP="00573250">
      <w:pPr>
        <w:spacing w:beforeLines="50" w:before="156"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EA410E" w:rsidRDefault="00EA410E" w:rsidP="00C52542">
      <w:pPr>
        <w:spacing w:line="360" w:lineRule="auto"/>
        <w:jc w:val="right"/>
        <w:rPr>
          <w:rFonts w:ascii="宋体" w:hAnsi="宋体"/>
          <w:bCs/>
          <w:iCs/>
          <w:color w:val="000000"/>
          <w:sz w:val="24"/>
        </w:rPr>
      </w:pPr>
      <w:r>
        <w:rPr>
          <w:rFonts w:ascii="宋体" w:hAnsi="宋体" w:hint="eastAsia"/>
          <w:bCs/>
          <w:iCs/>
          <w:color w:val="000000"/>
          <w:sz w:val="24"/>
        </w:rPr>
        <w:t>编号：20</w:t>
      </w:r>
      <w:r w:rsidR="00B009C7">
        <w:rPr>
          <w:rFonts w:ascii="宋体" w:hAnsi="宋体" w:hint="eastAsia"/>
          <w:bCs/>
          <w:iCs/>
          <w:color w:val="000000"/>
          <w:sz w:val="24"/>
        </w:rPr>
        <w:t>2</w:t>
      </w:r>
      <w:r w:rsidR="008F1263">
        <w:rPr>
          <w:rFonts w:ascii="宋体" w:hAnsi="宋体" w:hint="eastAsia"/>
          <w:bCs/>
          <w:iCs/>
          <w:color w:val="000000"/>
          <w:sz w:val="24"/>
        </w:rPr>
        <w:t>1</w:t>
      </w:r>
      <w:r w:rsidR="000D3570">
        <w:rPr>
          <w:rFonts w:ascii="宋体" w:hAnsi="宋体" w:hint="eastAsia"/>
          <w:bCs/>
          <w:iCs/>
          <w:color w:val="000000"/>
          <w:sz w:val="24"/>
        </w:rPr>
        <w:t>-</w:t>
      </w:r>
      <w:r w:rsidR="00091100">
        <w:rPr>
          <w:rFonts w:ascii="宋体" w:hAnsi="宋体" w:hint="eastAsia"/>
          <w:bCs/>
          <w:iCs/>
          <w:color w:val="000000"/>
          <w:sz w:val="24"/>
        </w:rPr>
        <w:t>0</w:t>
      </w:r>
      <w:r w:rsidR="008F1263">
        <w:rPr>
          <w:rFonts w:ascii="宋体" w:hAnsi="宋体" w:hint="eastAsia"/>
          <w:bCs/>
          <w:iCs/>
          <w:color w:val="000000"/>
          <w:sz w:val="24"/>
        </w:rPr>
        <w:t>1</w:t>
      </w:r>
      <w:bookmarkStart w:id="0" w:name="_GoBack"/>
      <w:bookmarkEnd w:id="0"/>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54"/>
        <w:gridCol w:w="740"/>
        <w:gridCol w:w="7331"/>
      </w:tblGrid>
      <w:tr w:rsidR="0018151E" w:rsidRPr="003F0DD2" w:rsidTr="0018151E">
        <w:trPr>
          <w:jc w:val="center"/>
        </w:trPr>
        <w:tc>
          <w:tcPr>
            <w:tcW w:w="1710" w:type="dxa"/>
            <w:gridSpan w:val="2"/>
            <w:tcBorders>
              <w:top w:val="single" w:sz="4" w:space="0" w:color="auto"/>
              <w:left w:val="single" w:sz="4" w:space="0" w:color="auto"/>
              <w:bottom w:val="single" w:sz="4" w:space="0" w:color="auto"/>
              <w:right w:val="single" w:sz="4" w:space="0" w:color="auto"/>
            </w:tcBorders>
          </w:tcPr>
          <w:p w:rsidR="00EA410E" w:rsidRPr="00926AAC" w:rsidRDefault="00EA410E" w:rsidP="00926AAC">
            <w:pPr>
              <w:spacing w:line="360" w:lineRule="auto"/>
              <w:rPr>
                <w:rFonts w:ascii="宋体" w:hAnsi="宋体"/>
                <w:bCs/>
                <w:iCs/>
                <w:color w:val="000000"/>
                <w:sz w:val="24"/>
              </w:rPr>
            </w:pPr>
            <w:r w:rsidRPr="00926AAC">
              <w:rPr>
                <w:rFonts w:ascii="宋体" w:hAnsi="宋体" w:hint="eastAsia"/>
                <w:bCs/>
                <w:iCs/>
                <w:color w:val="000000"/>
                <w:sz w:val="24"/>
              </w:rPr>
              <w:t>投资者关系活动类别</w:t>
            </w:r>
          </w:p>
          <w:p w:rsidR="00EA410E" w:rsidRPr="00926AAC" w:rsidRDefault="00EA410E" w:rsidP="00926AAC">
            <w:pPr>
              <w:spacing w:line="360" w:lineRule="auto"/>
              <w:rPr>
                <w:rFonts w:ascii="宋体" w:hAnsi="宋体"/>
                <w:bCs/>
                <w:iCs/>
                <w:color w:val="000000"/>
                <w:sz w:val="24"/>
              </w:rPr>
            </w:pPr>
          </w:p>
        </w:tc>
        <w:tc>
          <w:tcPr>
            <w:tcW w:w="8071" w:type="dxa"/>
            <w:gridSpan w:val="2"/>
            <w:tcBorders>
              <w:top w:val="single" w:sz="4" w:space="0" w:color="auto"/>
              <w:left w:val="single" w:sz="4" w:space="0" w:color="auto"/>
              <w:bottom w:val="single" w:sz="4" w:space="0" w:color="auto"/>
              <w:right w:val="single" w:sz="4" w:space="0" w:color="auto"/>
            </w:tcBorders>
          </w:tcPr>
          <w:p w:rsidR="00EA410E" w:rsidRPr="00926AAC" w:rsidRDefault="00B009C7" w:rsidP="00926AAC">
            <w:pPr>
              <w:spacing w:line="360" w:lineRule="auto"/>
              <w:rPr>
                <w:rFonts w:ascii="宋体" w:hAnsi="宋体"/>
                <w:bCs/>
                <w:iCs/>
                <w:color w:val="000000"/>
                <w:sz w:val="24"/>
              </w:rPr>
            </w:pPr>
            <w:r w:rsidRPr="00926AAC">
              <w:rPr>
                <w:rFonts w:ascii="宋体" w:hAnsi="宋体" w:hint="eastAsia"/>
                <w:bCs/>
                <w:iCs/>
                <w:color w:val="000000"/>
                <w:sz w:val="24"/>
              </w:rPr>
              <w:t>□</w:t>
            </w:r>
            <w:r w:rsidR="00EA410E" w:rsidRPr="00926AAC">
              <w:rPr>
                <w:rFonts w:ascii="宋体" w:hAnsi="宋体" w:hint="eastAsia"/>
                <w:sz w:val="24"/>
              </w:rPr>
              <w:t xml:space="preserve">特定对象调研        </w:t>
            </w:r>
            <w:r w:rsidR="00EA410E" w:rsidRPr="00926AAC">
              <w:rPr>
                <w:rFonts w:ascii="宋体" w:hAnsi="宋体" w:hint="eastAsia"/>
                <w:bCs/>
                <w:iCs/>
                <w:color w:val="000000"/>
                <w:sz w:val="24"/>
              </w:rPr>
              <w:t>□</w:t>
            </w:r>
            <w:r w:rsidR="00EA410E" w:rsidRPr="00926AAC">
              <w:rPr>
                <w:rFonts w:ascii="宋体" w:hAnsi="宋体" w:hint="eastAsia"/>
                <w:sz w:val="24"/>
              </w:rPr>
              <w:t>分析师会议</w:t>
            </w:r>
          </w:p>
          <w:p w:rsidR="00EA410E" w:rsidRPr="00926AAC" w:rsidRDefault="00EA410E" w:rsidP="00926AAC">
            <w:pPr>
              <w:spacing w:line="360" w:lineRule="auto"/>
              <w:rPr>
                <w:rFonts w:ascii="宋体" w:hAnsi="宋体"/>
                <w:bCs/>
                <w:iCs/>
                <w:color w:val="000000"/>
                <w:sz w:val="24"/>
              </w:rPr>
            </w:pPr>
            <w:r w:rsidRPr="00926AAC">
              <w:rPr>
                <w:rFonts w:ascii="宋体" w:hAnsi="宋体" w:hint="eastAsia"/>
                <w:bCs/>
                <w:iCs/>
                <w:color w:val="000000"/>
                <w:sz w:val="24"/>
              </w:rPr>
              <w:t>□</w:t>
            </w:r>
            <w:r w:rsidRPr="00926AAC">
              <w:rPr>
                <w:rFonts w:ascii="宋体" w:hAnsi="宋体" w:hint="eastAsia"/>
                <w:sz w:val="24"/>
              </w:rPr>
              <w:t xml:space="preserve">媒体采访            </w:t>
            </w:r>
            <w:r w:rsidR="006D7B89" w:rsidRPr="00091100">
              <w:rPr>
                <w:rFonts w:ascii="宋体" w:hAnsi="宋体" w:hint="eastAsia"/>
                <w:bCs/>
                <w:iCs/>
                <w:color w:val="000000"/>
                <w:sz w:val="24"/>
              </w:rPr>
              <w:t>□</w:t>
            </w:r>
            <w:r w:rsidRPr="00926AAC">
              <w:rPr>
                <w:rFonts w:ascii="宋体" w:hAnsi="宋体" w:hint="eastAsia"/>
                <w:sz w:val="24"/>
              </w:rPr>
              <w:t>业绩说明会</w:t>
            </w:r>
          </w:p>
          <w:p w:rsidR="00EA410E" w:rsidRPr="00926AAC" w:rsidRDefault="00EA410E" w:rsidP="00926AAC">
            <w:pPr>
              <w:spacing w:line="360" w:lineRule="auto"/>
              <w:rPr>
                <w:rFonts w:ascii="宋体" w:hAnsi="宋体"/>
                <w:bCs/>
                <w:iCs/>
                <w:color w:val="000000"/>
                <w:sz w:val="24"/>
              </w:rPr>
            </w:pPr>
            <w:r w:rsidRPr="00926AAC">
              <w:rPr>
                <w:rFonts w:ascii="宋体" w:hAnsi="宋体" w:hint="eastAsia"/>
                <w:bCs/>
                <w:iCs/>
                <w:color w:val="000000"/>
                <w:sz w:val="24"/>
              </w:rPr>
              <w:t>□</w:t>
            </w:r>
            <w:r w:rsidRPr="00926AAC">
              <w:rPr>
                <w:rFonts w:ascii="宋体" w:hAnsi="宋体" w:hint="eastAsia"/>
                <w:sz w:val="24"/>
              </w:rPr>
              <w:t xml:space="preserve">新闻发布会          </w:t>
            </w:r>
            <w:r w:rsidRPr="00926AAC">
              <w:rPr>
                <w:rFonts w:ascii="宋体" w:hAnsi="宋体" w:hint="eastAsia"/>
                <w:bCs/>
                <w:iCs/>
                <w:color w:val="000000"/>
                <w:sz w:val="24"/>
              </w:rPr>
              <w:t>□</w:t>
            </w:r>
            <w:r w:rsidRPr="00926AAC">
              <w:rPr>
                <w:rFonts w:ascii="宋体" w:hAnsi="宋体" w:hint="eastAsia"/>
                <w:sz w:val="24"/>
              </w:rPr>
              <w:t>路演活动</w:t>
            </w:r>
          </w:p>
          <w:p w:rsidR="00EA410E" w:rsidRPr="00926AAC" w:rsidRDefault="00EA410E" w:rsidP="006D7B89">
            <w:pPr>
              <w:tabs>
                <w:tab w:val="left" w:pos="3045"/>
                <w:tab w:val="center" w:pos="3199"/>
              </w:tabs>
              <w:spacing w:line="360" w:lineRule="auto"/>
              <w:rPr>
                <w:rFonts w:ascii="宋体" w:hAnsi="宋体"/>
                <w:bCs/>
                <w:iCs/>
                <w:color w:val="000000"/>
                <w:sz w:val="24"/>
              </w:rPr>
            </w:pPr>
            <w:r w:rsidRPr="00926AAC">
              <w:rPr>
                <w:rFonts w:ascii="宋体" w:hAnsi="宋体" w:hint="eastAsia"/>
                <w:bCs/>
                <w:iCs/>
                <w:color w:val="000000"/>
                <w:sz w:val="24"/>
              </w:rPr>
              <w:t>□</w:t>
            </w:r>
            <w:r w:rsidRPr="00926AAC">
              <w:rPr>
                <w:rFonts w:ascii="宋体" w:hAnsi="宋体" w:hint="eastAsia"/>
                <w:sz w:val="24"/>
              </w:rPr>
              <w:t>现场参观</w:t>
            </w:r>
            <w:r w:rsidR="00A93876">
              <w:rPr>
                <w:rFonts w:ascii="宋体" w:hAnsi="宋体" w:hint="eastAsia"/>
                <w:bCs/>
                <w:iCs/>
                <w:color w:val="000000"/>
                <w:sz w:val="24"/>
              </w:rPr>
              <w:t xml:space="preserve">            </w:t>
            </w:r>
            <w:r w:rsidR="006D7B89" w:rsidRPr="00926AAC">
              <w:rPr>
                <w:rFonts w:ascii="宋体" w:hAnsi="宋体" w:hint="eastAsia"/>
                <w:bCs/>
                <w:iCs/>
                <w:color w:val="000000"/>
                <w:sz w:val="24"/>
              </w:rPr>
              <w:t>√</w:t>
            </w:r>
            <w:r w:rsidRPr="00926AAC">
              <w:rPr>
                <w:rFonts w:ascii="宋体" w:hAnsi="宋体" w:hint="eastAsia"/>
                <w:sz w:val="24"/>
              </w:rPr>
              <w:t>其他</w:t>
            </w:r>
          </w:p>
        </w:tc>
      </w:tr>
      <w:tr w:rsidR="0018151E" w:rsidRPr="003F0DD2" w:rsidTr="0018151E">
        <w:trPr>
          <w:jc w:val="center"/>
        </w:trPr>
        <w:tc>
          <w:tcPr>
            <w:tcW w:w="1710" w:type="dxa"/>
            <w:gridSpan w:val="2"/>
            <w:tcBorders>
              <w:top w:val="single" w:sz="4" w:space="0" w:color="auto"/>
              <w:left w:val="single" w:sz="4" w:space="0" w:color="auto"/>
              <w:bottom w:val="single" w:sz="4" w:space="0" w:color="auto"/>
              <w:right w:val="single" w:sz="4" w:space="0" w:color="auto"/>
            </w:tcBorders>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t>参与单位名称及人员姓名</w:t>
            </w:r>
          </w:p>
        </w:tc>
        <w:tc>
          <w:tcPr>
            <w:tcW w:w="8071" w:type="dxa"/>
            <w:gridSpan w:val="2"/>
            <w:tcBorders>
              <w:top w:val="single" w:sz="4" w:space="0" w:color="auto"/>
              <w:left w:val="single" w:sz="4" w:space="0" w:color="auto"/>
              <w:bottom w:val="single" w:sz="4" w:space="0" w:color="auto"/>
              <w:right w:val="single" w:sz="4" w:space="0" w:color="auto"/>
            </w:tcBorders>
          </w:tcPr>
          <w:p w:rsidR="00426A98" w:rsidRPr="00853C18" w:rsidRDefault="00C94A69" w:rsidP="00D907C8">
            <w:pPr>
              <w:widowControl/>
              <w:tabs>
                <w:tab w:val="left" w:pos="5233"/>
              </w:tabs>
              <w:spacing w:line="360" w:lineRule="auto"/>
              <w:jc w:val="left"/>
              <w:rPr>
                <w:rFonts w:ascii="宋体" w:hAnsi="宋体"/>
                <w:bCs/>
                <w:iCs/>
                <w:color w:val="000000"/>
                <w:sz w:val="24"/>
              </w:rPr>
            </w:pPr>
            <w:r>
              <w:rPr>
                <w:rFonts w:ascii="宋体" w:hAnsi="宋体"/>
                <w:bCs/>
                <w:iCs/>
                <w:color w:val="000000"/>
                <w:sz w:val="24"/>
              </w:rPr>
              <w:t>安信证券</w:t>
            </w:r>
          </w:p>
        </w:tc>
      </w:tr>
      <w:tr w:rsidR="0018151E" w:rsidRPr="003F0DD2" w:rsidTr="0018151E">
        <w:trPr>
          <w:jc w:val="center"/>
        </w:trPr>
        <w:tc>
          <w:tcPr>
            <w:tcW w:w="1710" w:type="dxa"/>
            <w:gridSpan w:val="2"/>
            <w:tcBorders>
              <w:top w:val="single" w:sz="4" w:space="0" w:color="auto"/>
              <w:left w:val="single" w:sz="4" w:space="0" w:color="auto"/>
              <w:bottom w:val="single" w:sz="4" w:space="0" w:color="auto"/>
              <w:right w:val="single" w:sz="4" w:space="0" w:color="auto"/>
            </w:tcBorders>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t>时间</w:t>
            </w:r>
          </w:p>
        </w:tc>
        <w:tc>
          <w:tcPr>
            <w:tcW w:w="8071" w:type="dxa"/>
            <w:gridSpan w:val="2"/>
            <w:tcBorders>
              <w:top w:val="single" w:sz="4" w:space="0" w:color="auto"/>
              <w:left w:val="single" w:sz="4" w:space="0" w:color="auto"/>
              <w:bottom w:val="single" w:sz="4" w:space="0" w:color="auto"/>
              <w:right w:val="single" w:sz="4" w:space="0" w:color="auto"/>
            </w:tcBorders>
          </w:tcPr>
          <w:p w:rsidR="00EA410E" w:rsidRPr="003F0DD2" w:rsidRDefault="009A5696" w:rsidP="00853C18">
            <w:pPr>
              <w:spacing w:line="360" w:lineRule="auto"/>
              <w:rPr>
                <w:rFonts w:ascii="宋体" w:hAnsi="宋体"/>
                <w:bCs/>
                <w:iCs/>
                <w:color w:val="000000"/>
                <w:sz w:val="24"/>
              </w:rPr>
            </w:pPr>
            <w:r>
              <w:rPr>
                <w:rFonts w:ascii="宋体" w:hAnsi="宋体" w:hint="eastAsia"/>
                <w:bCs/>
                <w:iCs/>
                <w:color w:val="000000"/>
                <w:sz w:val="24"/>
              </w:rPr>
              <w:t>20</w:t>
            </w:r>
            <w:r w:rsidR="00B009C7">
              <w:rPr>
                <w:rFonts w:ascii="宋体" w:hAnsi="宋体" w:hint="eastAsia"/>
                <w:bCs/>
                <w:iCs/>
                <w:color w:val="000000"/>
                <w:sz w:val="24"/>
              </w:rPr>
              <w:t>2</w:t>
            </w:r>
            <w:r w:rsidR="00853C18">
              <w:rPr>
                <w:rFonts w:ascii="宋体" w:hAnsi="宋体" w:hint="eastAsia"/>
                <w:bCs/>
                <w:iCs/>
                <w:color w:val="000000"/>
                <w:sz w:val="24"/>
              </w:rPr>
              <w:t>1</w:t>
            </w:r>
            <w:r w:rsidR="00EA410E">
              <w:rPr>
                <w:rFonts w:ascii="宋体" w:hAnsi="宋体" w:hint="eastAsia"/>
                <w:bCs/>
                <w:iCs/>
                <w:color w:val="000000"/>
                <w:sz w:val="24"/>
              </w:rPr>
              <w:t>年</w:t>
            </w:r>
            <w:r w:rsidR="006D7B89">
              <w:rPr>
                <w:rFonts w:ascii="宋体" w:hAnsi="宋体" w:hint="eastAsia"/>
                <w:bCs/>
                <w:iCs/>
                <w:color w:val="000000"/>
                <w:sz w:val="24"/>
              </w:rPr>
              <w:t>1</w:t>
            </w:r>
            <w:r w:rsidR="00EA410E">
              <w:rPr>
                <w:rFonts w:ascii="宋体" w:hAnsi="宋体" w:hint="eastAsia"/>
                <w:bCs/>
                <w:iCs/>
                <w:color w:val="000000"/>
                <w:sz w:val="24"/>
              </w:rPr>
              <w:t>月</w:t>
            </w:r>
            <w:r w:rsidR="00853C18">
              <w:rPr>
                <w:rFonts w:ascii="宋体" w:hAnsi="宋体" w:hint="eastAsia"/>
                <w:bCs/>
                <w:iCs/>
                <w:color w:val="000000"/>
                <w:sz w:val="24"/>
              </w:rPr>
              <w:t>6</w:t>
            </w:r>
            <w:r w:rsidR="00EA410E">
              <w:rPr>
                <w:rFonts w:ascii="宋体" w:hAnsi="宋体" w:hint="eastAsia"/>
                <w:bCs/>
                <w:iCs/>
                <w:color w:val="000000"/>
                <w:sz w:val="24"/>
              </w:rPr>
              <w:t>日</w:t>
            </w:r>
            <w:r w:rsidR="006466AA">
              <w:rPr>
                <w:rFonts w:ascii="宋体" w:hAnsi="宋体" w:hint="eastAsia"/>
                <w:bCs/>
                <w:iCs/>
                <w:color w:val="000000"/>
                <w:sz w:val="24"/>
              </w:rPr>
              <w:t xml:space="preserve"> </w:t>
            </w:r>
          </w:p>
        </w:tc>
      </w:tr>
      <w:tr w:rsidR="0018151E" w:rsidRPr="003F0DD2" w:rsidTr="0018151E">
        <w:trPr>
          <w:jc w:val="center"/>
        </w:trPr>
        <w:tc>
          <w:tcPr>
            <w:tcW w:w="1710" w:type="dxa"/>
            <w:gridSpan w:val="2"/>
            <w:tcBorders>
              <w:top w:val="single" w:sz="4" w:space="0" w:color="auto"/>
              <w:left w:val="single" w:sz="4" w:space="0" w:color="auto"/>
              <w:bottom w:val="single" w:sz="4" w:space="0" w:color="auto"/>
              <w:right w:val="single" w:sz="4" w:space="0" w:color="auto"/>
            </w:tcBorders>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t>地点</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EA410E" w:rsidRPr="003F0DD2" w:rsidRDefault="00853C18" w:rsidP="00853C18">
            <w:pPr>
              <w:spacing w:line="360" w:lineRule="auto"/>
              <w:rPr>
                <w:rFonts w:ascii="宋体" w:hAnsi="宋体"/>
                <w:bCs/>
                <w:iCs/>
                <w:color w:val="000000"/>
                <w:sz w:val="24"/>
              </w:rPr>
            </w:pPr>
            <w:r>
              <w:rPr>
                <w:rFonts w:ascii="宋体" w:hAnsi="宋体" w:hint="eastAsia"/>
                <w:bCs/>
                <w:iCs/>
                <w:color w:val="000000"/>
                <w:sz w:val="24"/>
              </w:rPr>
              <w:t>电话会议</w:t>
            </w:r>
          </w:p>
        </w:tc>
      </w:tr>
      <w:tr w:rsidR="0018151E" w:rsidRPr="003F0DD2" w:rsidTr="0018151E">
        <w:trPr>
          <w:jc w:val="center"/>
        </w:trPr>
        <w:tc>
          <w:tcPr>
            <w:tcW w:w="1710" w:type="dxa"/>
            <w:gridSpan w:val="2"/>
            <w:tcBorders>
              <w:top w:val="single" w:sz="4" w:space="0" w:color="auto"/>
              <w:left w:val="single" w:sz="4" w:space="0" w:color="auto"/>
              <w:bottom w:val="single" w:sz="4" w:space="0" w:color="auto"/>
              <w:right w:val="single" w:sz="4" w:space="0" w:color="auto"/>
            </w:tcBorders>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t>上市公司接待人员姓名</w:t>
            </w:r>
          </w:p>
        </w:tc>
        <w:tc>
          <w:tcPr>
            <w:tcW w:w="8071" w:type="dxa"/>
            <w:gridSpan w:val="2"/>
            <w:tcBorders>
              <w:top w:val="single" w:sz="4" w:space="0" w:color="auto"/>
              <w:left w:val="single" w:sz="4" w:space="0" w:color="auto"/>
              <w:bottom w:val="single" w:sz="4" w:space="0" w:color="auto"/>
              <w:right w:val="single" w:sz="4" w:space="0" w:color="auto"/>
            </w:tcBorders>
          </w:tcPr>
          <w:p w:rsidR="00D907C8" w:rsidRPr="0025765E" w:rsidRDefault="00ED16BF" w:rsidP="00B009C7">
            <w:pPr>
              <w:spacing w:line="360" w:lineRule="auto"/>
              <w:rPr>
                <w:rFonts w:ascii="宋体" w:hAnsi="宋体"/>
                <w:bCs/>
                <w:iCs/>
                <w:color w:val="000000"/>
                <w:sz w:val="24"/>
              </w:rPr>
            </w:pPr>
            <w:r>
              <w:rPr>
                <w:rFonts w:ascii="宋体" w:hAnsi="宋体" w:hint="eastAsia"/>
                <w:bCs/>
                <w:iCs/>
                <w:color w:val="000000"/>
                <w:sz w:val="24"/>
              </w:rPr>
              <w:t>董事</w:t>
            </w:r>
            <w:r w:rsidR="00B009C7">
              <w:rPr>
                <w:rFonts w:ascii="宋体" w:hAnsi="宋体" w:hint="eastAsia"/>
                <w:bCs/>
                <w:iCs/>
                <w:color w:val="000000"/>
                <w:sz w:val="24"/>
              </w:rPr>
              <w:t>局</w:t>
            </w:r>
            <w:r>
              <w:rPr>
                <w:rFonts w:ascii="宋体" w:hAnsi="宋体" w:hint="eastAsia"/>
                <w:bCs/>
                <w:iCs/>
                <w:color w:val="000000"/>
                <w:sz w:val="24"/>
              </w:rPr>
              <w:t>秘书</w:t>
            </w:r>
            <w:r w:rsidR="00D907C8">
              <w:rPr>
                <w:rFonts w:ascii="宋体" w:hAnsi="宋体" w:hint="eastAsia"/>
                <w:bCs/>
                <w:iCs/>
                <w:color w:val="000000"/>
                <w:sz w:val="24"/>
              </w:rPr>
              <w:t xml:space="preserve">    黄建民</w:t>
            </w:r>
          </w:p>
        </w:tc>
      </w:tr>
      <w:tr w:rsidR="00A93B73" w:rsidRPr="003F0DD2" w:rsidTr="0018151E">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A93B73" w:rsidRPr="003F0DD2" w:rsidRDefault="00A93B73" w:rsidP="00926AAC">
            <w:pPr>
              <w:spacing w:line="360" w:lineRule="auto"/>
              <w:rPr>
                <w:rFonts w:ascii="宋体" w:hAnsi="宋体"/>
                <w:bCs/>
                <w:iCs/>
                <w:color w:val="000000"/>
                <w:sz w:val="24"/>
              </w:rPr>
            </w:pPr>
            <w:r w:rsidRPr="003F0DD2">
              <w:rPr>
                <w:rFonts w:ascii="宋体" w:hAnsi="宋体" w:hint="eastAsia"/>
                <w:bCs/>
                <w:iCs/>
                <w:color w:val="000000"/>
                <w:sz w:val="24"/>
              </w:rPr>
              <w:t>投资者关系活动主要内容介绍</w:t>
            </w:r>
          </w:p>
          <w:p w:rsidR="00A93B73" w:rsidRPr="003F0DD2" w:rsidRDefault="00A93B73" w:rsidP="00926AAC">
            <w:pPr>
              <w:spacing w:line="360" w:lineRule="auto"/>
              <w:rPr>
                <w:rFonts w:ascii="宋体" w:hAnsi="宋体"/>
                <w:bCs/>
                <w:iCs/>
                <w:color w:val="000000"/>
                <w:sz w:val="24"/>
              </w:rPr>
            </w:pPr>
          </w:p>
        </w:tc>
        <w:tc>
          <w:tcPr>
            <w:tcW w:w="9325" w:type="dxa"/>
            <w:gridSpan w:val="3"/>
            <w:vMerge w:val="restart"/>
            <w:tcBorders>
              <w:top w:val="single" w:sz="4" w:space="0" w:color="auto"/>
              <w:left w:val="single" w:sz="4" w:space="0" w:color="auto"/>
              <w:right w:val="single" w:sz="4" w:space="0" w:color="auto"/>
            </w:tcBorders>
          </w:tcPr>
          <w:p w:rsidR="00B009C7" w:rsidRDefault="006D7B89" w:rsidP="006D7B89">
            <w:pPr>
              <w:spacing w:line="520" w:lineRule="exact"/>
              <w:ind w:firstLineChars="207" w:firstLine="499"/>
              <w:rPr>
                <w:rFonts w:ascii="宋体" w:hAnsi="宋体"/>
                <w:b/>
                <w:sz w:val="24"/>
              </w:rPr>
            </w:pPr>
            <w:r w:rsidRPr="006D7B89">
              <w:rPr>
                <w:rFonts w:ascii="宋体" w:hAnsi="宋体" w:hint="eastAsia"/>
                <w:b/>
                <w:sz w:val="24"/>
              </w:rPr>
              <w:t>问题</w:t>
            </w:r>
            <w:proofErr w:type="gramStart"/>
            <w:r w:rsidRPr="006D7B89">
              <w:rPr>
                <w:rFonts w:ascii="宋体" w:hAnsi="宋体" w:hint="eastAsia"/>
                <w:b/>
                <w:sz w:val="24"/>
              </w:rPr>
              <w:t>一</w:t>
            </w:r>
            <w:proofErr w:type="gramEnd"/>
            <w:r w:rsidRPr="006D7B89">
              <w:rPr>
                <w:rFonts w:ascii="宋体" w:hAnsi="宋体" w:hint="eastAsia"/>
                <w:b/>
                <w:sz w:val="24"/>
              </w:rPr>
              <w:t>：</w:t>
            </w:r>
            <w:r w:rsidR="00D907C8">
              <w:rPr>
                <w:rFonts w:ascii="宋体" w:hAnsi="宋体" w:hint="eastAsia"/>
                <w:b/>
                <w:sz w:val="24"/>
              </w:rPr>
              <w:t>公司情况简介</w:t>
            </w:r>
          </w:p>
          <w:p w:rsidR="00B75E53" w:rsidRDefault="0098799A" w:rsidP="00D907C8">
            <w:pPr>
              <w:spacing w:line="520" w:lineRule="exact"/>
              <w:ind w:firstLineChars="207" w:firstLine="499"/>
              <w:rPr>
                <w:rFonts w:ascii="宋体" w:hAnsi="宋体"/>
                <w:b/>
                <w:sz w:val="24"/>
              </w:rPr>
            </w:pPr>
            <w:r w:rsidRPr="00AF60AA">
              <w:rPr>
                <w:rFonts w:ascii="宋体" w:hAnsi="宋体" w:hint="eastAsia"/>
                <w:b/>
                <w:sz w:val="24"/>
              </w:rPr>
              <w:t>回复：</w:t>
            </w:r>
          </w:p>
          <w:p w:rsidR="00D907C8" w:rsidRPr="00B75E53" w:rsidRDefault="00B75E53" w:rsidP="00B75E53">
            <w:pPr>
              <w:autoSpaceDE w:val="0"/>
              <w:autoSpaceDN w:val="0"/>
              <w:adjustRightInd w:val="0"/>
              <w:spacing w:line="360" w:lineRule="auto"/>
              <w:ind w:firstLineChars="177" w:firstLine="425"/>
              <w:jc w:val="left"/>
              <w:rPr>
                <w:rFonts w:eastAsia="Times New Roman"/>
                <w:kern w:val="0"/>
                <w:sz w:val="24"/>
                <w:lang w:val="zh-CN"/>
              </w:rPr>
            </w:pPr>
            <w:r w:rsidRPr="007D42A1">
              <w:rPr>
                <w:rFonts w:ascii="宋体" w:hAnsi="宋体" w:cs="宋体" w:hint="eastAsia"/>
                <w:kern w:val="0"/>
                <w:sz w:val="24"/>
                <w:lang w:val="zh-CN"/>
              </w:rPr>
              <w:t>公司主要是从事铅锌铜等有色金属的采矿、选矿、冶炼和深加工一体化生产的企业，目前已形成铅锌采选年产金属量</w:t>
            </w:r>
            <w:r w:rsidRPr="007D42A1">
              <w:rPr>
                <w:rFonts w:eastAsia="Times New Roman"/>
                <w:kern w:val="0"/>
                <w:sz w:val="24"/>
                <w:lang w:val="zh-CN"/>
              </w:rPr>
              <w:t>30</w:t>
            </w:r>
            <w:r w:rsidRPr="007D42A1">
              <w:rPr>
                <w:rFonts w:ascii="宋体" w:hAnsi="宋体" w:cs="宋体" w:hint="eastAsia"/>
                <w:kern w:val="0"/>
                <w:sz w:val="24"/>
                <w:lang w:val="zh-CN"/>
              </w:rPr>
              <w:t>万吨</w:t>
            </w:r>
            <w:r>
              <w:rPr>
                <w:rFonts w:ascii="宋体" w:hAnsi="宋体" w:cs="宋体" w:hint="eastAsia"/>
                <w:kern w:val="0"/>
                <w:sz w:val="24"/>
                <w:lang w:val="zh-CN"/>
              </w:rPr>
              <w:t>以上的</w:t>
            </w:r>
            <w:r w:rsidRPr="007D42A1">
              <w:rPr>
                <w:rFonts w:ascii="宋体" w:hAnsi="宋体" w:cs="宋体" w:hint="eastAsia"/>
                <w:kern w:val="0"/>
                <w:sz w:val="24"/>
                <w:lang w:val="zh-CN"/>
              </w:rPr>
              <w:t>生产能力。公司通过一系列收购兼并、资源整合，直接掌控的已探明的铅锌铜等有色金属资源总量</w:t>
            </w:r>
            <w:r>
              <w:rPr>
                <w:rFonts w:ascii="宋体" w:hAnsi="宋体" w:cs="宋体" w:hint="eastAsia"/>
                <w:kern w:val="0"/>
                <w:sz w:val="24"/>
                <w:lang w:val="zh-CN"/>
              </w:rPr>
              <w:t>超</w:t>
            </w:r>
            <w:r w:rsidRPr="007D42A1">
              <w:rPr>
                <w:rFonts w:ascii="宋体" w:hAnsi="宋体" w:cs="宋体" w:hint="eastAsia"/>
                <w:kern w:val="0"/>
                <w:sz w:val="24"/>
                <w:lang w:val="zh-CN"/>
              </w:rPr>
              <w:t>千万吨，逐步成长为具有一定影响力的跨国矿业企业。</w:t>
            </w:r>
            <w:r w:rsidR="00D907C8" w:rsidRPr="00D907C8">
              <w:rPr>
                <w:rFonts w:ascii="宋体" w:hAnsi="宋体" w:hint="eastAsia"/>
                <w:sz w:val="24"/>
              </w:rPr>
              <w:t>目前在全球4大洲5个国家拥有13个矿山和勘探项目，形成了立足国内，面向中、南亚，走向世界的矿产资源新格局。2018年斩获中国工业领域最高奖项——中国工业大奖，拥有国家级科技进步奖励14项、高新技术企业8家。抢抓“双区”驱动机遇，全力打造国内领先、世界一流的多金属国际化矿业公司。</w:t>
            </w:r>
          </w:p>
          <w:p w:rsidR="005D5D27" w:rsidRPr="00D907C8" w:rsidRDefault="005D5D27" w:rsidP="005D5D27">
            <w:pPr>
              <w:spacing w:line="520" w:lineRule="exact"/>
              <w:ind w:firstLineChars="207" w:firstLine="497"/>
              <w:rPr>
                <w:rFonts w:ascii="宋体" w:hAnsi="宋体"/>
                <w:sz w:val="24"/>
              </w:rPr>
            </w:pPr>
          </w:p>
          <w:p w:rsidR="004F75B9" w:rsidRDefault="004F75B9" w:rsidP="004F75B9">
            <w:pPr>
              <w:spacing w:line="520" w:lineRule="exact"/>
              <w:ind w:firstLineChars="207" w:firstLine="499"/>
              <w:rPr>
                <w:rFonts w:ascii="宋体" w:hAnsi="宋体"/>
                <w:b/>
                <w:sz w:val="24"/>
              </w:rPr>
            </w:pPr>
            <w:r w:rsidRPr="006D7B89">
              <w:rPr>
                <w:rFonts w:ascii="宋体" w:hAnsi="宋体" w:hint="eastAsia"/>
                <w:b/>
                <w:sz w:val="24"/>
              </w:rPr>
              <w:t>问题</w:t>
            </w:r>
            <w:r>
              <w:rPr>
                <w:rFonts w:ascii="宋体" w:hAnsi="宋体" w:hint="eastAsia"/>
                <w:b/>
                <w:sz w:val="24"/>
              </w:rPr>
              <w:t>二：</w:t>
            </w:r>
            <w:r w:rsidRPr="006D7B89">
              <w:rPr>
                <w:rFonts w:ascii="宋体" w:hAnsi="宋体" w:hint="eastAsia"/>
                <w:b/>
                <w:sz w:val="24"/>
              </w:rPr>
              <w:t>公司</w:t>
            </w:r>
            <w:r>
              <w:rPr>
                <w:rFonts w:ascii="宋体" w:hAnsi="宋体" w:hint="eastAsia"/>
                <w:b/>
                <w:sz w:val="24"/>
              </w:rPr>
              <w:t>产品及产量情况</w:t>
            </w:r>
          </w:p>
          <w:p w:rsidR="004F75B9" w:rsidRDefault="004F75B9" w:rsidP="004F75B9">
            <w:pPr>
              <w:spacing w:line="520" w:lineRule="exact"/>
              <w:ind w:firstLineChars="207" w:firstLine="499"/>
              <w:rPr>
                <w:rFonts w:ascii="宋体" w:hAnsi="宋体"/>
                <w:b/>
                <w:sz w:val="24"/>
              </w:rPr>
            </w:pPr>
            <w:r w:rsidRPr="007755BB">
              <w:rPr>
                <w:rFonts w:ascii="宋体" w:hAnsi="宋体" w:hint="eastAsia"/>
                <w:b/>
                <w:sz w:val="24"/>
              </w:rPr>
              <w:t>回复：</w:t>
            </w:r>
          </w:p>
          <w:p w:rsidR="004F75B9" w:rsidRDefault="004F75B9" w:rsidP="004F75B9">
            <w:pPr>
              <w:autoSpaceDE w:val="0"/>
              <w:autoSpaceDN w:val="0"/>
              <w:adjustRightInd w:val="0"/>
              <w:spacing w:line="360" w:lineRule="auto"/>
              <w:ind w:firstLineChars="177" w:firstLine="425"/>
              <w:jc w:val="left"/>
              <w:rPr>
                <w:rFonts w:ascii="宋体" w:hAnsi="宋体" w:cs="宋体"/>
                <w:kern w:val="0"/>
                <w:sz w:val="24"/>
                <w:lang w:val="zh-CN"/>
              </w:rPr>
            </w:pPr>
            <w:r w:rsidRPr="007D42A1">
              <w:rPr>
                <w:rFonts w:ascii="宋体" w:hAnsi="宋体" w:cs="宋体" w:hint="eastAsia"/>
                <w:kern w:val="0"/>
                <w:sz w:val="24"/>
                <w:lang w:val="zh-CN"/>
              </w:rPr>
              <w:t>公司主要产品有</w:t>
            </w:r>
            <w:r>
              <w:rPr>
                <w:rFonts w:ascii="宋体" w:hAnsi="宋体" w:cs="宋体" w:hint="eastAsia"/>
                <w:kern w:val="0"/>
                <w:sz w:val="24"/>
                <w:lang w:val="zh-CN"/>
              </w:rPr>
              <w:t>铅锌精矿、铜精矿、</w:t>
            </w:r>
            <w:r w:rsidRPr="007D42A1">
              <w:rPr>
                <w:rFonts w:ascii="宋体" w:hAnsi="宋体" w:cs="宋体" w:hint="eastAsia"/>
                <w:kern w:val="0"/>
                <w:sz w:val="24"/>
                <w:lang w:val="zh-CN"/>
              </w:rPr>
              <w:t>铅锭、锌锭及锌合金、白银、黄金、粗铜、电</w:t>
            </w:r>
            <w:r w:rsidRPr="007D42A1">
              <w:rPr>
                <w:rFonts w:ascii="宋体" w:hAnsi="宋体" w:cs="宋体" w:hint="eastAsia"/>
                <w:kern w:val="0"/>
                <w:sz w:val="24"/>
                <w:lang w:val="zh-CN"/>
              </w:rPr>
              <w:lastRenderedPageBreak/>
              <w:t>铜、铟锭、工业硫酸、硫磺等产品。</w:t>
            </w:r>
          </w:p>
          <w:p w:rsidR="004F75B9" w:rsidRPr="004F75B9" w:rsidRDefault="004F75B9" w:rsidP="004F75B9">
            <w:pPr>
              <w:autoSpaceDE w:val="0"/>
              <w:autoSpaceDN w:val="0"/>
              <w:adjustRightInd w:val="0"/>
              <w:spacing w:line="360" w:lineRule="auto"/>
              <w:ind w:firstLineChars="200" w:firstLine="480"/>
              <w:jc w:val="left"/>
              <w:rPr>
                <w:rFonts w:eastAsiaTheme="minorEastAsia"/>
                <w:kern w:val="0"/>
                <w:sz w:val="24"/>
                <w:lang w:val="zh-CN"/>
              </w:rPr>
            </w:pPr>
            <w:r>
              <w:rPr>
                <w:rFonts w:ascii="宋体" w:hAnsi="宋体" w:cs="宋体" w:hint="eastAsia"/>
                <w:kern w:val="0"/>
                <w:sz w:val="24"/>
                <w:lang w:val="zh-CN"/>
              </w:rPr>
              <w:t>（1）2019年生产情况：</w:t>
            </w:r>
          </w:p>
          <w:p w:rsidR="004F75B9" w:rsidRDefault="004F75B9" w:rsidP="004F75B9">
            <w:pPr>
              <w:spacing w:line="520" w:lineRule="exact"/>
              <w:ind w:firstLineChars="207" w:firstLine="497"/>
              <w:rPr>
                <w:rFonts w:ascii="宋体" w:hAnsi="宋体" w:cs="宋体"/>
                <w:kern w:val="0"/>
                <w:sz w:val="24"/>
                <w:lang w:val="zh-CN"/>
              </w:rPr>
            </w:pPr>
            <w:r w:rsidRPr="0040503E">
              <w:rPr>
                <w:rFonts w:ascii="宋体" w:hAnsi="宋体" w:cs="宋体"/>
                <w:kern w:val="0"/>
                <w:sz w:val="24"/>
                <w:lang w:val="zh-CN"/>
              </w:rPr>
              <w:t>2019</w:t>
            </w:r>
            <w:r>
              <w:rPr>
                <w:rFonts w:ascii="宋体" w:hAnsi="宋体" w:cs="宋体" w:hint="eastAsia"/>
                <w:kern w:val="0"/>
                <w:sz w:val="24"/>
                <w:lang w:val="zh-CN"/>
              </w:rPr>
              <w:t>年，公司生产精矿铅锌金属量</w:t>
            </w:r>
            <w:r w:rsidRPr="0040503E">
              <w:rPr>
                <w:rFonts w:ascii="宋体" w:hAnsi="宋体" w:cs="宋体"/>
                <w:kern w:val="0"/>
                <w:sz w:val="24"/>
                <w:lang w:val="zh-CN"/>
              </w:rPr>
              <w:t>29.23</w:t>
            </w:r>
            <w:r>
              <w:rPr>
                <w:rFonts w:ascii="宋体" w:hAnsi="宋体" w:cs="宋体" w:hint="eastAsia"/>
                <w:kern w:val="0"/>
                <w:sz w:val="24"/>
                <w:lang w:val="zh-CN"/>
              </w:rPr>
              <w:t>万吨，比上年同期下降</w:t>
            </w:r>
            <w:r w:rsidRPr="0040503E">
              <w:rPr>
                <w:rFonts w:ascii="宋体" w:hAnsi="宋体" w:cs="宋体"/>
                <w:kern w:val="0"/>
                <w:sz w:val="24"/>
                <w:lang w:val="zh-CN"/>
              </w:rPr>
              <w:t>3.91%</w:t>
            </w:r>
            <w:r>
              <w:rPr>
                <w:rFonts w:ascii="宋体" w:hAnsi="宋体" w:cs="宋体" w:hint="eastAsia"/>
                <w:kern w:val="0"/>
                <w:sz w:val="24"/>
                <w:lang w:val="zh-CN"/>
              </w:rPr>
              <w:t>；硫精矿</w:t>
            </w:r>
            <w:r w:rsidRPr="0040503E">
              <w:rPr>
                <w:rFonts w:ascii="宋体" w:hAnsi="宋体" w:cs="宋体"/>
                <w:kern w:val="0"/>
                <w:sz w:val="24"/>
                <w:lang w:val="zh-CN"/>
              </w:rPr>
              <w:t>67.28</w:t>
            </w:r>
            <w:r>
              <w:rPr>
                <w:rFonts w:ascii="宋体" w:hAnsi="宋体" w:cs="宋体" w:hint="eastAsia"/>
                <w:kern w:val="0"/>
                <w:sz w:val="24"/>
                <w:lang w:val="zh-CN"/>
              </w:rPr>
              <w:t>万吨，比上年同期下降</w:t>
            </w:r>
            <w:r w:rsidRPr="0040503E">
              <w:rPr>
                <w:rFonts w:ascii="宋体" w:hAnsi="宋体" w:cs="宋体"/>
                <w:kern w:val="0"/>
                <w:sz w:val="24"/>
                <w:lang w:val="zh-CN"/>
              </w:rPr>
              <w:t>4.69%</w:t>
            </w:r>
            <w:r>
              <w:rPr>
                <w:rFonts w:ascii="宋体" w:hAnsi="宋体" w:cs="宋体" w:hint="eastAsia"/>
                <w:kern w:val="0"/>
                <w:sz w:val="24"/>
                <w:lang w:val="zh-CN"/>
              </w:rPr>
              <w:t>；精矿含银</w:t>
            </w:r>
            <w:r w:rsidRPr="0040503E">
              <w:rPr>
                <w:rFonts w:ascii="宋体" w:hAnsi="宋体" w:cs="宋体"/>
                <w:kern w:val="0"/>
                <w:sz w:val="24"/>
                <w:lang w:val="zh-CN"/>
              </w:rPr>
              <w:t>135.94</w:t>
            </w:r>
            <w:r>
              <w:rPr>
                <w:rFonts w:ascii="宋体" w:hAnsi="宋体" w:cs="宋体" w:hint="eastAsia"/>
                <w:kern w:val="0"/>
                <w:sz w:val="24"/>
                <w:lang w:val="zh-CN"/>
              </w:rPr>
              <w:t>吨，比上年同期增长</w:t>
            </w:r>
            <w:r w:rsidRPr="0040503E">
              <w:rPr>
                <w:rFonts w:ascii="宋体" w:hAnsi="宋体" w:cs="宋体"/>
                <w:kern w:val="0"/>
                <w:sz w:val="24"/>
                <w:lang w:val="zh-CN"/>
              </w:rPr>
              <w:t>2.14%</w:t>
            </w:r>
            <w:r>
              <w:rPr>
                <w:rFonts w:ascii="宋体" w:hAnsi="宋体" w:cs="宋体" w:hint="eastAsia"/>
                <w:kern w:val="0"/>
                <w:sz w:val="24"/>
                <w:lang w:val="zh-CN"/>
              </w:rPr>
              <w:t>。冶炼产品铅锌总产量</w:t>
            </w:r>
            <w:r w:rsidRPr="0040503E">
              <w:rPr>
                <w:rFonts w:ascii="宋体" w:hAnsi="宋体" w:cs="宋体"/>
                <w:kern w:val="0"/>
                <w:sz w:val="24"/>
                <w:lang w:val="zh-CN"/>
              </w:rPr>
              <w:t>28.02</w:t>
            </w:r>
            <w:r>
              <w:rPr>
                <w:rFonts w:ascii="宋体" w:hAnsi="宋体" w:cs="宋体" w:hint="eastAsia"/>
                <w:kern w:val="0"/>
                <w:sz w:val="24"/>
                <w:lang w:val="zh-CN"/>
              </w:rPr>
              <w:t>万吨，比上年同期增长</w:t>
            </w:r>
            <w:r w:rsidRPr="0040503E">
              <w:rPr>
                <w:rFonts w:ascii="宋体" w:hAnsi="宋体" w:cs="宋体"/>
                <w:kern w:val="0"/>
                <w:sz w:val="24"/>
                <w:lang w:val="zh-CN"/>
              </w:rPr>
              <w:t>8.02%</w:t>
            </w:r>
            <w:r>
              <w:rPr>
                <w:rFonts w:ascii="宋体" w:hAnsi="宋体" w:cs="宋体" w:hint="eastAsia"/>
                <w:kern w:val="0"/>
                <w:sz w:val="24"/>
                <w:lang w:val="zh-CN"/>
              </w:rPr>
              <w:t>；硫酸</w:t>
            </w:r>
            <w:r w:rsidRPr="0040503E">
              <w:rPr>
                <w:rFonts w:ascii="宋体" w:hAnsi="宋体" w:cs="宋体"/>
                <w:kern w:val="0"/>
                <w:sz w:val="24"/>
                <w:lang w:val="zh-CN"/>
              </w:rPr>
              <w:t>23.</w:t>
            </w:r>
            <w:r>
              <w:rPr>
                <w:rFonts w:ascii="宋体" w:hAnsi="宋体" w:cs="宋体" w:hint="eastAsia"/>
                <w:kern w:val="0"/>
                <w:sz w:val="24"/>
                <w:lang w:val="zh-CN"/>
              </w:rPr>
              <w:t>15万吨，比上年同期增长</w:t>
            </w:r>
            <w:r w:rsidRPr="0040503E">
              <w:rPr>
                <w:rFonts w:ascii="宋体" w:hAnsi="宋体" w:cs="宋体"/>
                <w:kern w:val="0"/>
                <w:sz w:val="24"/>
                <w:lang w:val="zh-CN"/>
              </w:rPr>
              <w:t>2.</w:t>
            </w:r>
            <w:r>
              <w:rPr>
                <w:rFonts w:ascii="宋体" w:hAnsi="宋体" w:cs="宋体" w:hint="eastAsia"/>
                <w:kern w:val="0"/>
                <w:sz w:val="24"/>
                <w:lang w:val="zh-CN"/>
              </w:rPr>
              <w:t>75</w:t>
            </w:r>
            <w:r w:rsidRPr="0040503E">
              <w:rPr>
                <w:rFonts w:ascii="宋体" w:hAnsi="宋体" w:cs="宋体"/>
                <w:kern w:val="0"/>
                <w:sz w:val="24"/>
                <w:lang w:val="zh-CN"/>
              </w:rPr>
              <w:t>%</w:t>
            </w:r>
            <w:r>
              <w:rPr>
                <w:rFonts w:ascii="宋体" w:hAnsi="宋体" w:cs="宋体" w:hint="eastAsia"/>
                <w:kern w:val="0"/>
                <w:sz w:val="24"/>
                <w:lang w:val="zh-CN"/>
              </w:rPr>
              <w:t>。加工企业生产铝型材</w:t>
            </w:r>
            <w:r w:rsidRPr="0040503E">
              <w:rPr>
                <w:rFonts w:ascii="宋体" w:hAnsi="宋体" w:cs="宋体"/>
                <w:kern w:val="0"/>
                <w:sz w:val="24"/>
                <w:lang w:val="zh-CN"/>
              </w:rPr>
              <w:t>1.56</w:t>
            </w:r>
            <w:r>
              <w:rPr>
                <w:rFonts w:ascii="宋体" w:hAnsi="宋体" w:cs="宋体" w:hint="eastAsia"/>
                <w:kern w:val="0"/>
                <w:sz w:val="24"/>
                <w:lang w:val="zh-CN"/>
              </w:rPr>
              <w:t>万吨，比上年同期下降</w:t>
            </w:r>
            <w:r w:rsidRPr="0040503E">
              <w:rPr>
                <w:rFonts w:ascii="宋体" w:hAnsi="宋体" w:cs="宋体"/>
                <w:kern w:val="0"/>
                <w:sz w:val="24"/>
                <w:lang w:val="zh-CN"/>
              </w:rPr>
              <w:t>16.13%</w:t>
            </w:r>
            <w:r>
              <w:rPr>
                <w:rFonts w:ascii="宋体" w:hAnsi="宋体" w:cs="宋体" w:hint="eastAsia"/>
                <w:kern w:val="0"/>
                <w:sz w:val="24"/>
                <w:lang w:val="zh-CN"/>
              </w:rPr>
              <w:t>；铝门窗及幕墙工程总产量</w:t>
            </w:r>
            <w:r w:rsidRPr="0040503E">
              <w:rPr>
                <w:rFonts w:ascii="宋体" w:hAnsi="宋体" w:cs="宋体"/>
                <w:kern w:val="0"/>
                <w:sz w:val="24"/>
                <w:lang w:val="zh-CN"/>
              </w:rPr>
              <w:t>63.87</w:t>
            </w:r>
            <w:r>
              <w:rPr>
                <w:rFonts w:ascii="宋体" w:hAnsi="宋体" w:cs="宋体" w:hint="eastAsia"/>
                <w:kern w:val="0"/>
                <w:sz w:val="24"/>
                <w:lang w:val="zh-CN"/>
              </w:rPr>
              <w:t>万平方米，比上年同期增长</w:t>
            </w:r>
            <w:r w:rsidRPr="0040503E">
              <w:rPr>
                <w:rFonts w:ascii="宋体" w:hAnsi="宋体" w:cs="宋体"/>
                <w:kern w:val="0"/>
                <w:sz w:val="24"/>
                <w:lang w:val="zh-CN"/>
              </w:rPr>
              <w:t>19.94%</w:t>
            </w:r>
            <w:r>
              <w:rPr>
                <w:rFonts w:ascii="宋体" w:hAnsi="宋体" w:cs="宋体" w:hint="eastAsia"/>
                <w:kern w:val="0"/>
                <w:sz w:val="24"/>
                <w:lang w:val="zh-CN"/>
              </w:rPr>
              <w:t>；无汞锌粉</w:t>
            </w:r>
            <w:r w:rsidRPr="0040503E">
              <w:rPr>
                <w:rFonts w:ascii="宋体" w:hAnsi="宋体" w:cs="宋体"/>
                <w:kern w:val="0"/>
                <w:sz w:val="24"/>
                <w:lang w:val="zh-CN"/>
              </w:rPr>
              <w:t>1.23</w:t>
            </w:r>
            <w:r>
              <w:rPr>
                <w:rFonts w:ascii="宋体" w:hAnsi="宋体" w:cs="宋体" w:hint="eastAsia"/>
                <w:kern w:val="0"/>
                <w:sz w:val="24"/>
                <w:lang w:val="zh-CN"/>
              </w:rPr>
              <w:t>万吨，比上年同期下降</w:t>
            </w:r>
            <w:r w:rsidRPr="0040503E">
              <w:rPr>
                <w:rFonts w:ascii="宋体" w:hAnsi="宋体" w:cs="宋体"/>
                <w:kern w:val="0"/>
                <w:sz w:val="24"/>
                <w:lang w:val="zh-CN"/>
              </w:rPr>
              <w:t>4.65%</w:t>
            </w:r>
            <w:r>
              <w:rPr>
                <w:rFonts w:ascii="宋体" w:hAnsi="宋体" w:cs="宋体" w:hint="eastAsia"/>
                <w:kern w:val="0"/>
                <w:sz w:val="24"/>
                <w:lang w:val="zh-CN"/>
              </w:rPr>
              <w:t>；片状锌粉</w:t>
            </w:r>
            <w:r w:rsidRPr="0040503E">
              <w:rPr>
                <w:rFonts w:ascii="宋体" w:hAnsi="宋体" w:cs="宋体"/>
                <w:kern w:val="0"/>
                <w:sz w:val="24"/>
                <w:lang w:val="zh-CN"/>
              </w:rPr>
              <w:t>192</w:t>
            </w:r>
            <w:r>
              <w:rPr>
                <w:rFonts w:ascii="宋体" w:hAnsi="宋体" w:cs="宋体" w:hint="eastAsia"/>
                <w:kern w:val="0"/>
                <w:sz w:val="24"/>
                <w:lang w:val="zh-CN"/>
              </w:rPr>
              <w:t>吨，比上年同期下降</w:t>
            </w:r>
            <w:r w:rsidRPr="0040503E">
              <w:rPr>
                <w:rFonts w:ascii="宋体" w:hAnsi="宋体" w:cs="宋体"/>
                <w:kern w:val="0"/>
                <w:sz w:val="24"/>
                <w:lang w:val="zh-CN"/>
              </w:rPr>
              <w:t>17.24%</w:t>
            </w:r>
            <w:r>
              <w:rPr>
                <w:rFonts w:ascii="宋体" w:hAnsi="宋体" w:cs="宋体" w:hint="eastAsia"/>
                <w:kern w:val="0"/>
                <w:sz w:val="24"/>
                <w:lang w:val="zh-CN"/>
              </w:rPr>
              <w:t>；冲孔镀镍钢带</w:t>
            </w:r>
            <w:r w:rsidRPr="0040503E">
              <w:rPr>
                <w:rFonts w:ascii="宋体" w:hAnsi="宋体" w:cs="宋体"/>
                <w:kern w:val="0"/>
                <w:sz w:val="24"/>
                <w:lang w:val="zh-CN"/>
              </w:rPr>
              <w:t>936</w:t>
            </w:r>
            <w:r>
              <w:rPr>
                <w:rFonts w:ascii="宋体" w:hAnsi="宋体" w:cs="宋体" w:hint="eastAsia"/>
                <w:kern w:val="0"/>
                <w:sz w:val="24"/>
                <w:lang w:val="zh-CN"/>
              </w:rPr>
              <w:t>吨，比上年同期增长</w:t>
            </w:r>
            <w:r w:rsidRPr="0040503E">
              <w:rPr>
                <w:rFonts w:ascii="宋体" w:hAnsi="宋体" w:cs="宋体"/>
                <w:kern w:val="0"/>
                <w:sz w:val="24"/>
                <w:lang w:val="zh-CN"/>
              </w:rPr>
              <w:t>9.22%</w:t>
            </w:r>
            <w:r>
              <w:rPr>
                <w:rFonts w:ascii="宋体" w:hAnsi="宋体" w:cs="宋体" w:hint="eastAsia"/>
                <w:kern w:val="0"/>
                <w:sz w:val="24"/>
                <w:lang w:val="zh-CN"/>
              </w:rPr>
              <w:t>。</w:t>
            </w:r>
          </w:p>
          <w:p w:rsidR="004F75B9" w:rsidRDefault="004F75B9" w:rsidP="004F75B9">
            <w:pPr>
              <w:autoSpaceDE w:val="0"/>
              <w:autoSpaceDN w:val="0"/>
              <w:adjustRightInd w:val="0"/>
              <w:spacing w:line="360" w:lineRule="auto"/>
              <w:ind w:firstLine="426"/>
              <w:rPr>
                <w:rFonts w:ascii="宋体" w:hAnsi="宋体" w:cs="宋体"/>
                <w:kern w:val="0"/>
                <w:sz w:val="24"/>
                <w:lang w:val="zh-CN"/>
              </w:rPr>
            </w:pPr>
            <w:r>
              <w:rPr>
                <w:rFonts w:ascii="宋体" w:hAnsi="宋体" w:cs="宋体" w:hint="eastAsia"/>
                <w:kern w:val="0"/>
                <w:sz w:val="24"/>
                <w:lang w:val="zh-CN"/>
              </w:rPr>
              <w:t>（2）2020年经营计划：</w:t>
            </w:r>
          </w:p>
          <w:p w:rsidR="004F75B9" w:rsidRPr="0018520E" w:rsidRDefault="004F75B9" w:rsidP="0018520E">
            <w:pPr>
              <w:autoSpaceDE w:val="0"/>
              <w:autoSpaceDN w:val="0"/>
              <w:adjustRightInd w:val="0"/>
              <w:spacing w:line="360" w:lineRule="auto"/>
              <w:ind w:firstLine="426"/>
              <w:rPr>
                <w:rFonts w:ascii="宋体" w:hAnsi="宋体"/>
                <w:kern w:val="0"/>
                <w:sz w:val="24"/>
                <w:lang w:val="zh-CN"/>
              </w:rPr>
            </w:pPr>
            <w:r w:rsidRPr="00497C0E">
              <w:rPr>
                <w:rFonts w:ascii="宋体" w:hAnsi="宋体" w:cs="宋体" w:hint="eastAsia"/>
                <w:kern w:val="0"/>
                <w:sz w:val="24"/>
                <w:lang w:val="zh-CN"/>
              </w:rPr>
              <w:t>铅锌精矿金属量</w:t>
            </w:r>
            <w:r w:rsidRPr="00497C0E">
              <w:rPr>
                <w:rFonts w:ascii="宋体" w:hAnsi="宋体"/>
                <w:kern w:val="0"/>
                <w:sz w:val="24"/>
                <w:lang w:val="zh-CN"/>
              </w:rPr>
              <w:t>28.2</w:t>
            </w:r>
            <w:r w:rsidRPr="00497C0E">
              <w:rPr>
                <w:rFonts w:ascii="宋体" w:hAnsi="宋体" w:cs="宋体" w:hint="eastAsia"/>
                <w:kern w:val="0"/>
                <w:sz w:val="24"/>
                <w:lang w:val="zh-CN"/>
              </w:rPr>
              <w:t>万吨，其中铅金属量</w:t>
            </w:r>
            <w:r w:rsidRPr="00497C0E">
              <w:rPr>
                <w:rFonts w:ascii="宋体" w:hAnsi="宋体"/>
                <w:kern w:val="0"/>
                <w:sz w:val="24"/>
                <w:lang w:val="zh-CN"/>
              </w:rPr>
              <w:t>9.2</w:t>
            </w:r>
            <w:r w:rsidRPr="00497C0E">
              <w:rPr>
                <w:rFonts w:ascii="宋体" w:hAnsi="宋体" w:cs="宋体" w:hint="eastAsia"/>
                <w:kern w:val="0"/>
                <w:sz w:val="24"/>
                <w:lang w:val="zh-CN"/>
              </w:rPr>
              <w:t>万吨，锌金属量</w:t>
            </w:r>
            <w:r w:rsidRPr="00497C0E">
              <w:rPr>
                <w:rFonts w:ascii="宋体" w:hAnsi="宋体"/>
                <w:kern w:val="0"/>
                <w:sz w:val="24"/>
                <w:lang w:val="zh-CN"/>
              </w:rPr>
              <w:t>19</w:t>
            </w:r>
            <w:r w:rsidRPr="00497C0E">
              <w:rPr>
                <w:rFonts w:ascii="宋体" w:hAnsi="宋体" w:cs="宋体" w:hint="eastAsia"/>
                <w:kern w:val="0"/>
                <w:sz w:val="24"/>
                <w:lang w:val="zh-CN"/>
              </w:rPr>
              <w:t>万吨；高铁硫精矿</w:t>
            </w:r>
            <w:r w:rsidRPr="00497C0E">
              <w:rPr>
                <w:rFonts w:ascii="宋体" w:hAnsi="宋体"/>
                <w:kern w:val="0"/>
                <w:sz w:val="24"/>
                <w:lang w:val="zh-CN"/>
              </w:rPr>
              <w:t>66.8</w:t>
            </w:r>
            <w:r w:rsidRPr="00497C0E">
              <w:rPr>
                <w:rFonts w:ascii="宋体" w:hAnsi="宋体" w:cs="宋体" w:hint="eastAsia"/>
                <w:kern w:val="0"/>
                <w:sz w:val="24"/>
                <w:lang w:val="zh-CN"/>
              </w:rPr>
              <w:t>万吨，精矿含铜</w:t>
            </w:r>
            <w:r w:rsidRPr="00497C0E">
              <w:rPr>
                <w:rFonts w:ascii="宋体" w:hAnsi="宋体"/>
                <w:kern w:val="0"/>
                <w:sz w:val="24"/>
                <w:lang w:val="zh-CN"/>
              </w:rPr>
              <w:t>8068</w:t>
            </w:r>
            <w:r w:rsidRPr="00497C0E">
              <w:rPr>
                <w:rFonts w:ascii="宋体" w:hAnsi="宋体" w:cs="宋体" w:hint="eastAsia"/>
                <w:kern w:val="0"/>
                <w:sz w:val="24"/>
                <w:lang w:val="zh-CN"/>
              </w:rPr>
              <w:t>吨，精矿含银</w:t>
            </w:r>
            <w:r w:rsidRPr="00497C0E">
              <w:rPr>
                <w:rFonts w:ascii="宋体" w:hAnsi="宋体"/>
                <w:kern w:val="0"/>
                <w:sz w:val="24"/>
                <w:lang w:val="zh-CN"/>
              </w:rPr>
              <w:t>131</w:t>
            </w:r>
            <w:r w:rsidRPr="00497C0E">
              <w:rPr>
                <w:rFonts w:ascii="宋体" w:hAnsi="宋体" w:cs="宋体" w:hint="eastAsia"/>
                <w:kern w:val="0"/>
                <w:sz w:val="24"/>
                <w:lang w:val="zh-CN"/>
              </w:rPr>
              <w:t>吨，精矿含金</w:t>
            </w:r>
            <w:r w:rsidRPr="00497C0E">
              <w:rPr>
                <w:rFonts w:ascii="宋体" w:hAnsi="宋体"/>
                <w:kern w:val="0"/>
                <w:sz w:val="24"/>
                <w:lang w:val="zh-CN"/>
              </w:rPr>
              <w:t>192</w:t>
            </w:r>
            <w:r w:rsidRPr="00497C0E">
              <w:rPr>
                <w:rFonts w:ascii="宋体" w:hAnsi="宋体" w:cs="宋体" w:hint="eastAsia"/>
                <w:kern w:val="0"/>
                <w:sz w:val="24"/>
                <w:lang w:val="zh-CN"/>
              </w:rPr>
              <w:t>公斤。冶炼产品铅锌总产量</w:t>
            </w:r>
            <w:r w:rsidRPr="00497C0E">
              <w:rPr>
                <w:rFonts w:ascii="宋体" w:hAnsi="宋体"/>
                <w:kern w:val="0"/>
                <w:sz w:val="24"/>
                <w:lang w:val="zh-CN"/>
              </w:rPr>
              <w:t>29</w:t>
            </w:r>
            <w:r w:rsidRPr="00497C0E">
              <w:rPr>
                <w:rFonts w:ascii="宋体" w:hAnsi="宋体" w:cs="宋体" w:hint="eastAsia"/>
                <w:kern w:val="0"/>
                <w:sz w:val="24"/>
                <w:lang w:val="zh-CN"/>
              </w:rPr>
              <w:t>万吨，其中铅锭</w:t>
            </w:r>
            <w:r w:rsidRPr="00497C0E">
              <w:rPr>
                <w:rFonts w:ascii="宋体" w:hAnsi="宋体"/>
                <w:kern w:val="0"/>
                <w:sz w:val="24"/>
                <w:lang w:val="zh-CN"/>
              </w:rPr>
              <w:t>4.3</w:t>
            </w:r>
            <w:r w:rsidRPr="00497C0E">
              <w:rPr>
                <w:rFonts w:ascii="宋体" w:hAnsi="宋体" w:cs="宋体" w:hint="eastAsia"/>
                <w:kern w:val="0"/>
                <w:sz w:val="24"/>
                <w:lang w:val="zh-CN"/>
              </w:rPr>
              <w:t>万吨，锌及锌制品</w:t>
            </w:r>
            <w:r w:rsidRPr="00497C0E">
              <w:rPr>
                <w:rFonts w:ascii="宋体" w:hAnsi="宋体"/>
                <w:kern w:val="0"/>
                <w:sz w:val="24"/>
                <w:lang w:val="zh-CN"/>
              </w:rPr>
              <w:t>24.7</w:t>
            </w:r>
            <w:r w:rsidRPr="00497C0E">
              <w:rPr>
                <w:rFonts w:ascii="宋体" w:hAnsi="宋体" w:cs="宋体" w:hint="eastAsia"/>
                <w:kern w:val="0"/>
                <w:sz w:val="24"/>
                <w:lang w:val="zh-CN"/>
              </w:rPr>
              <w:t>万吨；工业硫酸</w:t>
            </w:r>
            <w:r w:rsidRPr="00497C0E">
              <w:rPr>
                <w:rFonts w:ascii="宋体" w:hAnsi="宋体"/>
                <w:kern w:val="0"/>
                <w:sz w:val="24"/>
                <w:lang w:val="zh-CN"/>
              </w:rPr>
              <w:t>24.2</w:t>
            </w:r>
            <w:r w:rsidRPr="00497C0E">
              <w:rPr>
                <w:rFonts w:ascii="宋体" w:hAnsi="宋体" w:cs="宋体" w:hint="eastAsia"/>
                <w:kern w:val="0"/>
                <w:sz w:val="24"/>
                <w:lang w:val="zh-CN"/>
              </w:rPr>
              <w:t>万吨，粗铜</w:t>
            </w:r>
            <w:r w:rsidRPr="00497C0E">
              <w:rPr>
                <w:rFonts w:ascii="宋体" w:hAnsi="宋体"/>
                <w:kern w:val="0"/>
                <w:sz w:val="24"/>
                <w:lang w:val="zh-CN"/>
              </w:rPr>
              <w:t>1600</w:t>
            </w:r>
            <w:r w:rsidRPr="00497C0E">
              <w:rPr>
                <w:rFonts w:ascii="宋体" w:hAnsi="宋体" w:cs="宋体" w:hint="eastAsia"/>
                <w:kern w:val="0"/>
                <w:sz w:val="24"/>
                <w:lang w:val="zh-CN"/>
              </w:rPr>
              <w:t>吨，电铜</w:t>
            </w:r>
            <w:r w:rsidRPr="00497C0E">
              <w:rPr>
                <w:rFonts w:ascii="宋体" w:hAnsi="宋体"/>
                <w:kern w:val="0"/>
                <w:sz w:val="24"/>
                <w:lang w:val="zh-CN"/>
              </w:rPr>
              <w:t>300</w:t>
            </w:r>
            <w:r w:rsidRPr="00497C0E">
              <w:rPr>
                <w:rFonts w:ascii="宋体" w:hAnsi="宋体" w:cs="宋体" w:hint="eastAsia"/>
                <w:kern w:val="0"/>
                <w:sz w:val="24"/>
                <w:lang w:val="zh-CN"/>
              </w:rPr>
              <w:t>吨，白银</w:t>
            </w:r>
            <w:r w:rsidRPr="00497C0E">
              <w:rPr>
                <w:rFonts w:ascii="宋体" w:hAnsi="宋体"/>
                <w:kern w:val="0"/>
                <w:sz w:val="24"/>
                <w:lang w:val="zh-CN"/>
              </w:rPr>
              <w:t>60</w:t>
            </w:r>
            <w:r w:rsidRPr="00497C0E">
              <w:rPr>
                <w:rFonts w:ascii="宋体" w:hAnsi="宋体" w:cs="宋体" w:hint="eastAsia"/>
                <w:kern w:val="0"/>
                <w:sz w:val="24"/>
                <w:lang w:val="zh-CN"/>
              </w:rPr>
              <w:t>吨。铝型材</w:t>
            </w:r>
            <w:r w:rsidRPr="00497C0E">
              <w:rPr>
                <w:rFonts w:ascii="宋体" w:hAnsi="宋体"/>
                <w:kern w:val="0"/>
                <w:sz w:val="24"/>
                <w:lang w:val="zh-CN"/>
              </w:rPr>
              <w:t>1.7</w:t>
            </w:r>
            <w:r w:rsidRPr="00497C0E">
              <w:rPr>
                <w:rFonts w:ascii="宋体" w:hAnsi="宋体" w:cs="宋体" w:hint="eastAsia"/>
                <w:kern w:val="0"/>
                <w:sz w:val="24"/>
                <w:lang w:val="zh-CN"/>
              </w:rPr>
              <w:t>万吨，门窗及幕墙</w:t>
            </w:r>
            <w:r w:rsidRPr="00497C0E">
              <w:rPr>
                <w:rFonts w:ascii="宋体" w:hAnsi="宋体"/>
                <w:kern w:val="0"/>
                <w:sz w:val="24"/>
                <w:lang w:val="zh-CN"/>
              </w:rPr>
              <w:t>49</w:t>
            </w:r>
            <w:r w:rsidRPr="00497C0E">
              <w:rPr>
                <w:rFonts w:ascii="宋体" w:hAnsi="宋体" w:cs="宋体" w:hint="eastAsia"/>
                <w:kern w:val="0"/>
                <w:sz w:val="24"/>
                <w:lang w:val="zh-CN"/>
              </w:rPr>
              <w:t>万平方米；无汞锌粉</w:t>
            </w:r>
            <w:r w:rsidRPr="00497C0E">
              <w:rPr>
                <w:rFonts w:ascii="宋体" w:hAnsi="宋体"/>
                <w:kern w:val="0"/>
                <w:sz w:val="24"/>
                <w:lang w:val="zh-CN"/>
              </w:rPr>
              <w:t>1.2</w:t>
            </w:r>
            <w:r w:rsidRPr="00497C0E">
              <w:rPr>
                <w:rFonts w:ascii="宋体" w:hAnsi="宋体" w:cs="宋体" w:hint="eastAsia"/>
                <w:kern w:val="0"/>
                <w:sz w:val="24"/>
                <w:lang w:val="zh-CN"/>
              </w:rPr>
              <w:t>万吨，片状锌粉</w:t>
            </w:r>
            <w:r w:rsidRPr="00497C0E">
              <w:rPr>
                <w:rFonts w:ascii="宋体" w:hAnsi="宋体"/>
                <w:kern w:val="0"/>
                <w:sz w:val="24"/>
                <w:lang w:val="zh-CN"/>
              </w:rPr>
              <w:t>250</w:t>
            </w:r>
            <w:r w:rsidRPr="00497C0E">
              <w:rPr>
                <w:rFonts w:ascii="宋体" w:hAnsi="宋体" w:cs="宋体" w:hint="eastAsia"/>
                <w:kern w:val="0"/>
                <w:sz w:val="24"/>
                <w:lang w:val="zh-CN"/>
              </w:rPr>
              <w:t>吨，冲孔镀镍钢带</w:t>
            </w:r>
            <w:r w:rsidRPr="00497C0E">
              <w:rPr>
                <w:rFonts w:ascii="宋体" w:hAnsi="宋体"/>
                <w:kern w:val="0"/>
                <w:sz w:val="24"/>
                <w:lang w:val="zh-CN"/>
              </w:rPr>
              <w:t>900</w:t>
            </w:r>
            <w:r w:rsidRPr="00497C0E">
              <w:rPr>
                <w:rFonts w:ascii="宋体" w:hAnsi="宋体" w:cs="宋体" w:hint="eastAsia"/>
                <w:kern w:val="0"/>
                <w:sz w:val="24"/>
                <w:lang w:val="zh-CN"/>
              </w:rPr>
              <w:t>吨。</w:t>
            </w:r>
          </w:p>
          <w:p w:rsidR="004F75B9" w:rsidRDefault="004F75B9" w:rsidP="004F75B9">
            <w:pPr>
              <w:spacing w:line="520" w:lineRule="exact"/>
              <w:rPr>
                <w:rFonts w:ascii="宋体" w:hAnsi="宋体"/>
                <w:b/>
                <w:sz w:val="24"/>
              </w:rPr>
            </w:pPr>
          </w:p>
          <w:p w:rsidR="00427639" w:rsidRPr="00AF60AA" w:rsidRDefault="006D7B89" w:rsidP="00A05295">
            <w:pPr>
              <w:keepNext/>
              <w:keepLines/>
              <w:adjustRightInd w:val="0"/>
              <w:snapToGrid w:val="0"/>
              <w:spacing w:line="520" w:lineRule="exact"/>
              <w:ind w:firstLineChars="200" w:firstLine="482"/>
              <w:outlineLvl w:val="2"/>
              <w:rPr>
                <w:rFonts w:ascii="宋体" w:hAnsi="宋体"/>
                <w:b/>
                <w:sz w:val="24"/>
              </w:rPr>
            </w:pPr>
            <w:r>
              <w:rPr>
                <w:rFonts w:ascii="宋体" w:hAnsi="宋体" w:hint="eastAsia"/>
                <w:b/>
                <w:sz w:val="24"/>
              </w:rPr>
              <w:t>问题</w:t>
            </w:r>
            <w:r w:rsidR="004F75B9">
              <w:rPr>
                <w:rFonts w:ascii="宋体" w:hAnsi="宋体" w:hint="eastAsia"/>
                <w:b/>
                <w:sz w:val="24"/>
              </w:rPr>
              <w:t>三</w:t>
            </w:r>
            <w:r w:rsidR="00427639" w:rsidRPr="00AF60AA">
              <w:rPr>
                <w:rFonts w:ascii="宋体" w:hAnsi="宋体" w:hint="eastAsia"/>
                <w:b/>
                <w:sz w:val="24"/>
              </w:rPr>
              <w:t>：</w:t>
            </w:r>
            <w:r w:rsidR="00A05295" w:rsidRPr="005841C2">
              <w:rPr>
                <w:rFonts w:ascii="宋体" w:hAnsi="宋体"/>
                <w:b/>
                <w:sz w:val="24"/>
              </w:rPr>
              <w:t>多米尼加矿业公司迈蒙矿年产200万吨采选工程项目</w:t>
            </w:r>
            <w:r w:rsidR="00A05295">
              <w:rPr>
                <w:rFonts w:ascii="宋体" w:hAnsi="宋体"/>
                <w:b/>
                <w:sz w:val="24"/>
              </w:rPr>
              <w:t>的情况</w:t>
            </w:r>
          </w:p>
          <w:p w:rsidR="00F06934" w:rsidRDefault="00427639" w:rsidP="00B96EA0">
            <w:pPr>
              <w:spacing w:line="520" w:lineRule="exact"/>
              <w:ind w:firstLineChars="202" w:firstLine="487"/>
              <w:rPr>
                <w:rFonts w:ascii="宋体" w:hAnsi="宋体"/>
                <w:sz w:val="24"/>
              </w:rPr>
            </w:pPr>
            <w:r w:rsidRPr="00AF60AA">
              <w:rPr>
                <w:rFonts w:ascii="宋体" w:hAnsi="宋体" w:hint="eastAsia"/>
                <w:b/>
                <w:sz w:val="24"/>
              </w:rPr>
              <w:t>回复：</w:t>
            </w:r>
            <w:r w:rsidR="00F06934" w:rsidRPr="005841C2">
              <w:rPr>
                <w:rFonts w:ascii="宋体" w:hAnsi="宋体" w:hint="eastAsia"/>
                <w:sz w:val="24"/>
              </w:rPr>
              <w:t>2020年7月20日</w:t>
            </w:r>
            <w:r w:rsidR="005841C2">
              <w:rPr>
                <w:rFonts w:ascii="宋体" w:hAnsi="宋体" w:hint="eastAsia"/>
                <w:sz w:val="24"/>
              </w:rPr>
              <w:t>，</w:t>
            </w:r>
            <w:r w:rsidR="00F06934" w:rsidRPr="005841C2">
              <w:rPr>
                <w:rFonts w:ascii="宋体" w:hAnsi="宋体" w:hint="eastAsia"/>
                <w:sz w:val="24"/>
              </w:rPr>
              <w:t>公司公开发行可转换公司债</w:t>
            </w:r>
            <w:proofErr w:type="gramStart"/>
            <w:r w:rsidR="00F06934" w:rsidRPr="005841C2">
              <w:rPr>
                <w:rFonts w:ascii="宋体" w:hAnsi="宋体" w:hint="eastAsia"/>
                <w:sz w:val="24"/>
              </w:rPr>
              <w:t>券</w:t>
            </w:r>
            <w:proofErr w:type="gramEnd"/>
            <w:r w:rsidR="00F06934" w:rsidRPr="005841C2">
              <w:rPr>
                <w:rFonts w:ascii="宋体" w:hAnsi="宋体" w:hint="eastAsia"/>
                <w:sz w:val="24"/>
              </w:rPr>
              <w:t>38亿元</w:t>
            </w:r>
            <w:r w:rsidR="00050A75">
              <w:rPr>
                <w:rFonts w:ascii="宋体" w:hAnsi="宋体" w:hint="eastAsia"/>
                <w:sz w:val="24"/>
              </w:rPr>
              <w:t>，</w:t>
            </w:r>
            <w:r w:rsidR="00F06934" w:rsidRPr="005841C2">
              <w:rPr>
                <w:rFonts w:ascii="宋体" w:hAnsi="宋体" w:hint="eastAsia"/>
                <w:sz w:val="24"/>
              </w:rPr>
              <w:t>8月14日公司可转换公司债</w:t>
            </w:r>
            <w:proofErr w:type="gramStart"/>
            <w:r w:rsidR="00F06934" w:rsidRPr="005841C2">
              <w:rPr>
                <w:rFonts w:ascii="宋体" w:hAnsi="宋体" w:hint="eastAsia"/>
                <w:sz w:val="24"/>
              </w:rPr>
              <w:t>券</w:t>
            </w:r>
            <w:proofErr w:type="gramEnd"/>
            <w:r w:rsidR="00F06934" w:rsidRPr="005841C2">
              <w:rPr>
                <w:rFonts w:ascii="宋体" w:hAnsi="宋体" w:hint="eastAsia"/>
                <w:sz w:val="24"/>
              </w:rPr>
              <w:t>（债券简称“中金转债”）在深交所上市交易</w:t>
            </w:r>
            <w:r w:rsidR="005841C2">
              <w:rPr>
                <w:rFonts w:ascii="宋体" w:hAnsi="宋体" w:hint="eastAsia"/>
                <w:sz w:val="24"/>
              </w:rPr>
              <w:t>。</w:t>
            </w:r>
            <w:r w:rsidR="00A05295" w:rsidRPr="00A05295">
              <w:rPr>
                <w:rFonts w:ascii="宋体" w:hAnsi="宋体" w:hint="eastAsia"/>
                <w:sz w:val="24"/>
              </w:rPr>
              <w:t>多米尼加矿业公司迈蒙矿年产200万吨采选工程项目</w:t>
            </w:r>
            <w:r w:rsidR="00A05295">
              <w:rPr>
                <w:rFonts w:ascii="宋体" w:hAnsi="宋体" w:hint="eastAsia"/>
                <w:sz w:val="24"/>
              </w:rPr>
              <w:t>为此次</w:t>
            </w:r>
            <w:r w:rsidR="00A05295" w:rsidRPr="005841C2">
              <w:rPr>
                <w:rFonts w:ascii="宋体" w:hAnsi="宋体" w:hint="eastAsia"/>
                <w:sz w:val="24"/>
              </w:rPr>
              <w:t>可转换公司债</w:t>
            </w:r>
            <w:proofErr w:type="gramStart"/>
            <w:r w:rsidR="00A05295" w:rsidRPr="005841C2">
              <w:rPr>
                <w:rFonts w:ascii="宋体" w:hAnsi="宋体" w:hint="eastAsia"/>
                <w:sz w:val="24"/>
              </w:rPr>
              <w:t>券</w:t>
            </w:r>
            <w:proofErr w:type="gramEnd"/>
            <w:r w:rsidR="00A05295">
              <w:rPr>
                <w:rFonts w:ascii="宋体" w:hAnsi="宋体" w:hint="eastAsia"/>
                <w:sz w:val="24"/>
              </w:rPr>
              <w:t>的募集资金项目之一。</w:t>
            </w:r>
            <w:r w:rsidR="00F60A70">
              <w:rPr>
                <w:rFonts w:ascii="宋体" w:hAnsi="宋体" w:hint="eastAsia"/>
                <w:sz w:val="24"/>
              </w:rPr>
              <w:t>该项目详情如下：</w:t>
            </w:r>
          </w:p>
          <w:p w:rsidR="00584363" w:rsidRPr="00584363" w:rsidRDefault="00584363" w:rsidP="00584363">
            <w:pPr>
              <w:spacing w:line="520" w:lineRule="exact"/>
              <w:ind w:firstLineChars="202" w:firstLine="485"/>
              <w:rPr>
                <w:rFonts w:ascii="宋体" w:hAnsi="宋体"/>
                <w:sz w:val="24"/>
              </w:rPr>
            </w:pPr>
            <w:r w:rsidRPr="00584363">
              <w:rPr>
                <w:rFonts w:ascii="宋体" w:hAnsi="宋体" w:hint="eastAsia"/>
                <w:sz w:val="24"/>
              </w:rPr>
              <w:t>1、项目基本情况</w:t>
            </w:r>
          </w:p>
          <w:p w:rsidR="00F60A70" w:rsidRPr="00F60A70" w:rsidRDefault="00F60A70" w:rsidP="00F60A70">
            <w:pPr>
              <w:adjustRightInd w:val="0"/>
              <w:snapToGrid w:val="0"/>
              <w:spacing w:line="520" w:lineRule="exact"/>
              <w:ind w:firstLineChars="200" w:firstLine="480"/>
              <w:rPr>
                <w:rFonts w:ascii="宋体" w:hAnsi="宋体"/>
                <w:sz w:val="24"/>
              </w:rPr>
            </w:pPr>
            <w:r w:rsidRPr="00F60A70">
              <w:rPr>
                <w:rFonts w:ascii="宋体" w:hAnsi="宋体" w:hint="eastAsia"/>
                <w:sz w:val="24"/>
              </w:rPr>
              <w:t>项目名称：多米尼加矿业公司迈蒙矿年产200万吨采选工程项目</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项目实施地点：多米尼加共和国</w:t>
            </w:r>
            <w:r w:rsidRPr="005841C2">
              <w:rPr>
                <w:rFonts w:ascii="宋体" w:hAnsi="宋体" w:hint="eastAsia"/>
                <w:sz w:val="24"/>
              </w:rPr>
              <w:t>迈蒙镇</w:t>
            </w:r>
            <w:r w:rsidRPr="005841C2">
              <w:rPr>
                <w:rFonts w:ascii="宋体" w:hAnsi="宋体"/>
                <w:sz w:val="24"/>
              </w:rPr>
              <w:t>迈蒙矿</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项目实施主体：多米尼加矿业公司</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项目建设内容：本项目拟开发建设多米尼加</w:t>
            </w:r>
            <w:bookmarkStart w:id="1" w:name="_Hlk22342851"/>
            <w:r w:rsidRPr="005841C2">
              <w:rPr>
                <w:rFonts w:ascii="宋体" w:hAnsi="宋体" w:hint="eastAsia"/>
                <w:sz w:val="24"/>
              </w:rPr>
              <w:t>矿业公司</w:t>
            </w:r>
            <w:bookmarkEnd w:id="1"/>
            <w:r w:rsidRPr="005841C2">
              <w:rPr>
                <w:rFonts w:ascii="宋体" w:hAnsi="宋体"/>
                <w:sz w:val="24"/>
              </w:rPr>
              <w:t>迈蒙矿地下矿山，设计生产规模200万吨/年，矿山服务年限19年</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项目总投资：2.96</w:t>
            </w:r>
            <w:r w:rsidRPr="005841C2">
              <w:rPr>
                <w:rFonts w:ascii="宋体" w:hAnsi="宋体" w:hint="eastAsia"/>
                <w:sz w:val="24"/>
              </w:rPr>
              <w:t>亿</w:t>
            </w:r>
            <w:r w:rsidRPr="005841C2">
              <w:rPr>
                <w:rFonts w:ascii="宋体" w:hAnsi="宋体"/>
                <w:sz w:val="24"/>
              </w:rPr>
              <w:t>美元，折合人民币约20.91</w:t>
            </w:r>
            <w:r w:rsidRPr="005841C2">
              <w:rPr>
                <w:rFonts w:ascii="宋体" w:hAnsi="宋体" w:hint="eastAsia"/>
                <w:sz w:val="24"/>
              </w:rPr>
              <w:t>亿</w:t>
            </w:r>
            <w:r w:rsidRPr="005841C2">
              <w:rPr>
                <w:rFonts w:ascii="宋体" w:hAnsi="宋体"/>
                <w:sz w:val="24"/>
              </w:rPr>
              <w:t>元（美元兑人民币汇率按2019</w:t>
            </w:r>
            <w:r w:rsidRPr="005841C2">
              <w:rPr>
                <w:rFonts w:ascii="宋体" w:hAnsi="宋体"/>
                <w:sz w:val="24"/>
              </w:rPr>
              <w:lastRenderedPageBreak/>
              <w:t>年9月30日中间价1美元=7.0729元人民币计算）</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拟使用募集资金额：</w:t>
            </w:r>
            <w:r w:rsidRPr="005841C2">
              <w:rPr>
                <w:rFonts w:ascii="宋体" w:hAnsi="宋体" w:hint="eastAsia"/>
                <w:sz w:val="24"/>
              </w:rPr>
              <w:t>1</w:t>
            </w:r>
            <w:r w:rsidRPr="005841C2">
              <w:rPr>
                <w:rFonts w:ascii="宋体" w:hAnsi="宋体"/>
                <w:sz w:val="24"/>
              </w:rPr>
              <w:t>7.30</w:t>
            </w:r>
            <w:r w:rsidRPr="005841C2">
              <w:rPr>
                <w:rFonts w:ascii="宋体" w:hAnsi="宋体" w:hint="eastAsia"/>
                <w:sz w:val="24"/>
              </w:rPr>
              <w:t>亿</w:t>
            </w:r>
            <w:r w:rsidRPr="005841C2">
              <w:rPr>
                <w:rFonts w:ascii="宋体" w:hAnsi="宋体"/>
                <w:sz w:val="24"/>
              </w:rPr>
              <w:t>元</w:t>
            </w:r>
          </w:p>
          <w:p w:rsidR="005841C2" w:rsidRPr="005841C2" w:rsidRDefault="005841C2" w:rsidP="00B96EA0">
            <w:pPr>
              <w:adjustRightInd w:val="0"/>
              <w:snapToGrid w:val="0"/>
              <w:spacing w:line="520" w:lineRule="exact"/>
              <w:ind w:firstLineChars="200" w:firstLine="480"/>
              <w:rPr>
                <w:rFonts w:ascii="宋体" w:hAnsi="宋体"/>
                <w:sz w:val="24"/>
              </w:rPr>
            </w:pPr>
            <w:r w:rsidRPr="005841C2">
              <w:rPr>
                <w:rFonts w:ascii="宋体" w:hAnsi="宋体"/>
                <w:sz w:val="24"/>
              </w:rPr>
              <w:t>项目建设期：</w:t>
            </w:r>
            <w:r w:rsidRPr="005841C2">
              <w:rPr>
                <w:rFonts w:ascii="宋体" w:hAnsi="宋体" w:hint="eastAsia"/>
                <w:sz w:val="24"/>
              </w:rPr>
              <w:t>3</w:t>
            </w:r>
            <w:r w:rsidRPr="005841C2">
              <w:rPr>
                <w:rFonts w:ascii="宋体" w:hAnsi="宋体"/>
                <w:sz w:val="24"/>
              </w:rPr>
              <w:t>年</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2、募集资金使用安排</w:t>
            </w:r>
          </w:p>
          <w:p w:rsidR="00584363" w:rsidRDefault="00584363" w:rsidP="001777D4">
            <w:pPr>
              <w:spacing w:line="520" w:lineRule="exact"/>
              <w:ind w:firstLineChars="207" w:firstLine="497"/>
              <w:rPr>
                <w:rFonts w:ascii="宋体" w:hAnsi="宋体"/>
                <w:sz w:val="24"/>
              </w:rPr>
            </w:pPr>
            <w:r w:rsidRPr="00584363">
              <w:rPr>
                <w:rFonts w:ascii="宋体" w:hAnsi="宋体" w:hint="eastAsia"/>
                <w:sz w:val="24"/>
              </w:rPr>
              <w:t>本项目总投资为2.96亿美元，折合人民币约20.91亿元（美元兑人民币汇率按2019年9月30日中间价1美元=7.0729元人民币计算），拟使用募集资金投入17.30亿元。</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3、项目必要性</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（1）提高公司的国际市场地位</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公司是从事铅锌铜等有色金属的采矿、选矿、冶炼和深加工一体化生产的企业，在中国、澳大利亚、美洲、欧洲等国家和地区拥有多个铅锌为主的多金属矿山项目，目前已形成铅锌采选年产金属量30万吨生产能力，逐步成长为具有一定影响力的跨国矿业企业。本项目实施后，预计每年平均可生产精矿含锌、铜、银、金等多种金属合计约6万吨，有利于提高公司在国际有色金属市场的市场地位，增强公司在全球市场的影响力。</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（2）强化公司国际化运营水平</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公司目前海外资产分布于澳大利亚、多米尼加等地，具备良好的国际化经营基础。本项目的实施地点为多米尼加共和国，本项目的成功实施与运营将为中金岭南在美洲地区树立起良好的形象，有利于强化公司国际化运营水平，进一步发挥多米尼加矿业公司作为公司美洲地区资源掌控平台的作用，有助于将公司打造成为多金属国际化公司。</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（3）增强公司海外盈利能力</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本项目具备良好的经济效益，预计项目运营期可实现年均净利润4.45亿元，税后内部收益率为23.93%。本项目成功实施后，预计将提高公司的持续盈利能力，成为公司未来十数年海外盈利的支撑点。</w:t>
            </w:r>
          </w:p>
          <w:p w:rsidR="00584363" w:rsidRPr="00584363" w:rsidRDefault="00584363" w:rsidP="00584363">
            <w:pPr>
              <w:spacing w:line="520" w:lineRule="exact"/>
              <w:ind w:firstLineChars="207" w:firstLine="497"/>
              <w:rPr>
                <w:rFonts w:ascii="宋体" w:hAnsi="宋体"/>
                <w:sz w:val="24"/>
              </w:rPr>
            </w:pPr>
            <w:r w:rsidRPr="00584363">
              <w:rPr>
                <w:rFonts w:ascii="宋体" w:hAnsi="宋体" w:hint="eastAsia"/>
                <w:sz w:val="24"/>
              </w:rPr>
              <w:t>（4）延长</w:t>
            </w:r>
            <w:proofErr w:type="gramStart"/>
            <w:r w:rsidRPr="00584363">
              <w:rPr>
                <w:rFonts w:ascii="宋体" w:hAnsi="宋体" w:hint="eastAsia"/>
                <w:sz w:val="24"/>
              </w:rPr>
              <w:t>迈蒙矿</w:t>
            </w:r>
            <w:proofErr w:type="gramEnd"/>
            <w:r w:rsidRPr="00584363">
              <w:rPr>
                <w:rFonts w:ascii="宋体" w:hAnsi="宋体" w:hint="eastAsia"/>
                <w:sz w:val="24"/>
              </w:rPr>
              <w:t>的服务年限，提升矿山价值</w:t>
            </w:r>
          </w:p>
          <w:p w:rsidR="00584363" w:rsidRDefault="00584363" w:rsidP="00584363">
            <w:pPr>
              <w:spacing w:line="520" w:lineRule="exact"/>
              <w:ind w:firstLineChars="207" w:firstLine="497"/>
              <w:rPr>
                <w:rFonts w:ascii="宋体" w:hAnsi="宋体"/>
                <w:sz w:val="24"/>
              </w:rPr>
            </w:pPr>
            <w:proofErr w:type="gramStart"/>
            <w:r w:rsidRPr="00584363">
              <w:rPr>
                <w:rFonts w:ascii="宋体" w:hAnsi="宋体" w:hint="eastAsia"/>
                <w:sz w:val="24"/>
              </w:rPr>
              <w:t>迈蒙矿</w:t>
            </w:r>
            <w:proofErr w:type="gramEnd"/>
            <w:r w:rsidRPr="00584363">
              <w:rPr>
                <w:rFonts w:ascii="宋体" w:hAnsi="宋体" w:hint="eastAsia"/>
                <w:sz w:val="24"/>
              </w:rPr>
              <w:t>为公司海外子公司佩利雅公司的全资子公司多米尼加矿业公司管理运营的矿山资产。该矿露天地面开采已超过10年，年产量约60万吨/年，目前已进入开采后期。本项目拟开发建设</w:t>
            </w:r>
            <w:proofErr w:type="gramStart"/>
            <w:r w:rsidRPr="00584363">
              <w:rPr>
                <w:rFonts w:ascii="宋体" w:hAnsi="宋体" w:hint="eastAsia"/>
                <w:sz w:val="24"/>
              </w:rPr>
              <w:t>迈蒙矿</w:t>
            </w:r>
            <w:proofErr w:type="gramEnd"/>
            <w:r w:rsidRPr="00584363">
              <w:rPr>
                <w:rFonts w:ascii="宋体" w:hAnsi="宋体" w:hint="eastAsia"/>
                <w:sz w:val="24"/>
              </w:rPr>
              <w:t>地下矿山，设计生产规模200万吨/年，矿山服务年限19</w:t>
            </w:r>
            <w:r w:rsidRPr="00584363">
              <w:rPr>
                <w:rFonts w:ascii="宋体" w:hAnsi="宋体" w:hint="eastAsia"/>
                <w:sz w:val="24"/>
              </w:rPr>
              <w:lastRenderedPageBreak/>
              <w:t>年，预计将延长</w:t>
            </w:r>
            <w:proofErr w:type="gramStart"/>
            <w:r w:rsidRPr="00584363">
              <w:rPr>
                <w:rFonts w:ascii="宋体" w:hAnsi="宋体" w:hint="eastAsia"/>
                <w:sz w:val="24"/>
              </w:rPr>
              <w:t>迈蒙矿服务</w:t>
            </w:r>
            <w:proofErr w:type="gramEnd"/>
            <w:r w:rsidRPr="00584363">
              <w:rPr>
                <w:rFonts w:ascii="宋体" w:hAnsi="宋体" w:hint="eastAsia"/>
                <w:sz w:val="24"/>
              </w:rPr>
              <w:t>年限，提升</w:t>
            </w:r>
            <w:proofErr w:type="gramStart"/>
            <w:r w:rsidRPr="00584363">
              <w:rPr>
                <w:rFonts w:ascii="宋体" w:hAnsi="宋体" w:hint="eastAsia"/>
                <w:sz w:val="24"/>
              </w:rPr>
              <w:t>迈蒙矿</w:t>
            </w:r>
            <w:proofErr w:type="gramEnd"/>
            <w:r w:rsidRPr="00584363">
              <w:rPr>
                <w:rFonts w:ascii="宋体" w:hAnsi="宋体" w:hint="eastAsia"/>
                <w:sz w:val="24"/>
              </w:rPr>
              <w:t>价值，对改善公司海外资产结构和经营状况具有重大意义。</w:t>
            </w:r>
          </w:p>
          <w:p w:rsidR="00951EC4" w:rsidRPr="004775A7" w:rsidRDefault="00951EC4" w:rsidP="00050A75">
            <w:pPr>
              <w:spacing w:line="520" w:lineRule="exact"/>
              <w:ind w:firstLineChars="207" w:firstLine="497"/>
              <w:rPr>
                <w:rFonts w:ascii="Arial" w:hAnsi="Arial" w:cs="Arial"/>
                <w:sz w:val="24"/>
              </w:rPr>
            </w:pPr>
          </w:p>
        </w:tc>
      </w:tr>
      <w:tr w:rsidR="00A93B73" w:rsidRPr="003F0DD2" w:rsidTr="0018151E">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A93B73" w:rsidRPr="003F0DD2" w:rsidRDefault="00A93B73" w:rsidP="00926AAC">
            <w:pPr>
              <w:spacing w:line="360" w:lineRule="auto"/>
              <w:rPr>
                <w:rFonts w:ascii="宋体" w:hAnsi="宋体"/>
                <w:bCs/>
                <w:iCs/>
                <w:color w:val="000000"/>
                <w:sz w:val="24"/>
              </w:rPr>
            </w:pPr>
          </w:p>
        </w:tc>
        <w:tc>
          <w:tcPr>
            <w:tcW w:w="9325" w:type="dxa"/>
            <w:gridSpan w:val="3"/>
            <w:vMerge/>
            <w:tcBorders>
              <w:left w:val="single" w:sz="4" w:space="0" w:color="auto"/>
              <w:bottom w:val="single" w:sz="4" w:space="0" w:color="auto"/>
              <w:right w:val="single" w:sz="4" w:space="0" w:color="auto"/>
            </w:tcBorders>
          </w:tcPr>
          <w:p w:rsidR="00A93B73" w:rsidRPr="000F172A" w:rsidRDefault="00A93B73" w:rsidP="00926AAC">
            <w:pPr>
              <w:spacing w:line="360" w:lineRule="auto"/>
              <w:rPr>
                <w:rFonts w:ascii="宋体" w:hAnsi="宋体"/>
                <w:sz w:val="24"/>
              </w:rPr>
            </w:pPr>
          </w:p>
        </w:tc>
      </w:tr>
      <w:tr w:rsidR="0018151E" w:rsidRPr="003F0DD2" w:rsidTr="0018151E">
        <w:trPr>
          <w:jc w:val="center"/>
        </w:trPr>
        <w:tc>
          <w:tcPr>
            <w:tcW w:w="2450" w:type="dxa"/>
            <w:gridSpan w:val="3"/>
            <w:tcBorders>
              <w:top w:val="single" w:sz="4" w:space="0" w:color="auto"/>
              <w:left w:val="single" w:sz="4" w:space="0" w:color="auto"/>
              <w:bottom w:val="single" w:sz="4" w:space="0" w:color="auto"/>
              <w:right w:val="single" w:sz="4" w:space="0" w:color="auto"/>
            </w:tcBorders>
            <w:vAlign w:val="center"/>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lastRenderedPageBreak/>
              <w:t>附件清单（如有）</w:t>
            </w:r>
          </w:p>
        </w:tc>
        <w:tc>
          <w:tcPr>
            <w:tcW w:w="7331" w:type="dxa"/>
            <w:tcBorders>
              <w:top w:val="single" w:sz="4" w:space="0" w:color="auto"/>
              <w:left w:val="single" w:sz="4" w:space="0" w:color="auto"/>
              <w:bottom w:val="single" w:sz="4" w:space="0" w:color="auto"/>
              <w:right w:val="single" w:sz="4" w:space="0" w:color="auto"/>
            </w:tcBorders>
          </w:tcPr>
          <w:p w:rsidR="00EA410E" w:rsidRPr="003F0DD2" w:rsidRDefault="00EA410E" w:rsidP="00926AAC">
            <w:pPr>
              <w:tabs>
                <w:tab w:val="left" w:pos="6739"/>
              </w:tabs>
              <w:spacing w:line="360" w:lineRule="auto"/>
              <w:rPr>
                <w:rFonts w:ascii="宋体" w:hAnsi="宋体"/>
                <w:bCs/>
                <w:iCs/>
                <w:color w:val="000000"/>
                <w:sz w:val="24"/>
              </w:rPr>
            </w:pPr>
            <w:r>
              <w:rPr>
                <w:rFonts w:ascii="宋体" w:hAnsi="宋体" w:hint="eastAsia"/>
                <w:bCs/>
                <w:iCs/>
                <w:color w:val="000000"/>
                <w:sz w:val="24"/>
              </w:rPr>
              <w:t>无</w:t>
            </w:r>
            <w:r>
              <w:rPr>
                <w:rFonts w:ascii="宋体" w:hAnsi="宋体"/>
                <w:bCs/>
                <w:iCs/>
                <w:color w:val="000000"/>
                <w:sz w:val="24"/>
              </w:rPr>
              <w:tab/>
            </w:r>
          </w:p>
        </w:tc>
      </w:tr>
      <w:tr w:rsidR="0018151E" w:rsidRPr="003F0DD2" w:rsidTr="0018151E">
        <w:trPr>
          <w:jc w:val="center"/>
        </w:trPr>
        <w:tc>
          <w:tcPr>
            <w:tcW w:w="2450" w:type="dxa"/>
            <w:gridSpan w:val="3"/>
            <w:tcBorders>
              <w:top w:val="single" w:sz="4" w:space="0" w:color="auto"/>
              <w:left w:val="single" w:sz="4" w:space="0" w:color="auto"/>
              <w:bottom w:val="single" w:sz="4" w:space="0" w:color="auto"/>
              <w:right w:val="single" w:sz="4" w:space="0" w:color="auto"/>
            </w:tcBorders>
            <w:vAlign w:val="center"/>
          </w:tcPr>
          <w:p w:rsidR="00EA410E" w:rsidRPr="003F0DD2" w:rsidRDefault="00EA410E" w:rsidP="00926AAC">
            <w:pPr>
              <w:spacing w:line="360" w:lineRule="auto"/>
              <w:rPr>
                <w:rFonts w:ascii="宋体" w:hAnsi="宋体"/>
                <w:bCs/>
                <w:iCs/>
                <w:color w:val="000000"/>
                <w:sz w:val="24"/>
              </w:rPr>
            </w:pPr>
            <w:r w:rsidRPr="003F0DD2">
              <w:rPr>
                <w:rFonts w:ascii="宋体" w:hAnsi="宋体" w:hint="eastAsia"/>
                <w:bCs/>
                <w:iCs/>
                <w:color w:val="000000"/>
                <w:sz w:val="24"/>
              </w:rPr>
              <w:t>日期</w:t>
            </w:r>
          </w:p>
        </w:tc>
        <w:tc>
          <w:tcPr>
            <w:tcW w:w="7331" w:type="dxa"/>
            <w:tcBorders>
              <w:top w:val="single" w:sz="4" w:space="0" w:color="auto"/>
              <w:left w:val="single" w:sz="4" w:space="0" w:color="auto"/>
              <w:bottom w:val="single" w:sz="4" w:space="0" w:color="auto"/>
              <w:right w:val="single" w:sz="4" w:space="0" w:color="auto"/>
            </w:tcBorders>
          </w:tcPr>
          <w:p w:rsidR="00EA410E" w:rsidRPr="003F0DD2" w:rsidRDefault="00BD66B3" w:rsidP="00853C18">
            <w:pPr>
              <w:spacing w:line="360" w:lineRule="auto"/>
              <w:rPr>
                <w:rFonts w:ascii="宋体" w:hAnsi="宋体"/>
                <w:bCs/>
                <w:iCs/>
                <w:color w:val="000000"/>
                <w:sz w:val="24"/>
              </w:rPr>
            </w:pPr>
            <w:r>
              <w:rPr>
                <w:rFonts w:ascii="宋体" w:hAnsi="宋体" w:hint="eastAsia"/>
                <w:bCs/>
                <w:iCs/>
                <w:color w:val="000000"/>
                <w:sz w:val="24"/>
              </w:rPr>
              <w:t>20</w:t>
            </w:r>
            <w:r w:rsidR="00B009C7">
              <w:rPr>
                <w:rFonts w:ascii="宋体" w:hAnsi="宋体" w:hint="eastAsia"/>
                <w:bCs/>
                <w:iCs/>
                <w:color w:val="000000"/>
                <w:sz w:val="24"/>
              </w:rPr>
              <w:t>2</w:t>
            </w:r>
            <w:r w:rsidR="00853C18">
              <w:rPr>
                <w:rFonts w:ascii="宋体" w:hAnsi="宋体" w:hint="eastAsia"/>
                <w:bCs/>
                <w:iCs/>
                <w:color w:val="000000"/>
                <w:sz w:val="24"/>
              </w:rPr>
              <w:t>1</w:t>
            </w:r>
            <w:r w:rsidR="00EA410E">
              <w:rPr>
                <w:rFonts w:ascii="宋体" w:hAnsi="宋体" w:hint="eastAsia"/>
                <w:bCs/>
                <w:iCs/>
                <w:color w:val="000000"/>
                <w:sz w:val="24"/>
              </w:rPr>
              <w:t>年</w:t>
            </w:r>
            <w:r w:rsidR="00D606DE">
              <w:rPr>
                <w:rFonts w:ascii="宋体" w:hAnsi="宋体" w:hint="eastAsia"/>
                <w:bCs/>
                <w:iCs/>
                <w:color w:val="000000"/>
                <w:sz w:val="24"/>
              </w:rPr>
              <w:t>1</w:t>
            </w:r>
            <w:r w:rsidR="00EA410E">
              <w:rPr>
                <w:rFonts w:ascii="宋体" w:hAnsi="宋体" w:hint="eastAsia"/>
                <w:bCs/>
                <w:iCs/>
                <w:color w:val="000000"/>
                <w:sz w:val="24"/>
              </w:rPr>
              <w:t>月</w:t>
            </w:r>
            <w:r w:rsidR="00853C18">
              <w:rPr>
                <w:rFonts w:ascii="宋体" w:hAnsi="宋体" w:hint="eastAsia"/>
                <w:bCs/>
                <w:iCs/>
                <w:color w:val="000000"/>
                <w:sz w:val="24"/>
              </w:rPr>
              <w:t>6</w:t>
            </w:r>
            <w:r w:rsidR="00EA410E">
              <w:rPr>
                <w:rFonts w:ascii="宋体" w:hAnsi="宋体" w:hint="eastAsia"/>
                <w:bCs/>
                <w:iCs/>
                <w:color w:val="000000"/>
                <w:sz w:val="24"/>
              </w:rPr>
              <w:t>日</w:t>
            </w:r>
          </w:p>
        </w:tc>
      </w:tr>
    </w:tbl>
    <w:p w:rsidR="0098799A" w:rsidRDefault="0098799A" w:rsidP="0018151E">
      <w:pPr>
        <w:spacing w:line="360" w:lineRule="auto"/>
      </w:pPr>
    </w:p>
    <w:sectPr w:rsidR="0098799A" w:rsidSect="0098799A">
      <w:pgSz w:w="11906" w:h="16838"/>
      <w:pgMar w:top="1440" w:right="849"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D4" w:rsidRDefault="00566BD4" w:rsidP="00EA410E">
      <w:r>
        <w:separator/>
      </w:r>
    </w:p>
  </w:endnote>
  <w:endnote w:type="continuationSeparator" w:id="0">
    <w:p w:rsidR="00566BD4" w:rsidRDefault="00566BD4" w:rsidP="00EA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D4" w:rsidRDefault="00566BD4" w:rsidP="00EA410E">
      <w:r>
        <w:separator/>
      </w:r>
    </w:p>
  </w:footnote>
  <w:footnote w:type="continuationSeparator" w:id="0">
    <w:p w:rsidR="00566BD4" w:rsidRDefault="00566BD4" w:rsidP="00EA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2B0"/>
    <w:multiLevelType w:val="hybridMultilevel"/>
    <w:tmpl w:val="DF961980"/>
    <w:lvl w:ilvl="0" w:tplc="2B3613D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E7E34DF"/>
    <w:multiLevelType w:val="hybridMultilevel"/>
    <w:tmpl w:val="59825A7E"/>
    <w:lvl w:ilvl="0" w:tplc="804C69E2">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
    <w:nsid w:val="4DEB6E80"/>
    <w:multiLevelType w:val="hybridMultilevel"/>
    <w:tmpl w:val="0F4E98D0"/>
    <w:lvl w:ilvl="0" w:tplc="01B26604">
      <w:start w:val="1"/>
      <w:numFmt w:val="japaneseCounting"/>
      <w:lvlText w:val="%1、"/>
      <w:lvlJc w:val="left"/>
      <w:pPr>
        <w:ind w:left="1219" w:hanging="720"/>
      </w:pPr>
      <w:rPr>
        <w:rFonts w:hint="default"/>
        <w:b/>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3">
    <w:nsid w:val="55E16ED2"/>
    <w:multiLevelType w:val="hybridMultilevel"/>
    <w:tmpl w:val="8E943A4E"/>
    <w:lvl w:ilvl="0" w:tplc="53B80C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202A40"/>
    <w:multiLevelType w:val="hybridMultilevel"/>
    <w:tmpl w:val="7B0AA7B8"/>
    <w:lvl w:ilvl="0" w:tplc="971C9520">
      <w:start w:val="3"/>
      <w:numFmt w:val="decimal"/>
      <w:lvlText w:val="%1."/>
      <w:lvlJc w:val="left"/>
      <w:pPr>
        <w:ind w:left="1505" w:hanging="360"/>
      </w:pPr>
      <w:rPr>
        <w:rFonts w:hint="default"/>
      </w:rPr>
    </w:lvl>
    <w:lvl w:ilvl="1" w:tplc="04090019" w:tentative="1">
      <w:start w:val="1"/>
      <w:numFmt w:val="lowerLetter"/>
      <w:lvlText w:val="%2)"/>
      <w:lvlJc w:val="left"/>
      <w:pPr>
        <w:ind w:left="1985" w:hanging="420"/>
      </w:pPr>
    </w:lvl>
    <w:lvl w:ilvl="2" w:tplc="0409001B" w:tentative="1">
      <w:start w:val="1"/>
      <w:numFmt w:val="lowerRoman"/>
      <w:lvlText w:val="%3."/>
      <w:lvlJc w:val="right"/>
      <w:pPr>
        <w:ind w:left="2405" w:hanging="420"/>
      </w:pPr>
    </w:lvl>
    <w:lvl w:ilvl="3" w:tplc="0409000F" w:tentative="1">
      <w:start w:val="1"/>
      <w:numFmt w:val="decimal"/>
      <w:lvlText w:val="%4."/>
      <w:lvlJc w:val="left"/>
      <w:pPr>
        <w:ind w:left="2825" w:hanging="420"/>
      </w:pPr>
    </w:lvl>
    <w:lvl w:ilvl="4" w:tplc="04090019" w:tentative="1">
      <w:start w:val="1"/>
      <w:numFmt w:val="lowerLetter"/>
      <w:lvlText w:val="%5)"/>
      <w:lvlJc w:val="left"/>
      <w:pPr>
        <w:ind w:left="3245" w:hanging="420"/>
      </w:pPr>
    </w:lvl>
    <w:lvl w:ilvl="5" w:tplc="0409001B" w:tentative="1">
      <w:start w:val="1"/>
      <w:numFmt w:val="lowerRoman"/>
      <w:lvlText w:val="%6."/>
      <w:lvlJc w:val="right"/>
      <w:pPr>
        <w:ind w:left="3665" w:hanging="420"/>
      </w:pPr>
    </w:lvl>
    <w:lvl w:ilvl="6" w:tplc="0409000F" w:tentative="1">
      <w:start w:val="1"/>
      <w:numFmt w:val="decimal"/>
      <w:lvlText w:val="%7."/>
      <w:lvlJc w:val="left"/>
      <w:pPr>
        <w:ind w:left="4085" w:hanging="420"/>
      </w:pPr>
    </w:lvl>
    <w:lvl w:ilvl="7" w:tplc="04090019" w:tentative="1">
      <w:start w:val="1"/>
      <w:numFmt w:val="lowerLetter"/>
      <w:lvlText w:val="%8)"/>
      <w:lvlJc w:val="left"/>
      <w:pPr>
        <w:ind w:left="4505" w:hanging="420"/>
      </w:pPr>
    </w:lvl>
    <w:lvl w:ilvl="8" w:tplc="0409001B" w:tentative="1">
      <w:start w:val="1"/>
      <w:numFmt w:val="lowerRoman"/>
      <w:lvlText w:val="%9."/>
      <w:lvlJc w:val="right"/>
      <w:pPr>
        <w:ind w:left="4925" w:hanging="420"/>
      </w:pPr>
    </w:lvl>
  </w:abstractNum>
  <w:abstractNum w:abstractNumId="5">
    <w:nsid w:val="602706F9"/>
    <w:multiLevelType w:val="hybridMultilevel"/>
    <w:tmpl w:val="1218A9D0"/>
    <w:lvl w:ilvl="0" w:tplc="2E6E78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9A69C2"/>
    <w:multiLevelType w:val="hybridMultilevel"/>
    <w:tmpl w:val="FDD684CA"/>
    <w:lvl w:ilvl="0" w:tplc="8CAE77A8">
      <w:start w:val="1"/>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7">
    <w:nsid w:val="6E835CAB"/>
    <w:multiLevelType w:val="hybridMultilevel"/>
    <w:tmpl w:val="ABDA47CE"/>
    <w:lvl w:ilvl="0" w:tplc="105C0052">
      <w:start w:val="1"/>
      <w:numFmt w:val="japaneseCounting"/>
      <w:lvlText w:val="%1、"/>
      <w:lvlJc w:val="left"/>
      <w:pPr>
        <w:ind w:left="1219" w:hanging="72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44AB"/>
    <w:rsid w:val="000079B8"/>
    <w:rsid w:val="00012E09"/>
    <w:rsid w:val="0001757F"/>
    <w:rsid w:val="00037D62"/>
    <w:rsid w:val="00044B58"/>
    <w:rsid w:val="00050A75"/>
    <w:rsid w:val="000618B5"/>
    <w:rsid w:val="00091100"/>
    <w:rsid w:val="000B69A8"/>
    <w:rsid w:val="000C00C8"/>
    <w:rsid w:val="000D3570"/>
    <w:rsid w:val="001113AD"/>
    <w:rsid w:val="00112B5B"/>
    <w:rsid w:val="00116447"/>
    <w:rsid w:val="0012369C"/>
    <w:rsid w:val="0012631B"/>
    <w:rsid w:val="001309DC"/>
    <w:rsid w:val="00157A59"/>
    <w:rsid w:val="00172E0F"/>
    <w:rsid w:val="00177322"/>
    <w:rsid w:val="001777D4"/>
    <w:rsid w:val="0018109E"/>
    <w:rsid w:val="0018151E"/>
    <w:rsid w:val="0018520E"/>
    <w:rsid w:val="001956C4"/>
    <w:rsid w:val="001A06D6"/>
    <w:rsid w:val="001A7BF7"/>
    <w:rsid w:val="001D789B"/>
    <w:rsid w:val="001E1879"/>
    <w:rsid w:val="001E4BE7"/>
    <w:rsid w:val="00200202"/>
    <w:rsid w:val="00220948"/>
    <w:rsid w:val="00276334"/>
    <w:rsid w:val="00283EF9"/>
    <w:rsid w:val="002844D2"/>
    <w:rsid w:val="00287301"/>
    <w:rsid w:val="002B22F2"/>
    <w:rsid w:val="002E3645"/>
    <w:rsid w:val="0030424E"/>
    <w:rsid w:val="00332879"/>
    <w:rsid w:val="003575D5"/>
    <w:rsid w:val="003628DD"/>
    <w:rsid w:val="00375DAF"/>
    <w:rsid w:val="00376193"/>
    <w:rsid w:val="00391D0D"/>
    <w:rsid w:val="00391DB2"/>
    <w:rsid w:val="00396A1F"/>
    <w:rsid w:val="00397176"/>
    <w:rsid w:val="003B1862"/>
    <w:rsid w:val="003C3A3E"/>
    <w:rsid w:val="003F0FA7"/>
    <w:rsid w:val="0041559B"/>
    <w:rsid w:val="00425217"/>
    <w:rsid w:val="00426A98"/>
    <w:rsid w:val="00427639"/>
    <w:rsid w:val="004367D7"/>
    <w:rsid w:val="004576C0"/>
    <w:rsid w:val="00474B63"/>
    <w:rsid w:val="004775A7"/>
    <w:rsid w:val="00494639"/>
    <w:rsid w:val="00497B93"/>
    <w:rsid w:val="004A78A4"/>
    <w:rsid w:val="004F75B9"/>
    <w:rsid w:val="0052234B"/>
    <w:rsid w:val="00536E11"/>
    <w:rsid w:val="005638ED"/>
    <w:rsid w:val="00566BD4"/>
    <w:rsid w:val="00573250"/>
    <w:rsid w:val="005841C2"/>
    <w:rsid w:val="00584363"/>
    <w:rsid w:val="00586FE3"/>
    <w:rsid w:val="005950D6"/>
    <w:rsid w:val="005A3EFC"/>
    <w:rsid w:val="005C3E4E"/>
    <w:rsid w:val="005C4E2F"/>
    <w:rsid w:val="005D5D27"/>
    <w:rsid w:val="005F7E75"/>
    <w:rsid w:val="00602B00"/>
    <w:rsid w:val="00636B16"/>
    <w:rsid w:val="00640289"/>
    <w:rsid w:val="00644F5A"/>
    <w:rsid w:val="006466AA"/>
    <w:rsid w:val="006502D4"/>
    <w:rsid w:val="0067128F"/>
    <w:rsid w:val="0067360F"/>
    <w:rsid w:val="006D1A50"/>
    <w:rsid w:val="006D7B89"/>
    <w:rsid w:val="006E5A96"/>
    <w:rsid w:val="00723278"/>
    <w:rsid w:val="007403B2"/>
    <w:rsid w:val="007504F4"/>
    <w:rsid w:val="007515AE"/>
    <w:rsid w:val="00764D2D"/>
    <w:rsid w:val="0076593C"/>
    <w:rsid w:val="00774FE4"/>
    <w:rsid w:val="007755BB"/>
    <w:rsid w:val="007C1B3D"/>
    <w:rsid w:val="007C35DD"/>
    <w:rsid w:val="007F046C"/>
    <w:rsid w:val="007F1667"/>
    <w:rsid w:val="00800686"/>
    <w:rsid w:val="00826B15"/>
    <w:rsid w:val="00827CD0"/>
    <w:rsid w:val="00853C18"/>
    <w:rsid w:val="00866FEB"/>
    <w:rsid w:val="00887D10"/>
    <w:rsid w:val="0089043B"/>
    <w:rsid w:val="00891F27"/>
    <w:rsid w:val="008B3B11"/>
    <w:rsid w:val="008C78E7"/>
    <w:rsid w:val="008C7976"/>
    <w:rsid w:val="008F1263"/>
    <w:rsid w:val="008F7E73"/>
    <w:rsid w:val="0090504B"/>
    <w:rsid w:val="00906F70"/>
    <w:rsid w:val="00907AEB"/>
    <w:rsid w:val="009116CD"/>
    <w:rsid w:val="00911CF1"/>
    <w:rsid w:val="009220E4"/>
    <w:rsid w:val="00924D56"/>
    <w:rsid w:val="00926AAC"/>
    <w:rsid w:val="00934410"/>
    <w:rsid w:val="00951EC4"/>
    <w:rsid w:val="00957545"/>
    <w:rsid w:val="0098038A"/>
    <w:rsid w:val="0098799A"/>
    <w:rsid w:val="00987C52"/>
    <w:rsid w:val="009936C7"/>
    <w:rsid w:val="009A4018"/>
    <w:rsid w:val="009A5696"/>
    <w:rsid w:val="009B7201"/>
    <w:rsid w:val="009C5B14"/>
    <w:rsid w:val="009D00F9"/>
    <w:rsid w:val="00A05295"/>
    <w:rsid w:val="00A51A5E"/>
    <w:rsid w:val="00A67C61"/>
    <w:rsid w:val="00A748EF"/>
    <w:rsid w:val="00A93876"/>
    <w:rsid w:val="00A93B73"/>
    <w:rsid w:val="00AA18AB"/>
    <w:rsid w:val="00AB0943"/>
    <w:rsid w:val="00AB3EC2"/>
    <w:rsid w:val="00AB4056"/>
    <w:rsid w:val="00AD48C5"/>
    <w:rsid w:val="00AE47D3"/>
    <w:rsid w:val="00AF60AA"/>
    <w:rsid w:val="00B009C7"/>
    <w:rsid w:val="00B172DF"/>
    <w:rsid w:val="00B351A0"/>
    <w:rsid w:val="00B533CA"/>
    <w:rsid w:val="00B55F45"/>
    <w:rsid w:val="00B55FCE"/>
    <w:rsid w:val="00B572DE"/>
    <w:rsid w:val="00B72F69"/>
    <w:rsid w:val="00B75E53"/>
    <w:rsid w:val="00B76DBE"/>
    <w:rsid w:val="00B77B23"/>
    <w:rsid w:val="00B845B8"/>
    <w:rsid w:val="00B96EA0"/>
    <w:rsid w:val="00BA7C66"/>
    <w:rsid w:val="00BB3F08"/>
    <w:rsid w:val="00BC2685"/>
    <w:rsid w:val="00BC2C83"/>
    <w:rsid w:val="00BC6BE5"/>
    <w:rsid w:val="00BD66B3"/>
    <w:rsid w:val="00BE6BF9"/>
    <w:rsid w:val="00C0188C"/>
    <w:rsid w:val="00C267BB"/>
    <w:rsid w:val="00C333AF"/>
    <w:rsid w:val="00C33830"/>
    <w:rsid w:val="00C43496"/>
    <w:rsid w:val="00C52542"/>
    <w:rsid w:val="00C53724"/>
    <w:rsid w:val="00C564C8"/>
    <w:rsid w:val="00C63BB7"/>
    <w:rsid w:val="00C65C24"/>
    <w:rsid w:val="00C66EF1"/>
    <w:rsid w:val="00C82085"/>
    <w:rsid w:val="00C94A69"/>
    <w:rsid w:val="00CE62E6"/>
    <w:rsid w:val="00D1622A"/>
    <w:rsid w:val="00D23A66"/>
    <w:rsid w:val="00D606DE"/>
    <w:rsid w:val="00D82558"/>
    <w:rsid w:val="00D85D8F"/>
    <w:rsid w:val="00D907C8"/>
    <w:rsid w:val="00D963C4"/>
    <w:rsid w:val="00DA2510"/>
    <w:rsid w:val="00DA32E5"/>
    <w:rsid w:val="00DA6526"/>
    <w:rsid w:val="00DB7481"/>
    <w:rsid w:val="00DC6F04"/>
    <w:rsid w:val="00DD3A3D"/>
    <w:rsid w:val="00DE2C56"/>
    <w:rsid w:val="00DE422A"/>
    <w:rsid w:val="00DE44AB"/>
    <w:rsid w:val="00DE48A0"/>
    <w:rsid w:val="00DF0BF0"/>
    <w:rsid w:val="00E00B44"/>
    <w:rsid w:val="00E03E93"/>
    <w:rsid w:val="00E07172"/>
    <w:rsid w:val="00E24828"/>
    <w:rsid w:val="00E31A6A"/>
    <w:rsid w:val="00E35824"/>
    <w:rsid w:val="00E37F57"/>
    <w:rsid w:val="00EA410E"/>
    <w:rsid w:val="00ED16BF"/>
    <w:rsid w:val="00ED198B"/>
    <w:rsid w:val="00ED4C87"/>
    <w:rsid w:val="00EF11D8"/>
    <w:rsid w:val="00F06934"/>
    <w:rsid w:val="00F21FBE"/>
    <w:rsid w:val="00F25134"/>
    <w:rsid w:val="00F255CB"/>
    <w:rsid w:val="00F60A70"/>
    <w:rsid w:val="00F63B91"/>
    <w:rsid w:val="00F7227C"/>
    <w:rsid w:val="00F7465B"/>
    <w:rsid w:val="00FC433C"/>
    <w:rsid w:val="00FE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410E"/>
    <w:rPr>
      <w:sz w:val="18"/>
      <w:szCs w:val="18"/>
    </w:rPr>
  </w:style>
  <w:style w:type="paragraph" w:styleId="a4">
    <w:name w:val="footer"/>
    <w:basedOn w:val="a"/>
    <w:link w:val="Char0"/>
    <w:uiPriority w:val="99"/>
    <w:unhideWhenUsed/>
    <w:rsid w:val="00EA4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410E"/>
    <w:rPr>
      <w:sz w:val="18"/>
      <w:szCs w:val="18"/>
    </w:rPr>
  </w:style>
  <w:style w:type="paragraph" w:styleId="a5">
    <w:name w:val="Body Text Indent"/>
    <w:aliases w:val="正文文字缩进"/>
    <w:basedOn w:val="a"/>
    <w:link w:val="Char1"/>
    <w:rsid w:val="00EA410E"/>
    <w:pPr>
      <w:spacing w:after="120"/>
      <w:ind w:leftChars="200" w:left="420"/>
    </w:pPr>
    <w:rPr>
      <w:szCs w:val="20"/>
    </w:rPr>
  </w:style>
  <w:style w:type="character" w:customStyle="1" w:styleId="Char1">
    <w:name w:val="正文文本缩进 Char"/>
    <w:aliases w:val="正文文字缩进 Char"/>
    <w:basedOn w:val="a0"/>
    <w:link w:val="a5"/>
    <w:rsid w:val="00EA410E"/>
    <w:rPr>
      <w:rFonts w:ascii="Times New Roman" w:eastAsia="宋体" w:hAnsi="Times New Roman" w:cs="Times New Roman"/>
      <w:szCs w:val="20"/>
    </w:rPr>
  </w:style>
  <w:style w:type="paragraph" w:styleId="a6">
    <w:name w:val="List Paragraph"/>
    <w:basedOn w:val="a"/>
    <w:uiPriority w:val="34"/>
    <w:qFormat/>
    <w:rsid w:val="000D3570"/>
    <w:pPr>
      <w:ind w:firstLineChars="200" w:firstLine="420"/>
    </w:pPr>
  </w:style>
  <w:style w:type="paragraph" w:styleId="a7">
    <w:name w:val="Balloon Text"/>
    <w:basedOn w:val="a"/>
    <w:link w:val="Char2"/>
    <w:uiPriority w:val="99"/>
    <w:semiHidden/>
    <w:unhideWhenUsed/>
    <w:rsid w:val="00012E09"/>
    <w:rPr>
      <w:sz w:val="18"/>
      <w:szCs w:val="18"/>
    </w:rPr>
  </w:style>
  <w:style w:type="character" w:customStyle="1" w:styleId="Char2">
    <w:name w:val="批注框文本 Char"/>
    <w:basedOn w:val="a0"/>
    <w:link w:val="a7"/>
    <w:uiPriority w:val="99"/>
    <w:semiHidden/>
    <w:rsid w:val="00012E09"/>
    <w:rPr>
      <w:rFonts w:ascii="Times New Roman" w:eastAsia="宋体" w:hAnsi="Times New Roman" w:cs="Times New Roman"/>
      <w:sz w:val="18"/>
      <w:szCs w:val="18"/>
    </w:rPr>
  </w:style>
  <w:style w:type="character" w:styleId="a8">
    <w:name w:val="annotation reference"/>
    <w:basedOn w:val="a0"/>
    <w:uiPriority w:val="99"/>
    <w:semiHidden/>
    <w:unhideWhenUsed/>
    <w:rsid w:val="0067128F"/>
    <w:rPr>
      <w:sz w:val="21"/>
      <w:szCs w:val="21"/>
    </w:rPr>
  </w:style>
  <w:style w:type="paragraph" w:styleId="a9">
    <w:name w:val="annotation text"/>
    <w:basedOn w:val="a"/>
    <w:link w:val="Char3"/>
    <w:uiPriority w:val="99"/>
    <w:semiHidden/>
    <w:unhideWhenUsed/>
    <w:rsid w:val="0067128F"/>
    <w:pPr>
      <w:jc w:val="left"/>
    </w:pPr>
  </w:style>
  <w:style w:type="character" w:customStyle="1" w:styleId="Char3">
    <w:name w:val="批注文字 Char"/>
    <w:basedOn w:val="a0"/>
    <w:link w:val="a9"/>
    <w:uiPriority w:val="99"/>
    <w:semiHidden/>
    <w:rsid w:val="0067128F"/>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67128F"/>
    <w:rPr>
      <w:b/>
      <w:bCs/>
    </w:rPr>
  </w:style>
  <w:style w:type="character" w:customStyle="1" w:styleId="Char4">
    <w:name w:val="批注主题 Char"/>
    <w:basedOn w:val="Char3"/>
    <w:link w:val="aa"/>
    <w:uiPriority w:val="99"/>
    <w:semiHidden/>
    <w:rsid w:val="0067128F"/>
    <w:rPr>
      <w:rFonts w:ascii="Times New Roman" w:eastAsia="宋体" w:hAnsi="Times New Roman" w:cs="Times New Roman"/>
      <w:b/>
      <w:bCs/>
      <w:szCs w:val="24"/>
    </w:rPr>
  </w:style>
  <w:style w:type="table" w:styleId="ab">
    <w:name w:val="Table Grid"/>
    <w:basedOn w:val="a1"/>
    <w:uiPriority w:val="39"/>
    <w:rsid w:val="00F0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410E"/>
    <w:rPr>
      <w:sz w:val="18"/>
      <w:szCs w:val="18"/>
    </w:rPr>
  </w:style>
  <w:style w:type="paragraph" w:styleId="a4">
    <w:name w:val="footer"/>
    <w:basedOn w:val="a"/>
    <w:link w:val="Char0"/>
    <w:uiPriority w:val="99"/>
    <w:unhideWhenUsed/>
    <w:rsid w:val="00EA4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410E"/>
    <w:rPr>
      <w:sz w:val="18"/>
      <w:szCs w:val="18"/>
    </w:rPr>
  </w:style>
  <w:style w:type="paragraph" w:styleId="a5">
    <w:name w:val="Body Text Indent"/>
    <w:aliases w:val="正文文字缩进"/>
    <w:basedOn w:val="a"/>
    <w:link w:val="Char1"/>
    <w:rsid w:val="00EA410E"/>
    <w:pPr>
      <w:spacing w:after="120"/>
      <w:ind w:leftChars="200" w:left="420"/>
    </w:pPr>
    <w:rPr>
      <w:szCs w:val="20"/>
    </w:rPr>
  </w:style>
  <w:style w:type="character" w:customStyle="1" w:styleId="Char1">
    <w:name w:val="正文文本缩进 Char"/>
    <w:aliases w:val="正文文字缩进 Char"/>
    <w:basedOn w:val="a0"/>
    <w:link w:val="a5"/>
    <w:rsid w:val="00EA410E"/>
    <w:rPr>
      <w:rFonts w:ascii="Times New Roman" w:eastAsia="宋体" w:hAnsi="Times New Roman" w:cs="Times New Roman"/>
      <w:szCs w:val="20"/>
    </w:rPr>
  </w:style>
  <w:style w:type="paragraph" w:styleId="a6">
    <w:name w:val="List Paragraph"/>
    <w:basedOn w:val="a"/>
    <w:uiPriority w:val="34"/>
    <w:qFormat/>
    <w:rsid w:val="000D3570"/>
    <w:pPr>
      <w:ind w:firstLineChars="200" w:firstLine="420"/>
    </w:pPr>
  </w:style>
  <w:style w:type="paragraph" w:styleId="a7">
    <w:name w:val="Balloon Text"/>
    <w:basedOn w:val="a"/>
    <w:link w:val="Char2"/>
    <w:uiPriority w:val="99"/>
    <w:semiHidden/>
    <w:unhideWhenUsed/>
    <w:rsid w:val="00012E09"/>
    <w:rPr>
      <w:sz w:val="18"/>
      <w:szCs w:val="18"/>
    </w:rPr>
  </w:style>
  <w:style w:type="character" w:customStyle="1" w:styleId="Char2">
    <w:name w:val="批注框文本 Char"/>
    <w:basedOn w:val="a0"/>
    <w:link w:val="a7"/>
    <w:uiPriority w:val="99"/>
    <w:semiHidden/>
    <w:rsid w:val="00012E09"/>
    <w:rPr>
      <w:rFonts w:ascii="Times New Roman" w:eastAsia="宋体" w:hAnsi="Times New Roman" w:cs="Times New Roman"/>
      <w:sz w:val="18"/>
      <w:szCs w:val="18"/>
    </w:rPr>
  </w:style>
  <w:style w:type="character" w:styleId="a8">
    <w:name w:val="annotation reference"/>
    <w:basedOn w:val="a0"/>
    <w:uiPriority w:val="99"/>
    <w:semiHidden/>
    <w:unhideWhenUsed/>
    <w:rsid w:val="0067128F"/>
    <w:rPr>
      <w:sz w:val="21"/>
      <w:szCs w:val="21"/>
    </w:rPr>
  </w:style>
  <w:style w:type="paragraph" w:styleId="a9">
    <w:name w:val="annotation text"/>
    <w:basedOn w:val="a"/>
    <w:link w:val="Char3"/>
    <w:uiPriority w:val="99"/>
    <w:semiHidden/>
    <w:unhideWhenUsed/>
    <w:rsid w:val="0067128F"/>
    <w:pPr>
      <w:jc w:val="left"/>
    </w:pPr>
  </w:style>
  <w:style w:type="character" w:customStyle="1" w:styleId="Char3">
    <w:name w:val="批注文字 Char"/>
    <w:basedOn w:val="a0"/>
    <w:link w:val="a9"/>
    <w:uiPriority w:val="99"/>
    <w:semiHidden/>
    <w:rsid w:val="0067128F"/>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67128F"/>
    <w:rPr>
      <w:b/>
      <w:bCs/>
    </w:rPr>
  </w:style>
  <w:style w:type="character" w:customStyle="1" w:styleId="Char4">
    <w:name w:val="批注主题 Char"/>
    <w:basedOn w:val="Char3"/>
    <w:link w:val="aa"/>
    <w:uiPriority w:val="99"/>
    <w:semiHidden/>
    <w:rsid w:val="0067128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98798">
      <w:bodyDiv w:val="1"/>
      <w:marLeft w:val="0"/>
      <w:marRight w:val="0"/>
      <w:marTop w:val="0"/>
      <w:marBottom w:val="0"/>
      <w:divBdr>
        <w:top w:val="none" w:sz="0" w:space="0" w:color="auto"/>
        <w:left w:val="none" w:sz="0" w:space="0" w:color="auto"/>
        <w:bottom w:val="none" w:sz="0" w:space="0" w:color="auto"/>
        <w:right w:val="none" w:sz="0" w:space="0" w:color="auto"/>
      </w:divBdr>
    </w:div>
    <w:div w:id="685983526">
      <w:bodyDiv w:val="1"/>
      <w:marLeft w:val="0"/>
      <w:marRight w:val="0"/>
      <w:marTop w:val="0"/>
      <w:marBottom w:val="0"/>
      <w:divBdr>
        <w:top w:val="none" w:sz="0" w:space="0" w:color="auto"/>
        <w:left w:val="none" w:sz="0" w:space="0" w:color="auto"/>
        <w:bottom w:val="none" w:sz="0" w:space="0" w:color="auto"/>
        <w:right w:val="none" w:sz="0" w:space="0" w:color="auto"/>
      </w:divBdr>
    </w:div>
    <w:div w:id="727845861">
      <w:bodyDiv w:val="1"/>
      <w:marLeft w:val="0"/>
      <w:marRight w:val="0"/>
      <w:marTop w:val="0"/>
      <w:marBottom w:val="0"/>
      <w:divBdr>
        <w:top w:val="none" w:sz="0" w:space="0" w:color="auto"/>
        <w:left w:val="none" w:sz="0" w:space="0" w:color="auto"/>
        <w:bottom w:val="none" w:sz="0" w:space="0" w:color="auto"/>
        <w:right w:val="none" w:sz="0" w:space="0" w:color="auto"/>
      </w:divBdr>
    </w:div>
    <w:div w:id="819158297">
      <w:bodyDiv w:val="1"/>
      <w:marLeft w:val="0"/>
      <w:marRight w:val="0"/>
      <w:marTop w:val="0"/>
      <w:marBottom w:val="0"/>
      <w:divBdr>
        <w:top w:val="none" w:sz="0" w:space="0" w:color="auto"/>
        <w:left w:val="none" w:sz="0" w:space="0" w:color="auto"/>
        <w:bottom w:val="none" w:sz="0" w:space="0" w:color="auto"/>
        <w:right w:val="none" w:sz="0" w:space="0" w:color="auto"/>
      </w:divBdr>
    </w:div>
    <w:div w:id="1615163347">
      <w:bodyDiv w:val="1"/>
      <w:marLeft w:val="0"/>
      <w:marRight w:val="0"/>
      <w:marTop w:val="0"/>
      <w:marBottom w:val="0"/>
      <w:divBdr>
        <w:top w:val="none" w:sz="0" w:space="0" w:color="auto"/>
        <w:left w:val="none" w:sz="0" w:space="0" w:color="auto"/>
        <w:bottom w:val="none" w:sz="0" w:space="0" w:color="auto"/>
        <w:right w:val="none" w:sz="0" w:space="0" w:color="auto"/>
      </w:divBdr>
    </w:div>
    <w:div w:id="17106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DEHUI GAO</dc:creator>
  <cp:lastModifiedBy>刘渝华</cp:lastModifiedBy>
  <cp:revision>25</cp:revision>
  <cp:lastPrinted>2017-11-10T03:23:00Z</cp:lastPrinted>
  <dcterms:created xsi:type="dcterms:W3CDTF">2020-11-27T06:09:00Z</dcterms:created>
  <dcterms:modified xsi:type="dcterms:W3CDTF">2021-01-11T09:21:00Z</dcterms:modified>
</cp:coreProperties>
</file>