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jc w:val="left"/>
              <w:rPr>
                <w:rFonts w:asciiTheme="minorEastAsia" w:hAnsiTheme="minorEastAsia" w:cstheme="minorEastAsia"/>
                <w:bCs/>
                <w:sz w:val="24"/>
              </w:rPr>
            </w:pPr>
            <w:r>
              <w:rPr>
                <w:rFonts w:hint="eastAsia" w:asciiTheme="minorEastAsia" w:hAnsiTheme="minorEastAsia" w:cstheme="minorEastAsia"/>
                <w:bCs/>
                <w:sz w:val="24"/>
              </w:rPr>
              <w:t>证券代码：002809</w:t>
            </w:r>
          </w:p>
        </w:tc>
        <w:tc>
          <w:tcPr>
            <w:tcW w:w="4261" w:type="dxa"/>
          </w:tcPr>
          <w:p>
            <w:pPr>
              <w:jc w:val="right"/>
              <w:rPr>
                <w:rFonts w:asciiTheme="minorEastAsia" w:hAnsiTheme="minorEastAsia" w:cstheme="minorEastAsia"/>
                <w:bCs/>
                <w:sz w:val="24"/>
              </w:rPr>
            </w:pPr>
            <w:r>
              <w:rPr>
                <w:rFonts w:hint="eastAsia" w:asciiTheme="minorEastAsia" w:hAnsiTheme="minorEastAsia" w:cstheme="minorEastAsia"/>
                <w:bCs/>
                <w:sz w:val="24"/>
              </w:rPr>
              <w:t>证券简称：红墙股份</w:t>
            </w:r>
          </w:p>
        </w:tc>
      </w:tr>
    </w:tbl>
    <w:p>
      <w:pPr>
        <w:rPr>
          <w:rFonts w:asciiTheme="minorEastAsia" w:hAnsiTheme="minorEastAsia" w:cstheme="minorEastAsia"/>
          <w:b/>
          <w:bCs/>
          <w:sz w:val="24"/>
        </w:rPr>
      </w:pPr>
    </w:p>
    <w:p>
      <w:pPr>
        <w:jc w:val="center"/>
        <w:rPr>
          <w:rFonts w:cs="SimSun,Bold" w:asciiTheme="minorEastAsia" w:hAnsiTheme="minorEastAsia"/>
          <w:b/>
          <w:bCs/>
          <w:kern w:val="0"/>
          <w:sz w:val="30"/>
          <w:szCs w:val="30"/>
        </w:rPr>
      </w:pPr>
      <w:r>
        <w:rPr>
          <w:rFonts w:hint="eastAsia" w:cs="SimSun,Bold" w:asciiTheme="minorEastAsia" w:hAnsiTheme="minorEastAsia"/>
          <w:b/>
          <w:bCs/>
          <w:kern w:val="0"/>
          <w:sz w:val="30"/>
          <w:szCs w:val="30"/>
        </w:rPr>
        <w:t>广东红墙新材料股份有限公司投资者关系活动记录表</w:t>
      </w:r>
    </w:p>
    <w:p>
      <w:pPr>
        <w:jc w:val="right"/>
        <w:rPr>
          <w:rFonts w:hint="eastAsia" w:asciiTheme="minorEastAsia" w:hAnsiTheme="minorEastAsia" w:eastAsiaTheme="minorEastAsia" w:cstheme="minorEastAsia"/>
          <w:b/>
          <w:bCs/>
          <w:kern w:val="0"/>
          <w:sz w:val="24"/>
          <w:lang w:val="en-US" w:eastAsia="zh-CN"/>
        </w:rPr>
      </w:pPr>
      <w:r>
        <w:rPr>
          <w:rFonts w:hint="eastAsia" w:asciiTheme="minorEastAsia" w:hAnsiTheme="minorEastAsia" w:cstheme="minorEastAsia"/>
          <w:b/>
          <w:bCs/>
          <w:kern w:val="0"/>
          <w:sz w:val="24"/>
        </w:rPr>
        <w:t>编号：IR-202</w:t>
      </w:r>
      <w:r>
        <w:rPr>
          <w:rFonts w:hint="eastAsia" w:asciiTheme="minorEastAsia" w:hAnsiTheme="minorEastAsia" w:cstheme="minorEastAsia"/>
          <w:b/>
          <w:bCs/>
          <w:kern w:val="0"/>
          <w:sz w:val="24"/>
          <w:lang w:val="en-US" w:eastAsia="zh-CN"/>
        </w:rPr>
        <w:t>1</w:t>
      </w:r>
      <w:r>
        <w:rPr>
          <w:rFonts w:hint="eastAsia" w:asciiTheme="minorEastAsia" w:hAnsiTheme="minorEastAsia" w:cstheme="minorEastAsia"/>
          <w:b/>
          <w:bCs/>
          <w:kern w:val="0"/>
          <w:sz w:val="24"/>
        </w:rPr>
        <w:t>-00</w:t>
      </w:r>
      <w:r>
        <w:rPr>
          <w:rFonts w:hint="eastAsia" w:asciiTheme="minorEastAsia" w:hAnsiTheme="minorEastAsia" w:cstheme="minorEastAsia"/>
          <w:b/>
          <w:bCs/>
          <w:kern w:val="0"/>
          <w:sz w:val="24"/>
          <w:lang w:val="en-US" w:eastAsia="zh-CN"/>
        </w:rPr>
        <w:t>1</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autoSpaceDE w:val="0"/>
              <w:autoSpaceDN w:val="0"/>
              <w:adjustRightInd w:val="0"/>
              <w:rPr>
                <w:rFonts w:cs="SimSun,Bold" w:asciiTheme="minorEastAsia" w:hAnsiTheme="minorEastAsia"/>
                <w:b/>
                <w:bCs/>
                <w:kern w:val="0"/>
                <w:sz w:val="30"/>
                <w:szCs w:val="30"/>
              </w:rPr>
            </w:pPr>
            <w:r>
              <w:rPr>
                <w:rFonts w:hint="eastAsia" w:cs="宋体" w:asciiTheme="minorEastAsia" w:hAnsiTheme="minorEastAsia"/>
                <w:b/>
                <w:kern w:val="0"/>
                <w:sz w:val="24"/>
              </w:rPr>
              <w:t>投资者关系活动类别</w:t>
            </w:r>
          </w:p>
        </w:tc>
        <w:tc>
          <w:tcPr>
            <w:tcW w:w="7208" w:type="dxa"/>
          </w:tcPr>
          <w:p>
            <w:pPr>
              <w:autoSpaceDE w:val="0"/>
              <w:autoSpaceDN w:val="0"/>
              <w:adjustRightInd w:val="0"/>
              <w:spacing w:line="400" w:lineRule="exact"/>
              <w:jc w:val="left"/>
              <w:rPr>
                <w:rFonts w:cs="宋体" w:asciiTheme="minorEastAsia" w:hAnsiTheme="minorEastAsia"/>
                <w:kern w:val="0"/>
                <w:sz w:val="24"/>
              </w:rPr>
            </w:pPr>
            <w:r>
              <w:rPr>
                <w:rFonts w:hint="eastAsia" w:cs="宋体" w:asciiTheme="minorEastAsia" w:hAnsiTheme="minorEastAsia"/>
                <w:kern w:val="0"/>
                <w:sz w:val="24"/>
                <w:lang w:eastAsia="zh-CN"/>
              </w:rPr>
              <w:t>□</w:t>
            </w:r>
            <w:r>
              <w:rPr>
                <w:rFonts w:hint="eastAsia" w:cs="宋体" w:asciiTheme="minorEastAsia" w:hAnsiTheme="minorEastAsia"/>
                <w:kern w:val="0"/>
                <w:sz w:val="24"/>
              </w:rPr>
              <w:t>特定对象调研□分析师会议</w:t>
            </w:r>
          </w:p>
          <w:p>
            <w:pPr>
              <w:autoSpaceDE w:val="0"/>
              <w:autoSpaceDN w:val="0"/>
              <w:adjustRightInd w:val="0"/>
              <w:spacing w:line="400" w:lineRule="exact"/>
              <w:jc w:val="left"/>
              <w:rPr>
                <w:rFonts w:cs="宋体" w:asciiTheme="minorEastAsia" w:hAnsiTheme="minorEastAsia"/>
                <w:kern w:val="0"/>
                <w:sz w:val="24"/>
              </w:rPr>
            </w:pPr>
            <w:r>
              <w:rPr>
                <w:rFonts w:hint="eastAsia" w:cs="宋体" w:asciiTheme="minorEastAsia" w:hAnsiTheme="minorEastAsia"/>
                <w:kern w:val="0"/>
                <w:sz w:val="24"/>
              </w:rPr>
              <w:t>□媒体采访□业绩说明会</w:t>
            </w:r>
          </w:p>
          <w:p>
            <w:pPr>
              <w:autoSpaceDE w:val="0"/>
              <w:autoSpaceDN w:val="0"/>
              <w:adjustRightInd w:val="0"/>
              <w:spacing w:line="400" w:lineRule="exact"/>
              <w:jc w:val="left"/>
              <w:rPr>
                <w:rFonts w:cs="宋体" w:asciiTheme="minorEastAsia" w:hAnsiTheme="minorEastAsia"/>
                <w:kern w:val="0"/>
                <w:sz w:val="24"/>
              </w:rPr>
            </w:pPr>
            <w:r>
              <w:rPr>
                <w:rFonts w:hint="eastAsia" w:cs="宋体" w:asciiTheme="minorEastAsia" w:hAnsiTheme="minorEastAsia"/>
                <w:kern w:val="0"/>
                <w:sz w:val="24"/>
              </w:rPr>
              <w:t>□新闻发布会□路演活动</w:t>
            </w:r>
          </w:p>
          <w:p>
            <w:pPr>
              <w:autoSpaceDE w:val="0"/>
              <w:autoSpaceDN w:val="0"/>
              <w:adjustRightInd w:val="0"/>
              <w:spacing w:line="400" w:lineRule="exact"/>
              <w:jc w:val="left"/>
              <w:rPr>
                <w:rFonts w:hint="eastAsia" w:cs="SimSun,Bold" w:asciiTheme="minorEastAsia" w:hAnsiTheme="minorEastAsia" w:eastAsiaTheme="minorEastAsia"/>
                <w:b/>
                <w:bCs/>
                <w:kern w:val="0"/>
                <w:sz w:val="30"/>
                <w:szCs w:val="30"/>
                <w:lang w:eastAsia="zh-CN"/>
              </w:rPr>
            </w:pPr>
            <w:r>
              <w:rPr>
                <w:rFonts w:hint="eastAsia" w:cs="宋体" w:asciiTheme="minorEastAsia" w:hAnsiTheme="minorEastAsia"/>
                <w:kern w:val="0"/>
                <w:sz w:val="24"/>
                <w:lang w:eastAsia="zh-CN"/>
              </w:rPr>
              <w:t>☑</w:t>
            </w:r>
            <w:r>
              <w:rPr>
                <w:rFonts w:hint="eastAsia" w:cs="宋体" w:asciiTheme="minorEastAsia" w:hAnsiTheme="minorEastAsia"/>
                <w:kern w:val="0"/>
                <w:sz w:val="24"/>
              </w:rPr>
              <w:t>现场参观</w:t>
            </w:r>
            <w:r>
              <w:rPr>
                <w:rFonts w:hint="eastAsia" w:cs="宋体" w:asciiTheme="minorEastAsia" w:hAnsiTheme="minorEastAsia"/>
                <w:kern w:val="0"/>
                <w:sz w:val="24"/>
                <w:lang w:eastAsia="zh-CN"/>
              </w:rPr>
              <w:t>☑</w:t>
            </w:r>
            <w:r>
              <w:rPr>
                <w:rFonts w:hint="eastAsia" w:cs="宋体" w:asciiTheme="minorEastAsia" w:hAnsiTheme="minorEastAsia"/>
                <w:kern w:val="0"/>
                <w:sz w:val="24"/>
              </w:rPr>
              <w:t>其他</w:t>
            </w:r>
            <w:r>
              <w:rPr>
                <w:rFonts w:hint="eastAsia" w:cs="宋体" w:asciiTheme="minorEastAsia" w:hAnsiTheme="minorEastAsia"/>
                <w:kern w:val="0"/>
                <w:sz w:val="24"/>
                <w:lang w:eastAsia="zh-CN"/>
              </w:rPr>
              <w:t>（</w:t>
            </w:r>
            <w:r>
              <w:rPr>
                <w:rFonts w:hint="eastAsia" w:cs="宋体" w:asciiTheme="minorEastAsia" w:hAnsiTheme="minorEastAsia"/>
                <w:kern w:val="0"/>
                <w:sz w:val="24"/>
                <w:lang w:val="en-US" w:eastAsia="zh-CN"/>
              </w:rPr>
              <w:t>电话会议</w:t>
            </w:r>
            <w:r>
              <w:rPr>
                <w:rFonts w:hint="eastAsia" w:cs="宋体" w:asciiTheme="minorEastAsia" w:hAnsiTheme="minorEastAsia"/>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314" w:type="dxa"/>
            <w:vAlign w:val="center"/>
          </w:tcPr>
          <w:p>
            <w:pPr>
              <w:autoSpaceDE w:val="0"/>
              <w:autoSpaceDN w:val="0"/>
              <w:adjustRightInd w:val="0"/>
              <w:rPr>
                <w:rFonts w:cs="宋体" w:asciiTheme="minorEastAsia" w:hAnsiTheme="minorEastAsia"/>
                <w:b/>
                <w:kern w:val="0"/>
                <w:sz w:val="24"/>
              </w:rPr>
            </w:pPr>
            <w:r>
              <w:rPr>
                <w:rFonts w:hint="eastAsia" w:cs="宋体" w:asciiTheme="minorEastAsia" w:hAnsiTheme="minorEastAsia"/>
                <w:b/>
                <w:kern w:val="0"/>
                <w:sz w:val="24"/>
              </w:rPr>
              <w:t>参与单位名称及人员姓名</w:t>
            </w:r>
          </w:p>
        </w:tc>
        <w:tc>
          <w:tcPr>
            <w:tcW w:w="7208" w:type="dxa"/>
            <w:vAlign w:val="center"/>
          </w:tcPr>
          <w:p>
            <w:pPr>
              <w:autoSpaceDE w:val="0"/>
              <w:autoSpaceDN w:val="0"/>
              <w:adjustRightInd w:val="0"/>
              <w:spacing w:line="400" w:lineRule="exact"/>
              <w:jc w:val="left"/>
              <w:rPr>
                <w:rFonts w:hint="eastAsia" w:cs="宋体" w:asciiTheme="minorEastAsia" w:hAnsiTheme="minorEastAsia"/>
                <w:kern w:val="0"/>
                <w:sz w:val="24"/>
                <w:lang w:val="en-US" w:eastAsia="zh-CN"/>
              </w:rPr>
            </w:pPr>
            <w:r>
              <w:rPr>
                <w:rFonts w:hint="eastAsia" w:cs="宋体" w:asciiTheme="minorEastAsia" w:hAnsiTheme="minorEastAsia"/>
                <w:kern w:val="0"/>
                <w:sz w:val="24"/>
                <w:lang w:val="en-US" w:eastAsia="zh-CN"/>
              </w:rPr>
              <w:t>中信建投  邓天泽</w:t>
            </w:r>
          </w:p>
          <w:p>
            <w:pPr>
              <w:autoSpaceDE w:val="0"/>
              <w:autoSpaceDN w:val="0"/>
              <w:adjustRightInd w:val="0"/>
              <w:spacing w:line="400" w:lineRule="exact"/>
              <w:jc w:val="left"/>
              <w:rPr>
                <w:rFonts w:hint="eastAsia" w:cs="宋体" w:asciiTheme="minorEastAsia" w:hAnsiTheme="minorEastAsia"/>
                <w:kern w:val="0"/>
                <w:sz w:val="24"/>
                <w:lang w:val="en-US" w:eastAsia="zh-CN"/>
              </w:rPr>
            </w:pPr>
            <w:r>
              <w:rPr>
                <w:rFonts w:hint="eastAsia" w:cs="宋体" w:asciiTheme="minorEastAsia" w:hAnsiTheme="minorEastAsia"/>
                <w:kern w:val="0"/>
                <w:sz w:val="24"/>
                <w:lang w:val="en-US" w:eastAsia="zh-CN"/>
              </w:rPr>
              <w:t>国金证券  杨翼荥</w:t>
            </w:r>
          </w:p>
          <w:p>
            <w:pPr>
              <w:autoSpaceDE w:val="0"/>
              <w:autoSpaceDN w:val="0"/>
              <w:adjustRightInd w:val="0"/>
              <w:spacing w:line="400" w:lineRule="exact"/>
              <w:jc w:val="left"/>
              <w:rPr>
                <w:rFonts w:hint="eastAsia" w:cs="宋体" w:asciiTheme="minorEastAsia" w:hAnsiTheme="minorEastAsia"/>
                <w:kern w:val="0"/>
                <w:sz w:val="24"/>
                <w:lang w:val="en-US" w:eastAsia="zh-CN"/>
              </w:rPr>
            </w:pPr>
            <w:r>
              <w:rPr>
                <w:rFonts w:hint="eastAsia" w:cs="宋体" w:asciiTheme="minorEastAsia" w:hAnsiTheme="minorEastAsia"/>
                <w:kern w:val="0"/>
                <w:sz w:val="24"/>
                <w:lang w:val="en-US" w:eastAsia="zh-CN"/>
              </w:rPr>
              <w:t>中银国际  赵颖芳</w:t>
            </w:r>
          </w:p>
          <w:p>
            <w:pPr>
              <w:autoSpaceDE w:val="0"/>
              <w:autoSpaceDN w:val="0"/>
              <w:adjustRightInd w:val="0"/>
              <w:spacing w:line="400" w:lineRule="exact"/>
              <w:jc w:val="left"/>
              <w:rPr>
                <w:rFonts w:hint="default" w:cs="宋体" w:asciiTheme="minorEastAsia" w:hAnsiTheme="minorEastAsia"/>
                <w:kern w:val="0"/>
                <w:sz w:val="24"/>
                <w:lang w:val="en-US" w:eastAsia="zh-CN"/>
              </w:rPr>
            </w:pPr>
            <w:r>
              <w:rPr>
                <w:rFonts w:hint="eastAsia" w:cs="宋体" w:asciiTheme="minorEastAsia" w:hAnsiTheme="minorEastAsia"/>
                <w:kern w:val="0"/>
                <w:sz w:val="24"/>
                <w:lang w:val="en-US" w:eastAsia="zh-CN"/>
              </w:rPr>
              <w:t>华能信托  王海峰</w:t>
            </w:r>
          </w:p>
          <w:p>
            <w:pPr>
              <w:autoSpaceDE w:val="0"/>
              <w:autoSpaceDN w:val="0"/>
              <w:adjustRightInd w:val="0"/>
              <w:spacing w:line="400" w:lineRule="exact"/>
              <w:jc w:val="left"/>
              <w:rPr>
                <w:rFonts w:hint="default" w:cs="宋体" w:asciiTheme="minorEastAsia" w:hAnsiTheme="minorEastAsia"/>
                <w:kern w:val="0"/>
                <w:sz w:val="24"/>
                <w:lang w:val="en-US" w:eastAsia="zh-CN"/>
              </w:rPr>
            </w:pPr>
            <w:r>
              <w:rPr>
                <w:rFonts w:hint="eastAsia" w:cs="宋体" w:asciiTheme="minorEastAsia" w:hAnsiTheme="minorEastAsia"/>
                <w:kern w:val="0"/>
                <w:sz w:val="24"/>
                <w:lang w:val="en-US" w:eastAsia="zh-CN"/>
              </w:rPr>
              <w:t>申万宏源  张满义、王琪、李楠竹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autoSpaceDE w:val="0"/>
              <w:autoSpaceDN w:val="0"/>
              <w:adjustRightInd w:val="0"/>
              <w:rPr>
                <w:rFonts w:cs="宋体" w:asciiTheme="minorEastAsia" w:hAnsiTheme="minorEastAsia"/>
                <w:b/>
                <w:kern w:val="0"/>
                <w:sz w:val="24"/>
              </w:rPr>
            </w:pPr>
            <w:r>
              <w:rPr>
                <w:rFonts w:hint="eastAsia" w:cs="宋体" w:asciiTheme="minorEastAsia" w:hAnsiTheme="minorEastAsia"/>
                <w:b/>
                <w:kern w:val="0"/>
                <w:sz w:val="24"/>
              </w:rPr>
              <w:t>时间</w:t>
            </w:r>
          </w:p>
        </w:tc>
        <w:tc>
          <w:tcPr>
            <w:tcW w:w="7208" w:type="dxa"/>
          </w:tcPr>
          <w:p>
            <w:pPr>
              <w:autoSpaceDE w:val="0"/>
              <w:autoSpaceDN w:val="0"/>
              <w:adjustRightInd w:val="0"/>
              <w:spacing w:line="400" w:lineRule="exact"/>
              <w:jc w:val="left"/>
              <w:rPr>
                <w:rFonts w:hint="default" w:cs="宋体" w:asciiTheme="minorEastAsia" w:hAnsiTheme="minorEastAsia" w:eastAsiaTheme="minorEastAsia"/>
                <w:kern w:val="0"/>
                <w:sz w:val="24"/>
                <w:lang w:val="en-US" w:eastAsia="zh-CN"/>
              </w:rPr>
            </w:pPr>
            <w:r>
              <w:rPr>
                <w:rFonts w:hint="eastAsia" w:cs="宋体" w:asciiTheme="minorEastAsia" w:hAnsiTheme="minorEastAsia"/>
                <w:kern w:val="0"/>
                <w:sz w:val="24"/>
              </w:rPr>
              <w:t>202</w:t>
            </w:r>
            <w:r>
              <w:rPr>
                <w:rFonts w:hint="eastAsia" w:cs="宋体" w:asciiTheme="minorEastAsia" w:hAnsiTheme="minorEastAsia"/>
                <w:kern w:val="0"/>
                <w:sz w:val="24"/>
                <w:lang w:val="en-US" w:eastAsia="zh-CN"/>
              </w:rPr>
              <w:t>1</w:t>
            </w:r>
            <w:r>
              <w:rPr>
                <w:rFonts w:hint="eastAsia" w:cs="宋体" w:asciiTheme="minorEastAsia" w:hAnsiTheme="minorEastAsia"/>
                <w:kern w:val="0"/>
                <w:sz w:val="24"/>
              </w:rPr>
              <w:t>年</w:t>
            </w:r>
            <w:r>
              <w:rPr>
                <w:rFonts w:hint="eastAsia" w:cs="宋体" w:asciiTheme="minorEastAsia" w:hAnsiTheme="minorEastAsia"/>
                <w:kern w:val="0"/>
                <w:sz w:val="24"/>
                <w:lang w:val="en-US" w:eastAsia="zh-CN"/>
              </w:rPr>
              <w:t>1</w:t>
            </w:r>
            <w:r>
              <w:rPr>
                <w:rFonts w:hint="eastAsia" w:cs="宋体" w:asciiTheme="minorEastAsia" w:hAnsiTheme="minorEastAsia"/>
                <w:kern w:val="0"/>
                <w:sz w:val="24"/>
              </w:rPr>
              <w:t>月</w:t>
            </w:r>
            <w:r>
              <w:rPr>
                <w:rFonts w:hint="eastAsia" w:cs="宋体" w:asciiTheme="minorEastAsia" w:hAnsiTheme="minorEastAsia"/>
                <w:kern w:val="0"/>
                <w:sz w:val="24"/>
                <w:lang w:val="en-US" w:eastAsia="zh-CN"/>
              </w:rPr>
              <w:t>21</w:t>
            </w:r>
            <w:r>
              <w:rPr>
                <w:rFonts w:hint="eastAsia" w:cs="宋体" w:asciiTheme="minorEastAsia" w:hAnsiTheme="minorEastAsia"/>
                <w:kern w:val="0"/>
                <w:sz w:val="24"/>
              </w:rPr>
              <w:t>日</w:t>
            </w:r>
            <w:r>
              <w:rPr>
                <w:rFonts w:hint="eastAsia" w:cs="宋体" w:asciiTheme="minorEastAsia" w:hAnsiTheme="minorEastAsia"/>
                <w:kern w:val="0"/>
                <w:sz w:val="24"/>
                <w:lang w:val="en-US" w:eastAsia="zh-CN"/>
              </w:rPr>
              <w:t>10</w:t>
            </w:r>
            <w:r>
              <w:rPr>
                <w:rFonts w:hint="eastAsia" w:cs="宋体" w:asciiTheme="minorEastAsia" w:hAnsiTheme="minorEastAsia"/>
                <w:kern w:val="0"/>
                <w:sz w:val="24"/>
              </w:rPr>
              <w:t>:</w:t>
            </w:r>
            <w:r>
              <w:rPr>
                <w:rFonts w:hint="eastAsia" w:cs="宋体" w:asciiTheme="minorEastAsia" w:hAnsiTheme="minorEastAsia"/>
                <w:kern w:val="0"/>
                <w:sz w:val="24"/>
                <w:lang w:val="en-US" w:eastAsia="zh-CN"/>
              </w:rPr>
              <w:t>30</w:t>
            </w:r>
            <w:r>
              <w:rPr>
                <w:rFonts w:hint="eastAsia" w:cs="宋体" w:asciiTheme="minorEastAsia" w:hAnsiTheme="minorEastAsia"/>
                <w:kern w:val="0"/>
                <w:sz w:val="24"/>
              </w:rPr>
              <w:t>-</w:t>
            </w:r>
            <w:r>
              <w:rPr>
                <w:rFonts w:hint="eastAsia" w:cs="宋体" w:asciiTheme="minorEastAsia" w:hAnsiTheme="minorEastAsia"/>
                <w:kern w:val="0"/>
                <w:sz w:val="24"/>
                <w:lang w:val="en-US" w:eastAsia="zh-CN"/>
              </w:rPr>
              <w:t>12</w:t>
            </w:r>
            <w:r>
              <w:rPr>
                <w:rFonts w:hint="eastAsia" w:cs="宋体" w:asciiTheme="minorEastAsia" w:hAnsiTheme="minorEastAsia"/>
                <w:kern w:val="0"/>
                <w:sz w:val="24"/>
              </w:rPr>
              <w:t>:</w:t>
            </w:r>
            <w:r>
              <w:rPr>
                <w:rFonts w:hint="eastAsia" w:cs="宋体" w:asciiTheme="minorEastAsia" w:hAnsiTheme="minorEastAsia"/>
                <w:kern w:val="0"/>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autoSpaceDE w:val="0"/>
              <w:autoSpaceDN w:val="0"/>
              <w:adjustRightInd w:val="0"/>
              <w:rPr>
                <w:rFonts w:cs="宋体" w:asciiTheme="minorEastAsia" w:hAnsiTheme="minorEastAsia"/>
                <w:b/>
                <w:kern w:val="0"/>
                <w:sz w:val="24"/>
              </w:rPr>
            </w:pPr>
            <w:r>
              <w:rPr>
                <w:rFonts w:hint="eastAsia" w:cs="宋体" w:asciiTheme="minorEastAsia" w:hAnsiTheme="minorEastAsia"/>
                <w:b/>
                <w:kern w:val="0"/>
                <w:sz w:val="24"/>
              </w:rPr>
              <w:t>地点</w:t>
            </w:r>
          </w:p>
        </w:tc>
        <w:tc>
          <w:tcPr>
            <w:tcW w:w="7208" w:type="dxa"/>
          </w:tcPr>
          <w:p>
            <w:pPr>
              <w:autoSpaceDE w:val="0"/>
              <w:autoSpaceDN w:val="0"/>
              <w:adjustRightInd w:val="0"/>
              <w:spacing w:line="400" w:lineRule="exact"/>
              <w:jc w:val="left"/>
              <w:rPr>
                <w:rFonts w:hint="default" w:cs="宋体" w:asciiTheme="minorEastAsia" w:hAnsiTheme="minorEastAsia" w:eastAsiaTheme="minorEastAsia"/>
                <w:kern w:val="0"/>
                <w:sz w:val="24"/>
                <w:lang w:val="en-US" w:eastAsia="zh-CN"/>
              </w:rPr>
            </w:pPr>
            <w:r>
              <w:rPr>
                <w:rFonts w:hint="eastAsia" w:cs="宋体" w:asciiTheme="minorEastAsia" w:hAnsiTheme="minorEastAsia"/>
                <w:kern w:val="0"/>
                <w:sz w:val="24"/>
                <w:lang w:val="en-US" w:eastAsia="zh-CN"/>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autoSpaceDE w:val="0"/>
              <w:autoSpaceDN w:val="0"/>
              <w:adjustRightInd w:val="0"/>
              <w:rPr>
                <w:rFonts w:cs="宋体" w:asciiTheme="minorEastAsia" w:hAnsiTheme="minorEastAsia"/>
                <w:b/>
                <w:kern w:val="0"/>
                <w:sz w:val="24"/>
              </w:rPr>
            </w:pPr>
            <w:r>
              <w:rPr>
                <w:rFonts w:hint="eastAsia" w:cs="宋体" w:asciiTheme="minorEastAsia" w:hAnsiTheme="minorEastAsia"/>
                <w:b/>
                <w:kern w:val="0"/>
                <w:sz w:val="24"/>
              </w:rPr>
              <w:t>上市公司接待人员姓名</w:t>
            </w:r>
          </w:p>
        </w:tc>
        <w:tc>
          <w:tcPr>
            <w:tcW w:w="7208" w:type="dxa"/>
            <w:vAlign w:val="center"/>
          </w:tcPr>
          <w:p>
            <w:pPr>
              <w:autoSpaceDE w:val="0"/>
              <w:autoSpaceDN w:val="0"/>
              <w:adjustRightInd w:val="0"/>
              <w:spacing w:line="400" w:lineRule="exact"/>
              <w:jc w:val="left"/>
              <w:rPr>
                <w:rFonts w:hint="eastAsia" w:cs="宋体" w:asciiTheme="minorEastAsia" w:hAnsiTheme="minorEastAsia"/>
                <w:kern w:val="0"/>
                <w:sz w:val="24"/>
                <w:lang w:val="en-US" w:eastAsia="zh-CN"/>
              </w:rPr>
            </w:pPr>
            <w:r>
              <w:rPr>
                <w:rFonts w:hint="eastAsia" w:cs="宋体" w:asciiTheme="minorEastAsia" w:hAnsiTheme="minorEastAsia"/>
                <w:kern w:val="0"/>
                <w:sz w:val="24"/>
                <w:lang w:val="en-US" w:eastAsia="zh-CN"/>
              </w:rPr>
              <w:t>董事长  刘连军</w:t>
            </w:r>
          </w:p>
          <w:p>
            <w:pPr>
              <w:autoSpaceDE w:val="0"/>
              <w:autoSpaceDN w:val="0"/>
              <w:adjustRightInd w:val="0"/>
              <w:spacing w:line="400" w:lineRule="exact"/>
              <w:jc w:val="left"/>
              <w:rPr>
                <w:rFonts w:hint="default" w:cs="宋体" w:asciiTheme="minorEastAsia" w:hAnsiTheme="minorEastAsia"/>
                <w:kern w:val="0"/>
                <w:sz w:val="24"/>
                <w:lang w:val="en-US" w:eastAsia="zh-CN"/>
              </w:rPr>
            </w:pPr>
            <w:r>
              <w:rPr>
                <w:rFonts w:hint="eastAsia" w:cs="宋体" w:asciiTheme="minorEastAsia" w:hAnsiTheme="minorEastAsia"/>
                <w:kern w:val="0"/>
                <w:sz w:val="24"/>
                <w:lang w:val="en-US" w:eastAsia="zh-CN"/>
              </w:rPr>
              <w:t>董事会秘书  程占省</w:t>
            </w:r>
          </w:p>
          <w:p>
            <w:pPr>
              <w:autoSpaceDE w:val="0"/>
              <w:autoSpaceDN w:val="0"/>
              <w:adjustRightInd w:val="0"/>
              <w:spacing w:line="400" w:lineRule="exact"/>
              <w:jc w:val="left"/>
              <w:rPr>
                <w:rFonts w:cs="宋体" w:asciiTheme="minorEastAsia" w:hAnsiTheme="minorEastAsia"/>
                <w:kern w:val="0"/>
                <w:sz w:val="24"/>
              </w:rPr>
            </w:pPr>
            <w:r>
              <w:rPr>
                <w:rFonts w:cs="宋体" w:asciiTheme="minorEastAsia" w:hAnsiTheme="minorEastAsia"/>
                <w:kern w:val="0"/>
                <w:sz w:val="24"/>
              </w:rPr>
              <w:t>财务总监</w:t>
            </w:r>
            <w:r>
              <w:rPr>
                <w:rFonts w:hint="eastAsia" w:cs="宋体" w:asciiTheme="minorEastAsia" w:hAnsiTheme="minorEastAsia"/>
                <w:kern w:val="0"/>
                <w:sz w:val="24"/>
                <w:lang w:val="en-US" w:eastAsia="zh-CN"/>
              </w:rPr>
              <w:t xml:space="preserve"> </w:t>
            </w:r>
            <w:r>
              <w:rPr>
                <w:rFonts w:cs="宋体" w:asciiTheme="minorEastAsia" w:hAnsiTheme="minorEastAsia"/>
                <w:kern w:val="0"/>
                <w:sz w:val="24"/>
              </w:rPr>
              <w:t xml:space="preserve"> 董杰</w:t>
            </w:r>
          </w:p>
          <w:p>
            <w:pPr>
              <w:autoSpaceDE w:val="0"/>
              <w:autoSpaceDN w:val="0"/>
              <w:adjustRightInd w:val="0"/>
              <w:spacing w:line="400" w:lineRule="exact"/>
              <w:jc w:val="left"/>
              <w:rPr>
                <w:rFonts w:hint="default" w:cs="宋体" w:asciiTheme="minorEastAsia" w:hAnsiTheme="minorEastAsia"/>
                <w:kern w:val="0"/>
                <w:sz w:val="24"/>
                <w:lang w:val="en-US" w:eastAsia="zh-CN"/>
              </w:rPr>
            </w:pPr>
            <w:bookmarkStart w:id="0" w:name="_GoBack"/>
            <w:bookmarkEnd w:id="0"/>
            <w:r>
              <w:rPr>
                <w:rFonts w:hint="eastAsia" w:cs="宋体" w:asciiTheme="minorEastAsia" w:hAnsiTheme="minorEastAsia"/>
                <w:kern w:val="0"/>
                <w:sz w:val="24"/>
                <w:lang w:val="en-US" w:eastAsia="zh-CN"/>
              </w:rPr>
              <w:t>证券事务代表  何嘉雄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4" w:type="dxa"/>
            <w:vAlign w:val="center"/>
          </w:tcPr>
          <w:p>
            <w:pPr>
              <w:autoSpaceDE w:val="0"/>
              <w:autoSpaceDN w:val="0"/>
              <w:adjustRightInd w:val="0"/>
              <w:rPr>
                <w:rFonts w:cs="宋体" w:asciiTheme="minorEastAsia" w:hAnsiTheme="minorEastAsia"/>
                <w:b/>
                <w:kern w:val="0"/>
                <w:sz w:val="24"/>
              </w:rPr>
            </w:pPr>
            <w:r>
              <w:rPr>
                <w:rFonts w:hint="eastAsia" w:cs="宋体" w:asciiTheme="minorEastAsia" w:hAnsiTheme="minorEastAsia"/>
                <w:b/>
                <w:kern w:val="0"/>
                <w:sz w:val="24"/>
              </w:rPr>
              <w:t>投资者关系活动主要内容介绍</w:t>
            </w:r>
          </w:p>
        </w:tc>
        <w:tc>
          <w:tcPr>
            <w:tcW w:w="7208" w:type="dxa"/>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val="0"/>
                <w:sz w:val="24"/>
                <w:lang w:val="en-US" w:eastAsia="zh-CN"/>
              </w:rPr>
            </w:pPr>
            <w:r>
              <w:rPr>
                <w:rFonts w:hint="eastAsia" w:ascii="宋体" w:hAnsi="宋体" w:eastAsia="宋体" w:cs="宋体"/>
                <w:b/>
                <w:bCs w:val="0"/>
                <w:sz w:val="24"/>
                <w:lang w:val="en-US" w:eastAsia="zh-CN"/>
              </w:rPr>
              <w:t>公司董事长对公司情况及未来发展规划情况作介绍。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val="0"/>
                <w:sz w:val="24"/>
                <w:lang w:val="en-US" w:eastAsia="zh-CN"/>
              </w:rPr>
            </w:pPr>
            <w:r>
              <w:rPr>
                <w:rFonts w:hint="eastAsia" w:ascii="宋体" w:hAnsi="宋体" w:eastAsia="宋体" w:cs="宋体"/>
                <w:b/>
                <w:bCs w:val="0"/>
                <w:sz w:val="24"/>
                <w:lang w:val="en-US" w:eastAsia="zh-CN"/>
              </w:rPr>
              <w:t>一、公司大亚湾项目的发展规划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sz w:val="24"/>
                <w:lang w:val="en-US" w:eastAsia="zh-CN"/>
              </w:rPr>
            </w:pPr>
            <w:r>
              <w:rPr>
                <w:rFonts w:hint="eastAsia" w:ascii="宋体" w:hAnsi="宋体" w:eastAsia="宋体" w:cs="宋体"/>
                <w:b w:val="0"/>
                <w:bCs/>
                <w:sz w:val="24"/>
                <w:lang w:val="en-US" w:eastAsia="zh-CN"/>
              </w:rPr>
              <w:t>公司目前计划在大亚湾投资建设</w:t>
            </w:r>
            <w:r>
              <w:rPr>
                <w:rFonts w:hint="eastAsia" w:cs="宋体"/>
                <w:color w:val="000000"/>
                <w:sz w:val="24"/>
                <w:szCs w:val="24"/>
                <w:lang w:val="en-US" w:eastAsia="zh-CN"/>
              </w:rPr>
              <w:t>年产</w:t>
            </w:r>
            <w:r>
              <w:rPr>
                <w:rFonts w:hint="eastAsia" w:ascii="宋体" w:hAnsi="宋体" w:eastAsia="宋体" w:cs="宋体"/>
                <w:color w:val="000000"/>
                <w:sz w:val="24"/>
                <w:szCs w:val="24"/>
                <w:lang w:val="en-US" w:eastAsia="zh-CN"/>
              </w:rPr>
              <w:t>12万吨环氧乙烷衍生物及5万吨聚羧酸减水剂及复配项目，预计在取得项目用地后的18个月内竣工投产。其中本次项目产品中的</w:t>
            </w:r>
            <w:r>
              <w:rPr>
                <w:rFonts w:hint="eastAsia" w:ascii="宋体" w:hAnsi="宋体" w:eastAsia="宋体" w:cs="宋体"/>
                <w:b w:val="0"/>
                <w:bCs/>
                <w:kern w:val="0"/>
                <w:sz w:val="24"/>
                <w:szCs w:val="24"/>
                <w:lang w:val="en-US" w:eastAsia="zh-CN"/>
              </w:rPr>
              <w:t>聚醚大单体大部分用于保障公司目前及未来产能扩增过程中的聚醚大单体等原材料的需求，此外，背靠大亚湾石化区丰富的石化产业资源，公司将以此为契机进入精细化工领域，促使公司实现产业转型升级目标的同时，培育技术含量高、附加值高的精细化工项目，进一步推进公司在精细化工领域的布局。</w:t>
            </w:r>
          </w:p>
          <w:p>
            <w:pPr>
              <w:pStyle w:val="11"/>
              <w:spacing w:line="360" w:lineRule="auto"/>
              <w:ind w:firstLine="482"/>
              <w:rPr>
                <w:rFonts w:ascii="宋体" w:hAnsi="宋体" w:eastAsia="宋体" w:cs="宋体"/>
                <w:b/>
                <w:bCs/>
                <w:sz w:val="24"/>
              </w:rPr>
            </w:pPr>
            <w:r>
              <w:rPr>
                <w:rFonts w:hint="eastAsia" w:ascii="宋体" w:hAnsi="宋体" w:eastAsia="宋体" w:cs="宋体"/>
                <w:b/>
                <w:bCs w:val="0"/>
                <w:sz w:val="24"/>
                <w:lang w:val="en-US" w:eastAsia="zh-CN"/>
              </w:rPr>
              <w:t>二、</w:t>
            </w:r>
            <w:r>
              <w:rPr>
                <w:rFonts w:hint="eastAsia" w:ascii="宋体" w:hAnsi="宋体" w:eastAsia="宋体" w:cs="宋体"/>
                <w:b/>
                <w:bCs/>
                <w:sz w:val="24"/>
              </w:rPr>
              <w:t>未来三到五年，行业集中度仍然会保持快速提升</w:t>
            </w:r>
          </w:p>
          <w:p>
            <w:pPr>
              <w:pStyle w:val="11"/>
              <w:spacing w:line="360" w:lineRule="auto"/>
              <w:ind w:firstLine="480"/>
              <w:rPr>
                <w:rFonts w:ascii="宋体" w:hAnsi="宋体" w:eastAsia="宋体" w:cs="宋体"/>
                <w:bCs/>
                <w:sz w:val="24"/>
                <w:szCs w:val="24"/>
              </w:rPr>
            </w:pPr>
            <w:r>
              <w:rPr>
                <w:rFonts w:hint="eastAsia" w:ascii="宋体" w:hAnsi="宋体" w:eastAsia="宋体" w:cs="宋体"/>
                <w:bCs/>
                <w:sz w:val="24"/>
                <w:szCs w:val="24"/>
              </w:rPr>
              <w:t>近几年</w:t>
            </w:r>
            <w:r>
              <w:rPr>
                <w:rFonts w:ascii="宋体" w:hAnsi="宋体" w:eastAsia="宋体" w:cs="宋体"/>
                <w:bCs/>
                <w:sz w:val="24"/>
                <w:szCs w:val="24"/>
              </w:rPr>
              <w:t>市场份额向龙头企业集中的趋势明显，我们认为原因主要有以下几点：</w:t>
            </w:r>
          </w:p>
          <w:p>
            <w:pPr>
              <w:pStyle w:val="11"/>
              <w:spacing w:line="360" w:lineRule="auto"/>
              <w:ind w:firstLine="480"/>
              <w:rPr>
                <w:rFonts w:ascii="宋体" w:hAnsi="宋体" w:eastAsia="宋体" w:cs="宋体"/>
                <w:bCs/>
                <w:sz w:val="24"/>
                <w:szCs w:val="24"/>
              </w:rPr>
            </w:pPr>
            <w:r>
              <w:rPr>
                <w:rFonts w:hint="eastAsia" w:ascii="宋体" w:hAnsi="宋体" w:eastAsia="宋体" w:cs="宋体"/>
                <w:bCs/>
                <w:sz w:val="24"/>
                <w:szCs w:val="24"/>
              </w:rPr>
              <w:t>1、</w:t>
            </w:r>
            <w:r>
              <w:rPr>
                <w:rFonts w:ascii="宋体" w:hAnsi="宋体" w:eastAsia="宋体" w:cs="宋体"/>
                <w:bCs/>
                <w:sz w:val="24"/>
                <w:szCs w:val="24"/>
              </w:rPr>
              <w:t>龙头企业研发实力更强：混凝土原材料的品质比从前更加复杂，对外加剂生产企业配方调整能力及速度比过去更高，行业的技术门槛越来越高，大企业凭借更强的合成技术优势及配方快速调节能力占优。</w:t>
            </w:r>
          </w:p>
          <w:p>
            <w:pPr>
              <w:pStyle w:val="11"/>
              <w:spacing w:line="360" w:lineRule="auto"/>
              <w:ind w:firstLine="480"/>
              <w:rPr>
                <w:rFonts w:ascii="宋体" w:hAnsi="宋体" w:eastAsia="宋体" w:cs="宋体"/>
                <w:b/>
                <w:bCs/>
                <w:sz w:val="24"/>
              </w:rPr>
            </w:pPr>
            <w:r>
              <w:rPr>
                <w:rFonts w:hint="eastAsia" w:ascii="宋体" w:hAnsi="宋体" w:eastAsia="宋体" w:cs="宋体"/>
                <w:bCs/>
                <w:sz w:val="24"/>
                <w:szCs w:val="24"/>
              </w:rPr>
              <w:t>2、</w:t>
            </w:r>
            <w:r>
              <w:rPr>
                <w:rFonts w:ascii="宋体" w:hAnsi="宋体" w:eastAsia="宋体" w:cs="宋体"/>
                <w:bCs/>
                <w:sz w:val="24"/>
                <w:szCs w:val="24"/>
              </w:rPr>
              <w:t>龙头企业融资能力更强：行业存在下游占款较多、账期较长的特点，大企业凭借更稳定的渠道回款保障及更强融资优势获胜。行业前三陆续进入资本市场，有较强的扩张需求，融资的便利性及低成本是同行非上市公司无法比的，行业内上市公司是最大的受益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w:t>
            </w:r>
            <w:r>
              <w:rPr>
                <w:rFonts w:ascii="宋体" w:hAnsi="宋体" w:eastAsia="宋体" w:cs="宋体"/>
                <w:bCs/>
                <w:sz w:val="24"/>
                <w:szCs w:val="24"/>
              </w:rPr>
              <w:t>龙头企业更为合规：2016年以来环保约束较严，倒逼部分环保不达标小企业出清市场。龙头企业一般多是前期环保投入方面更加到位，生产排放也符合要求，在行业环保大洗牌中有望脱颖</w:t>
            </w:r>
            <w:r>
              <w:rPr>
                <w:rFonts w:hint="eastAsia" w:ascii="宋体" w:hAnsi="宋体" w:eastAsia="宋体" w:cs="宋体"/>
                <w:bCs/>
                <w:sz w:val="24"/>
                <w:szCs w:val="24"/>
              </w:rPr>
              <w:t>而出。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未来三到五年，预计仍将保持市场份额向龙头企业集中的趋势，行业龙头公司在产能规模、销售渠道布局、配方个性化服务、资金实力、大企业间合作等方面具备更强的竞争优势。具备服务全国市场的能力，技术实力强劲和资金雄厚的龙头企业，通过自身生产技术的提高和更强的市场把控能力，可以实现市场份额的快速提升</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三、公司目前的经营情况及计划</w:t>
            </w:r>
          </w:p>
          <w:p>
            <w:pPr>
              <w:autoSpaceDE w:val="0"/>
              <w:autoSpaceDN w:val="0"/>
              <w:adjustRightInd w:val="0"/>
              <w:spacing w:line="360" w:lineRule="auto"/>
              <w:ind w:firstLine="480" w:firstLineChars="200"/>
              <w:rPr>
                <w:rFonts w:ascii="宋体" w:hAnsi="宋体" w:eastAsia="宋体" w:cs="宋体"/>
                <w:sz w:val="24"/>
              </w:rPr>
            </w:pPr>
            <w:r>
              <w:rPr>
                <w:rFonts w:hint="eastAsia" w:ascii="宋体" w:hAnsi="宋体" w:eastAsia="宋体" w:cs="宋体"/>
                <w:bCs/>
                <w:sz w:val="24"/>
                <w:szCs w:val="24"/>
                <w:lang w:val="en-US" w:eastAsia="zh-CN"/>
              </w:rPr>
              <w:t>公司预计2020年营业收入达13.35亿元，同比增长15%；外加剂销售量近100万吨，同比增长超20%；外加剂收入预计达12.20亿元，同比增长16%。</w:t>
            </w:r>
            <w:r>
              <w:rPr>
                <w:rFonts w:hint="eastAsia" w:ascii="宋体" w:hAnsi="宋体" w:eastAsia="宋体" w:cs="宋体"/>
                <w:sz w:val="24"/>
                <w:lang w:val="zh-CN"/>
              </w:rPr>
              <w:t>截止20</w:t>
            </w:r>
            <w:r>
              <w:rPr>
                <w:rFonts w:hint="eastAsia" w:ascii="宋体" w:hAnsi="宋体" w:eastAsia="宋体" w:cs="宋体"/>
                <w:sz w:val="24"/>
                <w:lang w:val="en-US" w:eastAsia="zh-CN"/>
              </w:rPr>
              <w:t>20</w:t>
            </w:r>
            <w:r>
              <w:rPr>
                <w:rFonts w:hint="eastAsia" w:ascii="宋体" w:hAnsi="宋体" w:eastAsia="宋体" w:cs="宋体"/>
                <w:sz w:val="24"/>
                <w:lang w:val="zh-CN"/>
              </w:rPr>
              <w:t>年末，公司已在在全国设有近</w:t>
            </w:r>
            <w:r>
              <w:rPr>
                <w:rFonts w:hint="eastAsia" w:ascii="宋体" w:hAnsi="宋体" w:eastAsia="宋体" w:cs="宋体"/>
                <w:sz w:val="24"/>
                <w:lang w:val="en-US" w:eastAsia="zh-CN"/>
              </w:rPr>
              <w:t>30</w:t>
            </w:r>
            <w:r>
              <w:rPr>
                <w:rFonts w:hint="eastAsia" w:ascii="宋体" w:hAnsi="宋体" w:eastAsia="宋体" w:cs="宋体"/>
                <w:sz w:val="24"/>
                <w:lang w:val="zh-CN"/>
              </w:rPr>
              <w:t>个生产基地，</w:t>
            </w:r>
            <w:r>
              <w:rPr>
                <w:rFonts w:hint="eastAsia" w:ascii="宋体" w:hAnsi="宋体" w:eastAsia="宋体" w:cs="宋体"/>
                <w:sz w:val="24"/>
                <w:lang w:val="en-US" w:eastAsia="zh-CN"/>
              </w:rPr>
              <w:t>销售人员180余人，</w:t>
            </w:r>
            <w:r>
              <w:rPr>
                <w:rFonts w:hint="eastAsia" w:ascii="宋体" w:hAnsi="宋体" w:eastAsia="宋体" w:cs="宋体"/>
                <w:sz w:val="24"/>
                <w:lang w:val="zh-CN"/>
              </w:rPr>
              <w:t>能够及时、高效地满足客户的需求和提升服务大型集团客户的能力。</w:t>
            </w:r>
            <w:r>
              <w:rPr>
                <w:rFonts w:hint="eastAsia" w:ascii="宋体" w:hAnsi="宋体" w:eastAsia="宋体" w:cs="宋体"/>
                <w:sz w:val="24"/>
                <w:lang w:val="en-US" w:eastAsia="zh-CN"/>
              </w:rPr>
              <w:t>未来几年，公司将继续完善全国生产基地布局，继续加大对销售人才及各类人才的引进力度，以此保障公司外加剂业务的持续稳定增长。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314" w:type="dxa"/>
            <w:vAlign w:val="center"/>
          </w:tcPr>
          <w:p>
            <w:pPr>
              <w:autoSpaceDE w:val="0"/>
              <w:autoSpaceDN w:val="0"/>
              <w:adjustRightInd w:val="0"/>
              <w:rPr>
                <w:rFonts w:cs="宋体" w:asciiTheme="minorEastAsia" w:hAnsiTheme="minorEastAsia"/>
                <w:b/>
                <w:kern w:val="0"/>
                <w:sz w:val="24"/>
              </w:rPr>
            </w:pPr>
            <w:r>
              <w:rPr>
                <w:rFonts w:hint="eastAsia" w:cs="宋体" w:asciiTheme="minorEastAsia" w:hAnsiTheme="minorEastAsia"/>
                <w:b/>
                <w:kern w:val="0"/>
                <w:sz w:val="24"/>
              </w:rPr>
              <w:t>附件清单</w:t>
            </w:r>
          </w:p>
        </w:tc>
        <w:tc>
          <w:tcPr>
            <w:tcW w:w="7208" w:type="dxa"/>
          </w:tcPr>
          <w:p>
            <w:pPr>
              <w:autoSpaceDE w:val="0"/>
              <w:autoSpaceDN w:val="0"/>
              <w:adjustRightInd w:val="0"/>
              <w:spacing w:line="400" w:lineRule="exact"/>
              <w:jc w:val="left"/>
              <w:rPr>
                <w:rFonts w:cs="宋体" w:asciiTheme="minorEastAsia" w:hAnsiTheme="minorEastAsia"/>
                <w:kern w:val="0"/>
                <w:sz w:val="24"/>
              </w:rPr>
            </w:pPr>
            <w:r>
              <w:rPr>
                <w:rFonts w:hint="eastAsia" w:cs="宋体" w:asciiTheme="minorEastAsia" w:hAnsiTheme="minorEastAsia"/>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14" w:type="dxa"/>
            <w:vAlign w:val="center"/>
          </w:tcPr>
          <w:p>
            <w:pPr>
              <w:autoSpaceDE w:val="0"/>
              <w:autoSpaceDN w:val="0"/>
              <w:adjustRightInd w:val="0"/>
              <w:rPr>
                <w:rFonts w:cs="宋体" w:asciiTheme="minorEastAsia" w:hAnsiTheme="minorEastAsia"/>
                <w:b/>
                <w:kern w:val="0"/>
                <w:sz w:val="24"/>
              </w:rPr>
            </w:pPr>
            <w:r>
              <w:rPr>
                <w:rFonts w:hint="eastAsia" w:cs="宋体" w:asciiTheme="minorEastAsia" w:hAnsiTheme="minorEastAsia"/>
                <w:b/>
                <w:kern w:val="0"/>
                <w:sz w:val="24"/>
              </w:rPr>
              <w:t>日期</w:t>
            </w:r>
          </w:p>
        </w:tc>
        <w:tc>
          <w:tcPr>
            <w:tcW w:w="7208" w:type="dxa"/>
          </w:tcPr>
          <w:p>
            <w:pPr>
              <w:autoSpaceDE w:val="0"/>
              <w:autoSpaceDN w:val="0"/>
              <w:adjustRightInd w:val="0"/>
              <w:spacing w:line="400" w:lineRule="exact"/>
              <w:jc w:val="left"/>
              <w:rPr>
                <w:rFonts w:cs="宋体" w:asciiTheme="minorEastAsia" w:hAnsiTheme="minorEastAsia"/>
                <w:kern w:val="0"/>
                <w:sz w:val="24"/>
              </w:rPr>
            </w:pPr>
            <w:r>
              <w:rPr>
                <w:rFonts w:hint="eastAsia" w:cs="宋体" w:asciiTheme="minorEastAsia" w:hAnsiTheme="minorEastAsia"/>
                <w:kern w:val="0"/>
                <w:sz w:val="24"/>
              </w:rPr>
              <w:t>202</w:t>
            </w:r>
            <w:r>
              <w:rPr>
                <w:rFonts w:hint="eastAsia" w:cs="宋体" w:asciiTheme="minorEastAsia" w:hAnsiTheme="minorEastAsia"/>
                <w:kern w:val="0"/>
                <w:sz w:val="24"/>
                <w:lang w:val="en-US" w:eastAsia="zh-CN"/>
              </w:rPr>
              <w:t>1</w:t>
            </w:r>
            <w:r>
              <w:rPr>
                <w:rFonts w:hint="eastAsia" w:cs="宋体" w:asciiTheme="minorEastAsia" w:hAnsiTheme="minorEastAsia"/>
                <w:kern w:val="0"/>
                <w:sz w:val="24"/>
              </w:rPr>
              <w:t>年</w:t>
            </w:r>
            <w:r>
              <w:rPr>
                <w:rFonts w:hint="eastAsia" w:cs="宋体" w:asciiTheme="minorEastAsia" w:hAnsiTheme="minorEastAsia"/>
                <w:kern w:val="0"/>
                <w:sz w:val="24"/>
                <w:lang w:val="en-US" w:eastAsia="zh-CN"/>
              </w:rPr>
              <w:t>1</w:t>
            </w:r>
            <w:r>
              <w:rPr>
                <w:rFonts w:hint="eastAsia" w:cs="宋体" w:asciiTheme="minorEastAsia" w:hAnsiTheme="minorEastAsia"/>
                <w:kern w:val="0"/>
                <w:sz w:val="24"/>
              </w:rPr>
              <w:t>月</w:t>
            </w:r>
            <w:r>
              <w:rPr>
                <w:rFonts w:hint="eastAsia" w:cs="宋体" w:asciiTheme="minorEastAsia" w:hAnsiTheme="minorEastAsia"/>
                <w:kern w:val="0"/>
                <w:sz w:val="24"/>
                <w:lang w:val="en-US" w:eastAsia="zh-CN"/>
              </w:rPr>
              <w:t>21</w:t>
            </w:r>
            <w:r>
              <w:rPr>
                <w:rFonts w:hint="eastAsia" w:cs="宋体" w:asciiTheme="minorEastAsia" w:hAnsiTheme="minorEastAsia"/>
                <w:kern w:val="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imSun,Bold">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8C4A3F"/>
    <w:rsid w:val="000119C2"/>
    <w:rsid w:val="00013DFF"/>
    <w:rsid w:val="00021EA1"/>
    <w:rsid w:val="00026194"/>
    <w:rsid w:val="000321A5"/>
    <w:rsid w:val="000559BD"/>
    <w:rsid w:val="000631E7"/>
    <w:rsid w:val="000678EA"/>
    <w:rsid w:val="00075CD3"/>
    <w:rsid w:val="0008093A"/>
    <w:rsid w:val="00085FBA"/>
    <w:rsid w:val="000A3B02"/>
    <w:rsid w:val="000A7904"/>
    <w:rsid w:val="000B1FE7"/>
    <w:rsid w:val="000B675A"/>
    <w:rsid w:val="000C38F1"/>
    <w:rsid w:val="000C409E"/>
    <w:rsid w:val="000C6565"/>
    <w:rsid w:val="000F49CA"/>
    <w:rsid w:val="000F5413"/>
    <w:rsid w:val="0010008A"/>
    <w:rsid w:val="001022A6"/>
    <w:rsid w:val="0012567D"/>
    <w:rsid w:val="00130411"/>
    <w:rsid w:val="00132E5A"/>
    <w:rsid w:val="0013416E"/>
    <w:rsid w:val="00141FBE"/>
    <w:rsid w:val="00145A0A"/>
    <w:rsid w:val="001640C4"/>
    <w:rsid w:val="00172C4D"/>
    <w:rsid w:val="00173620"/>
    <w:rsid w:val="001838F2"/>
    <w:rsid w:val="001908B9"/>
    <w:rsid w:val="001A2B90"/>
    <w:rsid w:val="001B1AE5"/>
    <w:rsid w:val="001B6487"/>
    <w:rsid w:val="001D4B5F"/>
    <w:rsid w:val="001E5A50"/>
    <w:rsid w:val="0020381C"/>
    <w:rsid w:val="00205AF6"/>
    <w:rsid w:val="002267CA"/>
    <w:rsid w:val="00241094"/>
    <w:rsid w:val="00242D0B"/>
    <w:rsid w:val="00246016"/>
    <w:rsid w:val="00257CF9"/>
    <w:rsid w:val="00283F74"/>
    <w:rsid w:val="002930DC"/>
    <w:rsid w:val="0029683E"/>
    <w:rsid w:val="00296DDE"/>
    <w:rsid w:val="002A3B04"/>
    <w:rsid w:val="002A4DCC"/>
    <w:rsid w:val="002B1F22"/>
    <w:rsid w:val="002B4AC5"/>
    <w:rsid w:val="002B6438"/>
    <w:rsid w:val="002C72ED"/>
    <w:rsid w:val="002E1E19"/>
    <w:rsid w:val="002F2B27"/>
    <w:rsid w:val="002F4E55"/>
    <w:rsid w:val="003175FC"/>
    <w:rsid w:val="00321704"/>
    <w:rsid w:val="00331469"/>
    <w:rsid w:val="003459BD"/>
    <w:rsid w:val="00350068"/>
    <w:rsid w:val="00350E89"/>
    <w:rsid w:val="00366ACB"/>
    <w:rsid w:val="0037643C"/>
    <w:rsid w:val="003852F5"/>
    <w:rsid w:val="0038777D"/>
    <w:rsid w:val="003D79D2"/>
    <w:rsid w:val="003E3ED0"/>
    <w:rsid w:val="003F317D"/>
    <w:rsid w:val="00421C94"/>
    <w:rsid w:val="00425B1D"/>
    <w:rsid w:val="004309F3"/>
    <w:rsid w:val="00435045"/>
    <w:rsid w:val="00441F0E"/>
    <w:rsid w:val="0044712F"/>
    <w:rsid w:val="00457ACA"/>
    <w:rsid w:val="00474679"/>
    <w:rsid w:val="004875DD"/>
    <w:rsid w:val="004921FA"/>
    <w:rsid w:val="004972B9"/>
    <w:rsid w:val="004A023C"/>
    <w:rsid w:val="004B3091"/>
    <w:rsid w:val="004C38FB"/>
    <w:rsid w:val="004D2C65"/>
    <w:rsid w:val="004E03F5"/>
    <w:rsid w:val="004E29A4"/>
    <w:rsid w:val="004F6BE9"/>
    <w:rsid w:val="00512701"/>
    <w:rsid w:val="0051300B"/>
    <w:rsid w:val="0052463D"/>
    <w:rsid w:val="00533500"/>
    <w:rsid w:val="005335A8"/>
    <w:rsid w:val="00537897"/>
    <w:rsid w:val="00544363"/>
    <w:rsid w:val="0054511F"/>
    <w:rsid w:val="0056113D"/>
    <w:rsid w:val="00571463"/>
    <w:rsid w:val="00573787"/>
    <w:rsid w:val="005C389E"/>
    <w:rsid w:val="005C4CFE"/>
    <w:rsid w:val="005D315D"/>
    <w:rsid w:val="005F2853"/>
    <w:rsid w:val="005F28D8"/>
    <w:rsid w:val="006109B5"/>
    <w:rsid w:val="00614282"/>
    <w:rsid w:val="00632D7A"/>
    <w:rsid w:val="00632F3B"/>
    <w:rsid w:val="00635424"/>
    <w:rsid w:val="006428CA"/>
    <w:rsid w:val="00654A46"/>
    <w:rsid w:val="006769B5"/>
    <w:rsid w:val="00690EEB"/>
    <w:rsid w:val="00693240"/>
    <w:rsid w:val="00694A47"/>
    <w:rsid w:val="006B43B4"/>
    <w:rsid w:val="006B46DC"/>
    <w:rsid w:val="006B775A"/>
    <w:rsid w:val="006F0327"/>
    <w:rsid w:val="00706E81"/>
    <w:rsid w:val="00712D60"/>
    <w:rsid w:val="00717545"/>
    <w:rsid w:val="00726F5E"/>
    <w:rsid w:val="0073561D"/>
    <w:rsid w:val="00740F66"/>
    <w:rsid w:val="00741FCD"/>
    <w:rsid w:val="0076405E"/>
    <w:rsid w:val="0077209E"/>
    <w:rsid w:val="00773882"/>
    <w:rsid w:val="007808C0"/>
    <w:rsid w:val="0078090E"/>
    <w:rsid w:val="0078460A"/>
    <w:rsid w:val="00785086"/>
    <w:rsid w:val="007927CF"/>
    <w:rsid w:val="007941A6"/>
    <w:rsid w:val="007969BD"/>
    <w:rsid w:val="007A2E41"/>
    <w:rsid w:val="007D3574"/>
    <w:rsid w:val="007E2B44"/>
    <w:rsid w:val="008067F8"/>
    <w:rsid w:val="008158EC"/>
    <w:rsid w:val="008274B0"/>
    <w:rsid w:val="00827788"/>
    <w:rsid w:val="00833BC1"/>
    <w:rsid w:val="00846FB3"/>
    <w:rsid w:val="00856BD8"/>
    <w:rsid w:val="00857696"/>
    <w:rsid w:val="0087098E"/>
    <w:rsid w:val="00871A8B"/>
    <w:rsid w:val="00876088"/>
    <w:rsid w:val="00886374"/>
    <w:rsid w:val="00894C31"/>
    <w:rsid w:val="008B0923"/>
    <w:rsid w:val="008B7A44"/>
    <w:rsid w:val="008D701D"/>
    <w:rsid w:val="008E04DB"/>
    <w:rsid w:val="008E2FD1"/>
    <w:rsid w:val="008E593D"/>
    <w:rsid w:val="00913C18"/>
    <w:rsid w:val="00915DF3"/>
    <w:rsid w:val="00920CC8"/>
    <w:rsid w:val="00935766"/>
    <w:rsid w:val="00947E91"/>
    <w:rsid w:val="0095734C"/>
    <w:rsid w:val="00996C7D"/>
    <w:rsid w:val="00997BF6"/>
    <w:rsid w:val="009A2A38"/>
    <w:rsid w:val="009B145A"/>
    <w:rsid w:val="009B18DB"/>
    <w:rsid w:val="009B3CCA"/>
    <w:rsid w:val="009C2AD1"/>
    <w:rsid w:val="009D137C"/>
    <w:rsid w:val="009F206B"/>
    <w:rsid w:val="009F3B6F"/>
    <w:rsid w:val="00A0357D"/>
    <w:rsid w:val="00A24366"/>
    <w:rsid w:val="00A312E5"/>
    <w:rsid w:val="00A5378E"/>
    <w:rsid w:val="00A53EA1"/>
    <w:rsid w:val="00A55B9D"/>
    <w:rsid w:val="00A71E1A"/>
    <w:rsid w:val="00A72838"/>
    <w:rsid w:val="00A808A3"/>
    <w:rsid w:val="00A90BAF"/>
    <w:rsid w:val="00A92F89"/>
    <w:rsid w:val="00AB1527"/>
    <w:rsid w:val="00AB5B4F"/>
    <w:rsid w:val="00AC1CA2"/>
    <w:rsid w:val="00AD0042"/>
    <w:rsid w:val="00AD7755"/>
    <w:rsid w:val="00AE2BA9"/>
    <w:rsid w:val="00AE3374"/>
    <w:rsid w:val="00AF2E27"/>
    <w:rsid w:val="00B033EC"/>
    <w:rsid w:val="00B163BD"/>
    <w:rsid w:val="00B7004F"/>
    <w:rsid w:val="00B72149"/>
    <w:rsid w:val="00B730CD"/>
    <w:rsid w:val="00B84A6E"/>
    <w:rsid w:val="00B92EE4"/>
    <w:rsid w:val="00B940A0"/>
    <w:rsid w:val="00B95607"/>
    <w:rsid w:val="00BA6031"/>
    <w:rsid w:val="00BB0599"/>
    <w:rsid w:val="00BB0602"/>
    <w:rsid w:val="00BB19BC"/>
    <w:rsid w:val="00BC31A6"/>
    <w:rsid w:val="00BC6C3B"/>
    <w:rsid w:val="00BC7B2E"/>
    <w:rsid w:val="00BE6C8D"/>
    <w:rsid w:val="00C07CE2"/>
    <w:rsid w:val="00C12BA3"/>
    <w:rsid w:val="00C142B9"/>
    <w:rsid w:val="00C16B76"/>
    <w:rsid w:val="00C34880"/>
    <w:rsid w:val="00C862B2"/>
    <w:rsid w:val="00C9260C"/>
    <w:rsid w:val="00C968C9"/>
    <w:rsid w:val="00CA3109"/>
    <w:rsid w:val="00CB12BA"/>
    <w:rsid w:val="00CD0647"/>
    <w:rsid w:val="00CE4116"/>
    <w:rsid w:val="00D06DE6"/>
    <w:rsid w:val="00D146F1"/>
    <w:rsid w:val="00D3077E"/>
    <w:rsid w:val="00D326EA"/>
    <w:rsid w:val="00D41130"/>
    <w:rsid w:val="00D41A9D"/>
    <w:rsid w:val="00D540AA"/>
    <w:rsid w:val="00D57FC1"/>
    <w:rsid w:val="00D6095B"/>
    <w:rsid w:val="00D759A5"/>
    <w:rsid w:val="00D83FF6"/>
    <w:rsid w:val="00D91B54"/>
    <w:rsid w:val="00D9271A"/>
    <w:rsid w:val="00D95D36"/>
    <w:rsid w:val="00DC0519"/>
    <w:rsid w:val="00DD3BEC"/>
    <w:rsid w:val="00DE08A7"/>
    <w:rsid w:val="00DE1403"/>
    <w:rsid w:val="00DE14AE"/>
    <w:rsid w:val="00DE1891"/>
    <w:rsid w:val="00DF2641"/>
    <w:rsid w:val="00DF5F7D"/>
    <w:rsid w:val="00E106F9"/>
    <w:rsid w:val="00E11B57"/>
    <w:rsid w:val="00E43197"/>
    <w:rsid w:val="00E4577E"/>
    <w:rsid w:val="00E51B88"/>
    <w:rsid w:val="00E51C21"/>
    <w:rsid w:val="00E55EE9"/>
    <w:rsid w:val="00E636AB"/>
    <w:rsid w:val="00E670E4"/>
    <w:rsid w:val="00E71FF6"/>
    <w:rsid w:val="00E80F02"/>
    <w:rsid w:val="00EA21FE"/>
    <w:rsid w:val="00EA25DE"/>
    <w:rsid w:val="00EA4837"/>
    <w:rsid w:val="00EB002C"/>
    <w:rsid w:val="00EB437E"/>
    <w:rsid w:val="00EC0351"/>
    <w:rsid w:val="00EE2A6B"/>
    <w:rsid w:val="00EE4144"/>
    <w:rsid w:val="00EF3CD1"/>
    <w:rsid w:val="00EF45B6"/>
    <w:rsid w:val="00F35910"/>
    <w:rsid w:val="00F4632A"/>
    <w:rsid w:val="00F5751F"/>
    <w:rsid w:val="00F70C1B"/>
    <w:rsid w:val="00F9121F"/>
    <w:rsid w:val="00FA60D8"/>
    <w:rsid w:val="00FC41E7"/>
    <w:rsid w:val="00FE3B06"/>
    <w:rsid w:val="03433860"/>
    <w:rsid w:val="03963AAB"/>
    <w:rsid w:val="03D87E73"/>
    <w:rsid w:val="069F6A0A"/>
    <w:rsid w:val="06C16CA6"/>
    <w:rsid w:val="072F41F6"/>
    <w:rsid w:val="077018E0"/>
    <w:rsid w:val="07CA20AC"/>
    <w:rsid w:val="07E73685"/>
    <w:rsid w:val="08580C61"/>
    <w:rsid w:val="08BE5FEB"/>
    <w:rsid w:val="08E90669"/>
    <w:rsid w:val="09457B20"/>
    <w:rsid w:val="0A2474C5"/>
    <w:rsid w:val="0A43490C"/>
    <w:rsid w:val="0A487B01"/>
    <w:rsid w:val="0B711D65"/>
    <w:rsid w:val="0BD47A44"/>
    <w:rsid w:val="0BD90DBB"/>
    <w:rsid w:val="0BE60C42"/>
    <w:rsid w:val="0CF32576"/>
    <w:rsid w:val="0D777199"/>
    <w:rsid w:val="0FAE29ED"/>
    <w:rsid w:val="107053F5"/>
    <w:rsid w:val="10B631EB"/>
    <w:rsid w:val="11813173"/>
    <w:rsid w:val="12826CA1"/>
    <w:rsid w:val="13391A88"/>
    <w:rsid w:val="13AE6CDB"/>
    <w:rsid w:val="14886A29"/>
    <w:rsid w:val="153C1AE6"/>
    <w:rsid w:val="17540AE0"/>
    <w:rsid w:val="188033E5"/>
    <w:rsid w:val="19000E37"/>
    <w:rsid w:val="19591710"/>
    <w:rsid w:val="1A106873"/>
    <w:rsid w:val="1A304EC0"/>
    <w:rsid w:val="1AD47270"/>
    <w:rsid w:val="1BDF1917"/>
    <w:rsid w:val="1BE60A33"/>
    <w:rsid w:val="1C5C0328"/>
    <w:rsid w:val="1D8C4A3F"/>
    <w:rsid w:val="1DA91473"/>
    <w:rsid w:val="1EA660B4"/>
    <w:rsid w:val="1FE4439B"/>
    <w:rsid w:val="209106CB"/>
    <w:rsid w:val="20D332EF"/>
    <w:rsid w:val="21C45D04"/>
    <w:rsid w:val="23000AB9"/>
    <w:rsid w:val="236D3812"/>
    <w:rsid w:val="23A23314"/>
    <w:rsid w:val="25744C88"/>
    <w:rsid w:val="264C5160"/>
    <w:rsid w:val="268533BC"/>
    <w:rsid w:val="27BA65FC"/>
    <w:rsid w:val="27DB78F2"/>
    <w:rsid w:val="296B7BC6"/>
    <w:rsid w:val="2B584E6A"/>
    <w:rsid w:val="2C1A5D55"/>
    <w:rsid w:val="2DF41EC2"/>
    <w:rsid w:val="2E6A08E4"/>
    <w:rsid w:val="2EC570D5"/>
    <w:rsid w:val="300B2458"/>
    <w:rsid w:val="30245283"/>
    <w:rsid w:val="309B0AFE"/>
    <w:rsid w:val="31612C0B"/>
    <w:rsid w:val="32F335BC"/>
    <w:rsid w:val="331D0FE2"/>
    <w:rsid w:val="33825956"/>
    <w:rsid w:val="341A09B7"/>
    <w:rsid w:val="347F5C6F"/>
    <w:rsid w:val="36223AFC"/>
    <w:rsid w:val="36F46BA2"/>
    <w:rsid w:val="370A6F72"/>
    <w:rsid w:val="37215AB3"/>
    <w:rsid w:val="38D43881"/>
    <w:rsid w:val="3A953892"/>
    <w:rsid w:val="3B53561B"/>
    <w:rsid w:val="3CC50941"/>
    <w:rsid w:val="3DFEF2A0"/>
    <w:rsid w:val="3E993488"/>
    <w:rsid w:val="3F63C1FA"/>
    <w:rsid w:val="3F897C1D"/>
    <w:rsid w:val="3FAD04FC"/>
    <w:rsid w:val="3FE9C286"/>
    <w:rsid w:val="41223248"/>
    <w:rsid w:val="41B64633"/>
    <w:rsid w:val="42C95D4E"/>
    <w:rsid w:val="439D7BDC"/>
    <w:rsid w:val="45625B7B"/>
    <w:rsid w:val="45B9494E"/>
    <w:rsid w:val="45C17D8D"/>
    <w:rsid w:val="48964CC8"/>
    <w:rsid w:val="495D5753"/>
    <w:rsid w:val="49C1531B"/>
    <w:rsid w:val="4ABF6D77"/>
    <w:rsid w:val="4AEC1B9D"/>
    <w:rsid w:val="4CD630DB"/>
    <w:rsid w:val="501912BF"/>
    <w:rsid w:val="502E3FB7"/>
    <w:rsid w:val="50D524F9"/>
    <w:rsid w:val="51A21ADD"/>
    <w:rsid w:val="527D2B6C"/>
    <w:rsid w:val="52AA536C"/>
    <w:rsid w:val="53CE0E2F"/>
    <w:rsid w:val="548418CF"/>
    <w:rsid w:val="55BC56CC"/>
    <w:rsid w:val="56E07123"/>
    <w:rsid w:val="57084C65"/>
    <w:rsid w:val="572758D4"/>
    <w:rsid w:val="576701F2"/>
    <w:rsid w:val="57C07EF7"/>
    <w:rsid w:val="583C53D4"/>
    <w:rsid w:val="5AA24232"/>
    <w:rsid w:val="5B4A311B"/>
    <w:rsid w:val="5BDC466B"/>
    <w:rsid w:val="5C156373"/>
    <w:rsid w:val="5C562476"/>
    <w:rsid w:val="5C997887"/>
    <w:rsid w:val="5D0534FC"/>
    <w:rsid w:val="5D537D2C"/>
    <w:rsid w:val="5DBF3698"/>
    <w:rsid w:val="5DF1533D"/>
    <w:rsid w:val="5EAB21C9"/>
    <w:rsid w:val="5F4534CD"/>
    <w:rsid w:val="5FFD5A06"/>
    <w:rsid w:val="60120836"/>
    <w:rsid w:val="60F915D4"/>
    <w:rsid w:val="619936D3"/>
    <w:rsid w:val="622902A4"/>
    <w:rsid w:val="62737461"/>
    <w:rsid w:val="6277119A"/>
    <w:rsid w:val="62FB7864"/>
    <w:rsid w:val="634520B1"/>
    <w:rsid w:val="65202C3A"/>
    <w:rsid w:val="652E6F32"/>
    <w:rsid w:val="6537213D"/>
    <w:rsid w:val="655916D0"/>
    <w:rsid w:val="65BE2F3A"/>
    <w:rsid w:val="65CC780B"/>
    <w:rsid w:val="6707006A"/>
    <w:rsid w:val="67210784"/>
    <w:rsid w:val="675D4522"/>
    <w:rsid w:val="68551C05"/>
    <w:rsid w:val="6A2167FE"/>
    <w:rsid w:val="6A2F562C"/>
    <w:rsid w:val="6AEF5208"/>
    <w:rsid w:val="6B73BA87"/>
    <w:rsid w:val="6B831C44"/>
    <w:rsid w:val="6C0A6554"/>
    <w:rsid w:val="6C642985"/>
    <w:rsid w:val="6CBC0C89"/>
    <w:rsid w:val="6D535020"/>
    <w:rsid w:val="6DF6536D"/>
    <w:rsid w:val="6EB777B8"/>
    <w:rsid w:val="6EEC6251"/>
    <w:rsid w:val="6FFE00B8"/>
    <w:rsid w:val="6FFF1814"/>
    <w:rsid w:val="70097BC8"/>
    <w:rsid w:val="70D46401"/>
    <w:rsid w:val="72027CAC"/>
    <w:rsid w:val="743B46FE"/>
    <w:rsid w:val="76947DF0"/>
    <w:rsid w:val="78D66332"/>
    <w:rsid w:val="78ED29FC"/>
    <w:rsid w:val="78FC5FB8"/>
    <w:rsid w:val="792778AA"/>
    <w:rsid w:val="795D50B5"/>
    <w:rsid w:val="79B96DC4"/>
    <w:rsid w:val="79DF180E"/>
    <w:rsid w:val="79FC0E68"/>
    <w:rsid w:val="7A08586B"/>
    <w:rsid w:val="7A1C0FFC"/>
    <w:rsid w:val="7A6748CE"/>
    <w:rsid w:val="7B32339B"/>
    <w:rsid w:val="7B3D0029"/>
    <w:rsid w:val="7B687730"/>
    <w:rsid w:val="7BE7F37C"/>
    <w:rsid w:val="7C4D1EB9"/>
    <w:rsid w:val="7C6B665A"/>
    <w:rsid w:val="7CFB44B1"/>
    <w:rsid w:val="7D660744"/>
    <w:rsid w:val="7DF037F1"/>
    <w:rsid w:val="7E103396"/>
    <w:rsid w:val="7E996A47"/>
    <w:rsid w:val="7F0A3D1D"/>
    <w:rsid w:val="7FFF2E04"/>
    <w:rsid w:val="E8A51AFD"/>
    <w:rsid w:val="F0FED397"/>
    <w:rsid w:val="FBFE84F0"/>
    <w:rsid w:val="FDF549A5"/>
    <w:rsid w:val="FE7F1560"/>
    <w:rsid w:val="FF7D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szCs w:val="2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7">
    <w:name w:val="Normal (Web)"/>
    <w:basedOn w:val="1"/>
    <w:unhideWhenUsed/>
    <w:qFormat/>
    <w:uiPriority w:val="99"/>
    <w:rPr>
      <w:rFonts w:ascii="Times New Roman" w:hAnsi="Times New Roman" w:cs="Times New Roman"/>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列表段落1"/>
    <w:basedOn w:val="1"/>
    <w:qFormat/>
    <w:uiPriority w:val="34"/>
    <w:pPr>
      <w:ind w:firstLine="420" w:firstLineChars="200"/>
    </w:pPr>
    <w:rPr>
      <w:szCs w:val="22"/>
    </w:rPr>
  </w:style>
  <w:style w:type="character" w:customStyle="1" w:styleId="12">
    <w:name w:val="HTML 预设格式 字符"/>
    <w:basedOn w:val="10"/>
    <w:link w:val="6"/>
    <w:qFormat/>
    <w:uiPriority w:val="99"/>
    <w:rPr>
      <w:rFonts w:ascii="宋体" w:hAnsi="宋体" w:cs="宋体"/>
      <w:sz w:val="24"/>
      <w:szCs w:val="24"/>
    </w:rPr>
  </w:style>
  <w:style w:type="character" w:customStyle="1" w:styleId="13">
    <w:name w:val="页眉 字符"/>
    <w:basedOn w:val="10"/>
    <w:link w:val="5"/>
    <w:qFormat/>
    <w:uiPriority w:val="0"/>
    <w:rPr>
      <w:rFonts w:asciiTheme="minorHAnsi" w:hAnsiTheme="minorHAnsi" w:eastAsiaTheme="minorEastAsia" w:cstheme="minorBidi"/>
      <w:kern w:val="2"/>
      <w:sz w:val="18"/>
      <w:szCs w:val="18"/>
    </w:rPr>
  </w:style>
  <w:style w:type="character" w:customStyle="1" w:styleId="14">
    <w:name w:val="页脚 字符"/>
    <w:basedOn w:val="10"/>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307</Words>
  <Characters>1753</Characters>
  <Lines>14</Lines>
  <Paragraphs>4</Paragraphs>
  <TotalTime>13</TotalTime>
  <ScaleCrop>false</ScaleCrop>
  <LinksUpToDate>false</LinksUpToDate>
  <CharactersWithSpaces>2056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2020-06-20T01:41:00Z</dcterms:created>
  <dc:creator>麦西</dc:creator>
  <cp:lastModifiedBy>admin</cp:lastModifiedBy>
  <dcterms:modified xsi:type="dcterms:W3CDTF">2021-01-22T07:25:00Z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