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740" w:rsidRPr="006D5E0A" w:rsidRDefault="00731740" w:rsidP="00452B5A">
      <w:pPr>
        <w:autoSpaceDE w:val="0"/>
        <w:autoSpaceDN w:val="0"/>
        <w:adjustRightInd w:val="0"/>
        <w:snapToGrid w:val="0"/>
        <w:spacing w:line="360" w:lineRule="auto"/>
        <w:jc w:val="center"/>
        <w:rPr>
          <w:bCs/>
          <w:iCs/>
          <w:sz w:val="24"/>
        </w:rPr>
      </w:pPr>
      <w:r w:rsidRPr="006D5E0A">
        <w:rPr>
          <w:bCs/>
          <w:iCs/>
          <w:sz w:val="24"/>
        </w:rPr>
        <w:t>证券代码：</w:t>
      </w:r>
      <w:r w:rsidRPr="006D5E0A">
        <w:rPr>
          <w:bCs/>
          <w:iCs/>
          <w:sz w:val="24"/>
        </w:rPr>
        <w:t xml:space="preserve">002015                               </w:t>
      </w:r>
      <w:r w:rsidR="007373FF" w:rsidRPr="006D5E0A">
        <w:rPr>
          <w:bCs/>
          <w:iCs/>
          <w:sz w:val="24"/>
        </w:rPr>
        <w:t xml:space="preserve">   </w:t>
      </w:r>
      <w:r w:rsidRPr="006D5E0A">
        <w:rPr>
          <w:bCs/>
          <w:iCs/>
          <w:sz w:val="24"/>
        </w:rPr>
        <w:t>证券简称：协</w:t>
      </w:r>
      <w:proofErr w:type="gramStart"/>
      <w:r w:rsidRPr="006D5E0A">
        <w:rPr>
          <w:bCs/>
          <w:iCs/>
          <w:sz w:val="24"/>
        </w:rPr>
        <w:t>鑫</w:t>
      </w:r>
      <w:proofErr w:type="gramEnd"/>
      <w:r w:rsidRPr="006D5E0A">
        <w:rPr>
          <w:bCs/>
          <w:iCs/>
          <w:sz w:val="24"/>
        </w:rPr>
        <w:t>能科</w:t>
      </w:r>
    </w:p>
    <w:p w:rsidR="000236FB" w:rsidRPr="006D5E0A" w:rsidRDefault="000236FB" w:rsidP="00452B5A">
      <w:pPr>
        <w:autoSpaceDE w:val="0"/>
        <w:autoSpaceDN w:val="0"/>
        <w:adjustRightInd w:val="0"/>
        <w:snapToGrid w:val="0"/>
        <w:spacing w:line="360" w:lineRule="auto"/>
        <w:jc w:val="center"/>
        <w:rPr>
          <w:bCs/>
          <w:iCs/>
          <w:sz w:val="24"/>
        </w:rPr>
      </w:pPr>
    </w:p>
    <w:p w:rsidR="00731740" w:rsidRPr="006D5E0A" w:rsidRDefault="00731740" w:rsidP="00452B5A">
      <w:pPr>
        <w:adjustRightInd w:val="0"/>
        <w:snapToGrid w:val="0"/>
        <w:spacing w:line="360" w:lineRule="auto"/>
        <w:jc w:val="center"/>
        <w:outlineLvl w:val="0"/>
        <w:rPr>
          <w:b/>
          <w:bCs/>
          <w:iCs/>
          <w:sz w:val="30"/>
          <w:szCs w:val="30"/>
        </w:rPr>
      </w:pPr>
      <w:r w:rsidRPr="006D5E0A">
        <w:rPr>
          <w:b/>
          <w:bCs/>
          <w:iCs/>
          <w:sz w:val="30"/>
          <w:szCs w:val="30"/>
        </w:rPr>
        <w:t>协</w:t>
      </w:r>
      <w:proofErr w:type="gramStart"/>
      <w:r w:rsidRPr="006D5E0A">
        <w:rPr>
          <w:b/>
          <w:bCs/>
          <w:iCs/>
          <w:sz w:val="30"/>
          <w:szCs w:val="30"/>
        </w:rPr>
        <w:t>鑫</w:t>
      </w:r>
      <w:proofErr w:type="gramEnd"/>
      <w:r w:rsidRPr="006D5E0A">
        <w:rPr>
          <w:b/>
          <w:bCs/>
          <w:iCs/>
          <w:sz w:val="30"/>
          <w:szCs w:val="30"/>
        </w:rPr>
        <w:t>能源科技股份有限公司投资者关系活动记录表</w:t>
      </w:r>
    </w:p>
    <w:p w:rsidR="00731740" w:rsidRPr="006D5E0A" w:rsidRDefault="00731740" w:rsidP="00452B5A">
      <w:pPr>
        <w:adjustRightInd w:val="0"/>
        <w:snapToGrid w:val="0"/>
        <w:spacing w:line="360" w:lineRule="auto"/>
        <w:rPr>
          <w:bCs/>
          <w:iCs/>
          <w:sz w:val="24"/>
          <w:szCs w:val="24"/>
        </w:rPr>
      </w:pPr>
      <w:r w:rsidRPr="006D5E0A">
        <w:rPr>
          <w:bCs/>
          <w:iCs/>
          <w:sz w:val="24"/>
          <w:szCs w:val="24"/>
        </w:rPr>
        <w:t xml:space="preserve">                                                   </w:t>
      </w:r>
      <w:r w:rsidR="007373FF" w:rsidRPr="006D5E0A">
        <w:rPr>
          <w:bCs/>
          <w:iCs/>
          <w:sz w:val="24"/>
          <w:szCs w:val="24"/>
        </w:rPr>
        <w:t xml:space="preserve"> </w:t>
      </w:r>
      <w:r w:rsidRPr="006D5E0A">
        <w:rPr>
          <w:bCs/>
          <w:iCs/>
          <w:sz w:val="24"/>
          <w:szCs w:val="24"/>
        </w:rPr>
        <w:t xml:space="preserve">   </w:t>
      </w:r>
      <w:r w:rsidRPr="006D5E0A">
        <w:rPr>
          <w:bCs/>
          <w:iCs/>
          <w:sz w:val="24"/>
          <w:szCs w:val="24"/>
        </w:rPr>
        <w:t>编号：</w:t>
      </w:r>
      <w:r w:rsidRPr="006D5E0A">
        <w:rPr>
          <w:bCs/>
          <w:iCs/>
          <w:sz w:val="24"/>
          <w:szCs w:val="24"/>
        </w:rPr>
        <w:t>20</w:t>
      </w:r>
      <w:r w:rsidR="001D078A">
        <w:rPr>
          <w:bCs/>
          <w:iCs/>
          <w:sz w:val="24"/>
          <w:szCs w:val="24"/>
        </w:rPr>
        <w:t>21</w:t>
      </w:r>
      <w:r w:rsidR="00C931BC" w:rsidRPr="006D5E0A">
        <w:rPr>
          <w:bCs/>
          <w:iCs/>
          <w:sz w:val="24"/>
          <w:szCs w:val="24"/>
        </w:rPr>
        <w:t>-</w:t>
      </w:r>
      <w:r w:rsidRPr="006D5E0A">
        <w:rPr>
          <w:bCs/>
          <w:iCs/>
          <w:sz w:val="24"/>
          <w:szCs w:val="24"/>
        </w:rPr>
        <w:t>0</w:t>
      </w:r>
      <w:r w:rsidR="00114D9B" w:rsidRPr="006D5E0A">
        <w:rPr>
          <w:bCs/>
          <w:iCs/>
          <w:sz w:val="24"/>
          <w:szCs w:val="24"/>
        </w:rPr>
        <w:t>0</w:t>
      </w:r>
      <w:r w:rsidR="001D078A">
        <w:rPr>
          <w:bCs/>
          <w:iCs/>
          <w:sz w:val="24"/>
          <w:szCs w:val="24"/>
        </w:rPr>
        <w:t>1</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7928"/>
      </w:tblGrid>
      <w:tr w:rsidR="00731740" w:rsidRPr="006D5E0A" w:rsidTr="003E166D">
        <w:trPr>
          <w:trHeight w:val="107"/>
          <w:jc w:val="center"/>
        </w:trPr>
        <w:tc>
          <w:tcPr>
            <w:tcW w:w="1252" w:type="dxa"/>
            <w:vAlign w:val="center"/>
          </w:tcPr>
          <w:p w:rsidR="00731740" w:rsidRPr="006D5E0A" w:rsidRDefault="00731740" w:rsidP="00452B5A">
            <w:pPr>
              <w:adjustRightInd w:val="0"/>
              <w:snapToGrid w:val="0"/>
              <w:spacing w:line="360" w:lineRule="auto"/>
              <w:rPr>
                <w:rFonts w:eastAsiaTheme="minorEastAsia"/>
                <w:b/>
                <w:bCs/>
                <w:iCs/>
                <w:sz w:val="24"/>
                <w:szCs w:val="24"/>
              </w:rPr>
            </w:pPr>
            <w:r w:rsidRPr="006D5E0A">
              <w:rPr>
                <w:rFonts w:eastAsiaTheme="minorEastAsia"/>
                <w:b/>
                <w:bCs/>
                <w:iCs/>
                <w:sz w:val="24"/>
                <w:szCs w:val="24"/>
              </w:rPr>
              <w:t>投资者关系活动类别</w:t>
            </w:r>
          </w:p>
          <w:p w:rsidR="00731740" w:rsidRPr="006D5E0A" w:rsidRDefault="00731740" w:rsidP="00452B5A">
            <w:pPr>
              <w:adjustRightInd w:val="0"/>
              <w:snapToGrid w:val="0"/>
              <w:spacing w:line="360" w:lineRule="auto"/>
              <w:rPr>
                <w:rFonts w:eastAsiaTheme="minorEastAsia"/>
                <w:b/>
                <w:bCs/>
                <w:iCs/>
                <w:sz w:val="24"/>
                <w:szCs w:val="24"/>
              </w:rPr>
            </w:pPr>
          </w:p>
        </w:tc>
        <w:tc>
          <w:tcPr>
            <w:tcW w:w="7928" w:type="dxa"/>
            <w:vAlign w:val="center"/>
          </w:tcPr>
          <w:p w:rsidR="00731740" w:rsidRPr="006D5E0A" w:rsidRDefault="00C931BC" w:rsidP="00452B5A">
            <w:pPr>
              <w:adjustRightInd w:val="0"/>
              <w:snapToGrid w:val="0"/>
              <w:spacing w:line="360" w:lineRule="auto"/>
              <w:rPr>
                <w:rFonts w:eastAsiaTheme="minorEastAsia"/>
                <w:bCs/>
                <w:iCs/>
                <w:sz w:val="24"/>
                <w:szCs w:val="24"/>
              </w:rPr>
            </w:pPr>
            <w:r w:rsidRPr="006D5E0A">
              <w:rPr>
                <w:rFonts w:eastAsiaTheme="minorEastAsia"/>
                <w:bCs/>
                <w:iCs/>
                <w:sz w:val="24"/>
                <w:szCs w:val="24"/>
              </w:rPr>
              <w:t>√</w:t>
            </w:r>
            <w:r w:rsidR="00731740" w:rsidRPr="006D5E0A">
              <w:rPr>
                <w:rFonts w:eastAsiaTheme="minorEastAsia"/>
                <w:sz w:val="24"/>
                <w:szCs w:val="24"/>
              </w:rPr>
              <w:t>特定对象调研</w:t>
            </w:r>
            <w:r w:rsidR="00731740" w:rsidRPr="006D5E0A">
              <w:rPr>
                <w:rFonts w:eastAsiaTheme="minorEastAsia"/>
                <w:sz w:val="24"/>
                <w:szCs w:val="24"/>
              </w:rPr>
              <w:t xml:space="preserve">        </w:t>
            </w:r>
            <w:r w:rsidRPr="006D5E0A">
              <w:rPr>
                <w:rFonts w:eastAsiaTheme="minorEastAsia"/>
                <w:bCs/>
                <w:iCs/>
                <w:sz w:val="24"/>
                <w:szCs w:val="24"/>
              </w:rPr>
              <w:t>□</w:t>
            </w:r>
            <w:r w:rsidR="00731740" w:rsidRPr="006D5E0A">
              <w:rPr>
                <w:rFonts w:eastAsiaTheme="minorEastAsia"/>
                <w:sz w:val="24"/>
                <w:szCs w:val="24"/>
              </w:rPr>
              <w:t>分析师会议</w:t>
            </w:r>
          </w:p>
          <w:p w:rsidR="00731740" w:rsidRPr="006D5E0A" w:rsidRDefault="00731740" w:rsidP="00452B5A">
            <w:pPr>
              <w:adjustRightInd w:val="0"/>
              <w:snapToGrid w:val="0"/>
              <w:spacing w:line="360" w:lineRule="auto"/>
              <w:rPr>
                <w:rFonts w:eastAsiaTheme="minorEastAsia"/>
                <w:bCs/>
                <w:iCs/>
                <w:sz w:val="24"/>
                <w:szCs w:val="24"/>
              </w:rPr>
            </w:pPr>
            <w:r w:rsidRPr="006D5E0A">
              <w:rPr>
                <w:rFonts w:eastAsiaTheme="minorEastAsia"/>
                <w:bCs/>
                <w:iCs/>
                <w:sz w:val="24"/>
                <w:szCs w:val="24"/>
              </w:rPr>
              <w:t>□</w:t>
            </w:r>
            <w:r w:rsidRPr="006D5E0A">
              <w:rPr>
                <w:rFonts w:eastAsiaTheme="minorEastAsia"/>
                <w:sz w:val="24"/>
                <w:szCs w:val="24"/>
              </w:rPr>
              <w:t>媒体采访</w:t>
            </w:r>
            <w:r w:rsidRPr="006D5E0A">
              <w:rPr>
                <w:rFonts w:eastAsiaTheme="minorEastAsia"/>
                <w:sz w:val="24"/>
                <w:szCs w:val="24"/>
              </w:rPr>
              <w:t xml:space="preserve">            </w:t>
            </w:r>
            <w:r w:rsidRPr="006D5E0A">
              <w:rPr>
                <w:rFonts w:eastAsiaTheme="minorEastAsia"/>
                <w:bCs/>
                <w:iCs/>
                <w:sz w:val="24"/>
                <w:szCs w:val="24"/>
              </w:rPr>
              <w:t>□</w:t>
            </w:r>
            <w:r w:rsidRPr="006D5E0A">
              <w:rPr>
                <w:rFonts w:eastAsiaTheme="minorEastAsia"/>
                <w:sz w:val="24"/>
                <w:szCs w:val="24"/>
              </w:rPr>
              <w:t>业绩说明会</w:t>
            </w:r>
          </w:p>
          <w:p w:rsidR="00731740" w:rsidRPr="006D5E0A" w:rsidRDefault="00731740" w:rsidP="00452B5A">
            <w:pPr>
              <w:adjustRightInd w:val="0"/>
              <w:snapToGrid w:val="0"/>
              <w:spacing w:line="360" w:lineRule="auto"/>
              <w:rPr>
                <w:rFonts w:eastAsiaTheme="minorEastAsia"/>
                <w:bCs/>
                <w:iCs/>
                <w:sz w:val="24"/>
                <w:szCs w:val="24"/>
              </w:rPr>
            </w:pPr>
            <w:r w:rsidRPr="006D5E0A">
              <w:rPr>
                <w:rFonts w:eastAsiaTheme="minorEastAsia"/>
                <w:bCs/>
                <w:iCs/>
                <w:sz w:val="24"/>
                <w:szCs w:val="24"/>
              </w:rPr>
              <w:t>□</w:t>
            </w:r>
            <w:r w:rsidRPr="006D5E0A">
              <w:rPr>
                <w:rFonts w:eastAsiaTheme="minorEastAsia"/>
                <w:sz w:val="24"/>
                <w:szCs w:val="24"/>
              </w:rPr>
              <w:t>新闻发布会</w:t>
            </w:r>
            <w:r w:rsidRPr="006D5E0A">
              <w:rPr>
                <w:rFonts w:eastAsiaTheme="minorEastAsia"/>
                <w:sz w:val="24"/>
                <w:szCs w:val="24"/>
              </w:rPr>
              <w:t xml:space="preserve">          </w:t>
            </w:r>
            <w:r w:rsidRPr="006D5E0A">
              <w:rPr>
                <w:rFonts w:eastAsiaTheme="minorEastAsia"/>
                <w:bCs/>
                <w:iCs/>
                <w:sz w:val="24"/>
                <w:szCs w:val="24"/>
              </w:rPr>
              <w:t>□</w:t>
            </w:r>
            <w:r w:rsidRPr="006D5E0A">
              <w:rPr>
                <w:rFonts w:eastAsiaTheme="minorEastAsia"/>
                <w:sz w:val="24"/>
                <w:szCs w:val="24"/>
              </w:rPr>
              <w:t>路演活动</w:t>
            </w:r>
          </w:p>
          <w:p w:rsidR="00731740" w:rsidRPr="006D5E0A" w:rsidRDefault="007373FF" w:rsidP="00452B5A">
            <w:pPr>
              <w:tabs>
                <w:tab w:val="left" w:pos="3045"/>
                <w:tab w:val="center" w:pos="3199"/>
              </w:tabs>
              <w:adjustRightInd w:val="0"/>
              <w:snapToGrid w:val="0"/>
              <w:spacing w:line="360" w:lineRule="auto"/>
              <w:rPr>
                <w:rFonts w:eastAsiaTheme="minorEastAsia"/>
                <w:bCs/>
                <w:iCs/>
                <w:sz w:val="24"/>
                <w:szCs w:val="24"/>
              </w:rPr>
            </w:pPr>
            <w:r w:rsidRPr="006D5E0A">
              <w:rPr>
                <w:rFonts w:eastAsiaTheme="minorEastAsia"/>
                <w:bCs/>
                <w:iCs/>
                <w:sz w:val="24"/>
                <w:szCs w:val="24"/>
              </w:rPr>
              <w:t>√</w:t>
            </w:r>
            <w:r w:rsidR="00731740" w:rsidRPr="006D5E0A">
              <w:rPr>
                <w:rFonts w:eastAsiaTheme="minorEastAsia"/>
                <w:sz w:val="24"/>
                <w:szCs w:val="24"/>
              </w:rPr>
              <w:t>现场参观</w:t>
            </w:r>
            <w:r w:rsidR="00731740" w:rsidRPr="006D5E0A">
              <w:rPr>
                <w:rFonts w:eastAsiaTheme="minorEastAsia"/>
                <w:bCs/>
                <w:iCs/>
                <w:sz w:val="24"/>
                <w:szCs w:val="24"/>
              </w:rPr>
              <w:tab/>
            </w:r>
          </w:p>
          <w:p w:rsidR="00731740" w:rsidRPr="006D5E0A" w:rsidRDefault="00731740" w:rsidP="00452B5A">
            <w:pPr>
              <w:tabs>
                <w:tab w:val="center" w:pos="3199"/>
              </w:tabs>
              <w:adjustRightInd w:val="0"/>
              <w:snapToGrid w:val="0"/>
              <w:spacing w:line="360" w:lineRule="auto"/>
              <w:rPr>
                <w:rFonts w:eastAsiaTheme="minorEastAsia"/>
                <w:bCs/>
                <w:iCs/>
                <w:sz w:val="24"/>
                <w:szCs w:val="24"/>
              </w:rPr>
            </w:pPr>
            <w:r w:rsidRPr="006D5E0A">
              <w:rPr>
                <w:rFonts w:eastAsiaTheme="minorEastAsia"/>
                <w:bCs/>
                <w:iCs/>
                <w:sz w:val="24"/>
                <w:szCs w:val="24"/>
              </w:rPr>
              <w:t>□</w:t>
            </w:r>
            <w:r w:rsidRPr="006D5E0A">
              <w:rPr>
                <w:rFonts w:eastAsiaTheme="minorEastAsia"/>
                <w:sz w:val="24"/>
                <w:szCs w:val="24"/>
              </w:rPr>
              <w:t>其他</w:t>
            </w:r>
            <w:r w:rsidRPr="006D5E0A">
              <w:rPr>
                <w:rFonts w:eastAsiaTheme="minorEastAsia"/>
                <w:sz w:val="24"/>
                <w:szCs w:val="24"/>
              </w:rPr>
              <w:t xml:space="preserve"> </w:t>
            </w:r>
            <w:r w:rsidR="00197FAA" w:rsidRPr="006D5E0A">
              <w:rPr>
                <w:rFonts w:eastAsiaTheme="minorEastAsia"/>
                <w:sz w:val="24"/>
                <w:szCs w:val="24"/>
              </w:rPr>
              <w:t>（</w:t>
            </w:r>
            <w:proofErr w:type="gramStart"/>
            <w:r w:rsidR="00197FAA" w:rsidRPr="006D5E0A">
              <w:rPr>
                <w:rFonts w:eastAsiaTheme="minorEastAsia"/>
                <w:sz w:val="24"/>
                <w:szCs w:val="24"/>
              </w:rPr>
              <w:t>请文字</w:t>
            </w:r>
            <w:proofErr w:type="gramEnd"/>
            <w:r w:rsidR="00197FAA" w:rsidRPr="006D5E0A">
              <w:rPr>
                <w:rFonts w:eastAsiaTheme="minorEastAsia"/>
                <w:sz w:val="24"/>
                <w:szCs w:val="24"/>
              </w:rPr>
              <w:t>说明其他活动内容）</w:t>
            </w:r>
          </w:p>
        </w:tc>
      </w:tr>
      <w:tr w:rsidR="00731740" w:rsidRPr="006D5E0A" w:rsidTr="003E166D">
        <w:trPr>
          <w:trHeight w:val="107"/>
          <w:jc w:val="center"/>
        </w:trPr>
        <w:tc>
          <w:tcPr>
            <w:tcW w:w="1252" w:type="dxa"/>
            <w:vAlign w:val="center"/>
          </w:tcPr>
          <w:p w:rsidR="00731740" w:rsidRPr="006D5E0A" w:rsidRDefault="00731740" w:rsidP="00452B5A">
            <w:pPr>
              <w:adjustRightInd w:val="0"/>
              <w:snapToGrid w:val="0"/>
              <w:spacing w:line="360" w:lineRule="auto"/>
              <w:rPr>
                <w:rFonts w:eastAsiaTheme="minorEastAsia"/>
                <w:b/>
                <w:bCs/>
                <w:iCs/>
                <w:sz w:val="24"/>
                <w:szCs w:val="24"/>
              </w:rPr>
            </w:pPr>
            <w:r w:rsidRPr="006D5E0A">
              <w:rPr>
                <w:rFonts w:eastAsiaTheme="minorEastAsia"/>
                <w:b/>
                <w:bCs/>
                <w:iCs/>
                <w:sz w:val="24"/>
                <w:szCs w:val="24"/>
              </w:rPr>
              <w:t>参与单位名称及人员姓名</w:t>
            </w:r>
          </w:p>
        </w:tc>
        <w:tc>
          <w:tcPr>
            <w:tcW w:w="7928" w:type="dxa"/>
            <w:shd w:val="clear" w:color="auto" w:fill="auto"/>
            <w:vAlign w:val="center"/>
          </w:tcPr>
          <w:p w:rsidR="00D078F5" w:rsidRDefault="009D6A68" w:rsidP="00D078F5">
            <w:pPr>
              <w:adjustRightInd w:val="0"/>
              <w:snapToGrid w:val="0"/>
              <w:spacing w:line="360" w:lineRule="auto"/>
              <w:rPr>
                <w:rFonts w:eastAsiaTheme="minorEastAsia"/>
                <w:bCs/>
                <w:iCs/>
                <w:sz w:val="24"/>
                <w:szCs w:val="24"/>
              </w:rPr>
            </w:pPr>
            <w:r>
              <w:rPr>
                <w:rFonts w:eastAsiaTheme="minorEastAsia" w:hint="eastAsia"/>
                <w:bCs/>
                <w:iCs/>
                <w:sz w:val="24"/>
                <w:szCs w:val="24"/>
              </w:rPr>
              <w:t>海</w:t>
            </w:r>
            <w:r>
              <w:rPr>
                <w:rFonts w:eastAsiaTheme="minorEastAsia"/>
                <w:bCs/>
                <w:iCs/>
                <w:sz w:val="24"/>
                <w:szCs w:val="24"/>
              </w:rPr>
              <w:t>通证券</w:t>
            </w:r>
            <w:r w:rsidR="00D078F5">
              <w:rPr>
                <w:rFonts w:eastAsiaTheme="minorEastAsia" w:hint="eastAsia"/>
                <w:bCs/>
                <w:iCs/>
                <w:sz w:val="24"/>
                <w:szCs w:val="24"/>
              </w:rPr>
              <w:t>：公用</w:t>
            </w:r>
            <w:r w:rsidR="00D078F5">
              <w:rPr>
                <w:rFonts w:eastAsiaTheme="minorEastAsia"/>
                <w:bCs/>
                <w:iCs/>
                <w:sz w:val="24"/>
                <w:szCs w:val="24"/>
              </w:rPr>
              <w:t>煤炭首席分析师</w:t>
            </w:r>
            <w:r w:rsidR="00D078F5">
              <w:rPr>
                <w:rFonts w:eastAsiaTheme="minorEastAsia" w:hint="eastAsia"/>
                <w:bCs/>
                <w:iCs/>
                <w:sz w:val="24"/>
                <w:szCs w:val="24"/>
              </w:rPr>
              <w:t xml:space="preserve"> </w:t>
            </w:r>
            <w:r w:rsidR="00D078F5">
              <w:rPr>
                <w:rFonts w:eastAsiaTheme="minorEastAsia"/>
                <w:bCs/>
                <w:iCs/>
                <w:sz w:val="24"/>
                <w:szCs w:val="24"/>
              </w:rPr>
              <w:t>吴</w:t>
            </w:r>
            <w:r>
              <w:rPr>
                <w:rFonts w:eastAsiaTheme="minorEastAsia"/>
                <w:bCs/>
                <w:iCs/>
                <w:sz w:val="24"/>
                <w:szCs w:val="24"/>
              </w:rPr>
              <w:t>杰</w:t>
            </w:r>
          </w:p>
          <w:p w:rsidR="005E0926" w:rsidRPr="006D5E0A" w:rsidRDefault="00D078F5" w:rsidP="00D078F5">
            <w:pPr>
              <w:adjustRightInd w:val="0"/>
              <w:snapToGrid w:val="0"/>
              <w:spacing w:line="360" w:lineRule="auto"/>
              <w:ind w:firstLineChars="500" w:firstLine="1200"/>
              <w:rPr>
                <w:rFonts w:eastAsiaTheme="minorEastAsia"/>
                <w:bCs/>
                <w:iCs/>
                <w:sz w:val="24"/>
                <w:szCs w:val="24"/>
              </w:rPr>
            </w:pPr>
            <w:r>
              <w:rPr>
                <w:rFonts w:eastAsiaTheme="minorEastAsia" w:hint="eastAsia"/>
                <w:bCs/>
                <w:iCs/>
                <w:sz w:val="24"/>
                <w:szCs w:val="24"/>
              </w:rPr>
              <w:t>环保</w:t>
            </w:r>
            <w:r>
              <w:rPr>
                <w:rFonts w:eastAsiaTheme="minorEastAsia"/>
                <w:bCs/>
                <w:iCs/>
                <w:sz w:val="24"/>
                <w:szCs w:val="24"/>
              </w:rPr>
              <w:t>公用事业分析师</w:t>
            </w:r>
            <w:r>
              <w:rPr>
                <w:rFonts w:eastAsiaTheme="minorEastAsia" w:hint="eastAsia"/>
                <w:bCs/>
                <w:iCs/>
                <w:sz w:val="24"/>
                <w:szCs w:val="24"/>
              </w:rPr>
              <w:t xml:space="preserve"> </w:t>
            </w:r>
            <w:r w:rsidR="00CB6CDD">
              <w:rPr>
                <w:rFonts w:eastAsiaTheme="minorEastAsia" w:hint="eastAsia"/>
                <w:bCs/>
                <w:iCs/>
                <w:sz w:val="24"/>
                <w:szCs w:val="24"/>
              </w:rPr>
              <w:t>戴</w:t>
            </w:r>
            <w:r w:rsidR="00CB6CDD">
              <w:rPr>
                <w:rFonts w:eastAsiaTheme="minorEastAsia"/>
                <w:bCs/>
                <w:iCs/>
                <w:sz w:val="24"/>
                <w:szCs w:val="24"/>
              </w:rPr>
              <w:t>元灿</w:t>
            </w:r>
          </w:p>
        </w:tc>
      </w:tr>
      <w:tr w:rsidR="00731740" w:rsidRPr="006D5E0A" w:rsidTr="003E166D">
        <w:trPr>
          <w:trHeight w:val="107"/>
          <w:jc w:val="center"/>
        </w:trPr>
        <w:tc>
          <w:tcPr>
            <w:tcW w:w="1252" w:type="dxa"/>
            <w:vAlign w:val="center"/>
          </w:tcPr>
          <w:p w:rsidR="00731740" w:rsidRPr="006D5E0A" w:rsidRDefault="00731740" w:rsidP="00452B5A">
            <w:pPr>
              <w:adjustRightInd w:val="0"/>
              <w:snapToGrid w:val="0"/>
              <w:spacing w:line="360" w:lineRule="auto"/>
              <w:rPr>
                <w:rFonts w:eastAsiaTheme="minorEastAsia"/>
                <w:b/>
                <w:bCs/>
                <w:iCs/>
                <w:sz w:val="24"/>
                <w:szCs w:val="24"/>
              </w:rPr>
            </w:pPr>
            <w:r w:rsidRPr="006D5E0A">
              <w:rPr>
                <w:rFonts w:eastAsiaTheme="minorEastAsia"/>
                <w:b/>
                <w:bCs/>
                <w:iCs/>
                <w:sz w:val="24"/>
                <w:szCs w:val="24"/>
              </w:rPr>
              <w:t>时间</w:t>
            </w:r>
          </w:p>
        </w:tc>
        <w:tc>
          <w:tcPr>
            <w:tcW w:w="7928" w:type="dxa"/>
            <w:vAlign w:val="center"/>
          </w:tcPr>
          <w:p w:rsidR="00731740" w:rsidRPr="006D5E0A" w:rsidRDefault="008970FF" w:rsidP="001D078A">
            <w:pPr>
              <w:adjustRightInd w:val="0"/>
              <w:snapToGrid w:val="0"/>
              <w:spacing w:line="360" w:lineRule="auto"/>
              <w:rPr>
                <w:rFonts w:eastAsiaTheme="minorEastAsia"/>
                <w:bCs/>
                <w:iCs/>
                <w:sz w:val="24"/>
                <w:szCs w:val="24"/>
              </w:rPr>
            </w:pPr>
            <w:r w:rsidRPr="006D5E0A">
              <w:rPr>
                <w:rFonts w:eastAsiaTheme="minorEastAsia"/>
                <w:bCs/>
                <w:iCs/>
                <w:sz w:val="24"/>
                <w:szCs w:val="24"/>
              </w:rPr>
              <w:t>202</w:t>
            </w:r>
            <w:r w:rsidR="001D078A">
              <w:rPr>
                <w:rFonts w:eastAsiaTheme="minorEastAsia"/>
                <w:bCs/>
                <w:iCs/>
                <w:sz w:val="24"/>
                <w:szCs w:val="24"/>
              </w:rPr>
              <w:t>1</w:t>
            </w:r>
            <w:r w:rsidR="00731740" w:rsidRPr="006D5E0A">
              <w:rPr>
                <w:rFonts w:eastAsiaTheme="minorEastAsia"/>
                <w:bCs/>
                <w:iCs/>
                <w:sz w:val="24"/>
                <w:szCs w:val="24"/>
              </w:rPr>
              <w:t>年</w:t>
            </w:r>
            <w:r w:rsidR="003C2E47" w:rsidRPr="006D5E0A">
              <w:rPr>
                <w:rFonts w:eastAsiaTheme="minorEastAsia" w:hint="eastAsia"/>
                <w:bCs/>
                <w:iCs/>
                <w:sz w:val="24"/>
                <w:szCs w:val="24"/>
              </w:rPr>
              <w:t>1</w:t>
            </w:r>
            <w:r w:rsidR="00731740" w:rsidRPr="006D5E0A">
              <w:rPr>
                <w:rFonts w:eastAsiaTheme="minorEastAsia"/>
                <w:bCs/>
                <w:iCs/>
                <w:sz w:val="24"/>
                <w:szCs w:val="24"/>
              </w:rPr>
              <w:t>月</w:t>
            </w:r>
            <w:r w:rsidR="001D078A">
              <w:rPr>
                <w:rFonts w:eastAsiaTheme="minorEastAsia"/>
                <w:bCs/>
                <w:iCs/>
                <w:sz w:val="24"/>
                <w:szCs w:val="24"/>
              </w:rPr>
              <w:t>21</w:t>
            </w:r>
            <w:r w:rsidR="00731740" w:rsidRPr="006D5E0A">
              <w:rPr>
                <w:rFonts w:eastAsiaTheme="minorEastAsia"/>
                <w:bCs/>
                <w:iCs/>
                <w:sz w:val="24"/>
                <w:szCs w:val="24"/>
              </w:rPr>
              <w:t>日</w:t>
            </w:r>
          </w:p>
        </w:tc>
      </w:tr>
      <w:tr w:rsidR="00731740" w:rsidRPr="006D5E0A" w:rsidTr="003E166D">
        <w:trPr>
          <w:trHeight w:val="107"/>
          <w:jc w:val="center"/>
        </w:trPr>
        <w:tc>
          <w:tcPr>
            <w:tcW w:w="1252" w:type="dxa"/>
            <w:vAlign w:val="center"/>
          </w:tcPr>
          <w:p w:rsidR="00731740" w:rsidRPr="006D5E0A" w:rsidRDefault="00731740" w:rsidP="00452B5A">
            <w:pPr>
              <w:adjustRightInd w:val="0"/>
              <w:snapToGrid w:val="0"/>
              <w:spacing w:line="360" w:lineRule="auto"/>
              <w:rPr>
                <w:rFonts w:eastAsiaTheme="minorEastAsia"/>
                <w:b/>
                <w:bCs/>
                <w:iCs/>
                <w:sz w:val="24"/>
                <w:szCs w:val="24"/>
              </w:rPr>
            </w:pPr>
            <w:r w:rsidRPr="006D5E0A">
              <w:rPr>
                <w:rFonts w:eastAsiaTheme="minorEastAsia"/>
                <w:b/>
                <w:bCs/>
                <w:iCs/>
                <w:sz w:val="24"/>
                <w:szCs w:val="24"/>
              </w:rPr>
              <w:t>地点</w:t>
            </w:r>
          </w:p>
        </w:tc>
        <w:tc>
          <w:tcPr>
            <w:tcW w:w="7928" w:type="dxa"/>
            <w:vAlign w:val="center"/>
          </w:tcPr>
          <w:p w:rsidR="00731740" w:rsidRPr="006D5E0A" w:rsidRDefault="00731740" w:rsidP="001D078A">
            <w:pPr>
              <w:adjustRightInd w:val="0"/>
              <w:snapToGrid w:val="0"/>
              <w:spacing w:line="360" w:lineRule="auto"/>
              <w:rPr>
                <w:rFonts w:eastAsiaTheme="minorEastAsia"/>
                <w:bCs/>
                <w:iCs/>
                <w:sz w:val="24"/>
                <w:szCs w:val="24"/>
              </w:rPr>
            </w:pPr>
            <w:r w:rsidRPr="006D5E0A">
              <w:rPr>
                <w:rFonts w:eastAsiaTheme="minorEastAsia"/>
                <w:bCs/>
                <w:iCs/>
                <w:sz w:val="24"/>
                <w:szCs w:val="24"/>
              </w:rPr>
              <w:t>苏州市工业园区新庆路</w:t>
            </w:r>
            <w:r w:rsidRPr="006D5E0A">
              <w:rPr>
                <w:rFonts w:eastAsiaTheme="minorEastAsia"/>
                <w:bCs/>
                <w:iCs/>
                <w:sz w:val="24"/>
                <w:szCs w:val="24"/>
              </w:rPr>
              <w:t>28</w:t>
            </w:r>
            <w:r w:rsidRPr="006D5E0A">
              <w:rPr>
                <w:rFonts w:eastAsiaTheme="minorEastAsia"/>
                <w:bCs/>
                <w:iCs/>
                <w:sz w:val="24"/>
                <w:szCs w:val="24"/>
              </w:rPr>
              <w:t>号协</w:t>
            </w:r>
            <w:proofErr w:type="gramStart"/>
            <w:r w:rsidRPr="006D5E0A">
              <w:rPr>
                <w:rFonts w:eastAsiaTheme="minorEastAsia"/>
                <w:bCs/>
                <w:iCs/>
                <w:sz w:val="24"/>
                <w:szCs w:val="24"/>
              </w:rPr>
              <w:t>鑫</w:t>
            </w:r>
            <w:proofErr w:type="gramEnd"/>
            <w:r w:rsidRPr="006D5E0A">
              <w:rPr>
                <w:rFonts w:eastAsiaTheme="minorEastAsia"/>
                <w:bCs/>
                <w:iCs/>
                <w:sz w:val="24"/>
                <w:szCs w:val="24"/>
              </w:rPr>
              <w:t>能源中心</w:t>
            </w:r>
            <w:r w:rsidR="001D078A">
              <w:rPr>
                <w:rFonts w:eastAsiaTheme="minorEastAsia" w:hint="eastAsia"/>
                <w:bCs/>
                <w:iCs/>
                <w:sz w:val="24"/>
                <w:szCs w:val="24"/>
              </w:rPr>
              <w:t>三</w:t>
            </w:r>
            <w:r w:rsidRPr="006D5E0A">
              <w:rPr>
                <w:rFonts w:eastAsiaTheme="minorEastAsia"/>
                <w:bCs/>
                <w:iCs/>
                <w:sz w:val="24"/>
                <w:szCs w:val="24"/>
              </w:rPr>
              <w:t>楼会议室</w:t>
            </w:r>
          </w:p>
        </w:tc>
      </w:tr>
      <w:tr w:rsidR="00731740" w:rsidRPr="006D5E0A" w:rsidTr="003E166D">
        <w:trPr>
          <w:trHeight w:val="107"/>
          <w:jc w:val="center"/>
        </w:trPr>
        <w:tc>
          <w:tcPr>
            <w:tcW w:w="1252" w:type="dxa"/>
            <w:vAlign w:val="center"/>
          </w:tcPr>
          <w:p w:rsidR="00731740" w:rsidRPr="006D5E0A" w:rsidRDefault="00731740" w:rsidP="00452B5A">
            <w:pPr>
              <w:adjustRightInd w:val="0"/>
              <w:snapToGrid w:val="0"/>
              <w:spacing w:line="360" w:lineRule="auto"/>
              <w:rPr>
                <w:rFonts w:eastAsiaTheme="minorEastAsia"/>
                <w:b/>
                <w:bCs/>
                <w:iCs/>
                <w:sz w:val="24"/>
                <w:szCs w:val="24"/>
              </w:rPr>
            </w:pPr>
            <w:r w:rsidRPr="006D5E0A">
              <w:rPr>
                <w:rFonts w:eastAsiaTheme="minorEastAsia"/>
                <w:b/>
                <w:bCs/>
                <w:iCs/>
                <w:sz w:val="24"/>
                <w:szCs w:val="24"/>
              </w:rPr>
              <w:t>上市公司接待人员姓名</w:t>
            </w:r>
          </w:p>
        </w:tc>
        <w:tc>
          <w:tcPr>
            <w:tcW w:w="7928" w:type="dxa"/>
            <w:vAlign w:val="center"/>
          </w:tcPr>
          <w:p w:rsidR="00312B9E" w:rsidRPr="006D5E0A" w:rsidRDefault="004C7C2D" w:rsidP="009D6A68">
            <w:pPr>
              <w:adjustRightInd w:val="0"/>
              <w:snapToGrid w:val="0"/>
              <w:spacing w:line="360" w:lineRule="auto"/>
              <w:rPr>
                <w:rFonts w:eastAsiaTheme="minorEastAsia"/>
                <w:bCs/>
                <w:iCs/>
                <w:sz w:val="24"/>
                <w:szCs w:val="24"/>
              </w:rPr>
            </w:pPr>
            <w:r w:rsidRPr="006D5E0A">
              <w:rPr>
                <w:rFonts w:eastAsiaTheme="minorEastAsia"/>
                <w:bCs/>
                <w:iCs/>
                <w:sz w:val="24"/>
                <w:szCs w:val="24"/>
              </w:rPr>
              <w:t>公司副总经理董事会秘书沈强</w:t>
            </w:r>
            <w:r w:rsidRPr="006D5E0A">
              <w:rPr>
                <w:rFonts w:eastAsiaTheme="minorEastAsia" w:hint="eastAsia"/>
                <w:bCs/>
                <w:iCs/>
                <w:sz w:val="24"/>
                <w:szCs w:val="24"/>
              </w:rPr>
              <w:t>、</w:t>
            </w:r>
            <w:r w:rsidR="00333B55" w:rsidRPr="006D5E0A">
              <w:rPr>
                <w:rFonts w:eastAsiaTheme="minorEastAsia"/>
                <w:bCs/>
                <w:iCs/>
                <w:sz w:val="24"/>
                <w:szCs w:val="24"/>
              </w:rPr>
              <w:t>职能部门</w:t>
            </w:r>
            <w:r w:rsidR="00B64CC1" w:rsidRPr="006D5E0A">
              <w:rPr>
                <w:rFonts w:eastAsiaTheme="minorEastAsia"/>
                <w:bCs/>
                <w:iCs/>
                <w:sz w:val="24"/>
                <w:szCs w:val="24"/>
              </w:rPr>
              <w:t>相关人员</w:t>
            </w:r>
          </w:p>
        </w:tc>
      </w:tr>
      <w:tr w:rsidR="00731740" w:rsidRPr="006D5E0A" w:rsidTr="003E166D">
        <w:trPr>
          <w:trHeight w:val="310"/>
          <w:jc w:val="center"/>
        </w:trPr>
        <w:tc>
          <w:tcPr>
            <w:tcW w:w="1252" w:type="dxa"/>
            <w:vAlign w:val="center"/>
          </w:tcPr>
          <w:p w:rsidR="00731740" w:rsidRPr="006D5E0A" w:rsidRDefault="00731740" w:rsidP="00452B5A">
            <w:pPr>
              <w:adjustRightInd w:val="0"/>
              <w:snapToGrid w:val="0"/>
              <w:spacing w:line="360" w:lineRule="auto"/>
              <w:rPr>
                <w:rFonts w:eastAsiaTheme="minorEastAsia"/>
                <w:b/>
                <w:bCs/>
                <w:iCs/>
                <w:sz w:val="24"/>
                <w:szCs w:val="24"/>
              </w:rPr>
            </w:pPr>
            <w:r w:rsidRPr="006D5E0A">
              <w:rPr>
                <w:rFonts w:eastAsiaTheme="minorEastAsia"/>
                <w:b/>
                <w:bCs/>
                <w:iCs/>
                <w:sz w:val="24"/>
                <w:szCs w:val="24"/>
              </w:rPr>
              <w:t>投资者关系活动主要内容介绍</w:t>
            </w:r>
          </w:p>
          <w:p w:rsidR="00731740" w:rsidRPr="006D5E0A" w:rsidRDefault="00731740" w:rsidP="00452B5A">
            <w:pPr>
              <w:adjustRightInd w:val="0"/>
              <w:snapToGrid w:val="0"/>
              <w:spacing w:line="360" w:lineRule="auto"/>
              <w:rPr>
                <w:rFonts w:eastAsiaTheme="minorEastAsia"/>
                <w:b/>
                <w:bCs/>
                <w:iCs/>
                <w:sz w:val="24"/>
                <w:szCs w:val="24"/>
              </w:rPr>
            </w:pPr>
          </w:p>
        </w:tc>
        <w:tc>
          <w:tcPr>
            <w:tcW w:w="7928" w:type="dxa"/>
            <w:vAlign w:val="center"/>
          </w:tcPr>
          <w:p w:rsidR="00B320B4" w:rsidRDefault="00B320B4" w:rsidP="008A0DB3">
            <w:pPr>
              <w:adjustRightInd w:val="0"/>
              <w:snapToGrid w:val="0"/>
              <w:spacing w:line="360" w:lineRule="auto"/>
              <w:ind w:firstLineChars="200" w:firstLine="482"/>
              <w:rPr>
                <w:b/>
                <w:color w:val="000000" w:themeColor="text1"/>
                <w:sz w:val="24"/>
                <w:szCs w:val="24"/>
              </w:rPr>
            </w:pPr>
          </w:p>
          <w:p w:rsidR="008A0DB3" w:rsidRPr="006D5E0A" w:rsidRDefault="00B320B4" w:rsidP="008A0DB3">
            <w:pPr>
              <w:adjustRightInd w:val="0"/>
              <w:snapToGrid w:val="0"/>
              <w:spacing w:line="360" w:lineRule="auto"/>
              <w:ind w:firstLineChars="200" w:firstLine="482"/>
              <w:rPr>
                <w:b/>
                <w:color w:val="000000" w:themeColor="text1"/>
                <w:sz w:val="24"/>
                <w:szCs w:val="24"/>
              </w:rPr>
            </w:pPr>
            <w:r>
              <w:rPr>
                <w:rFonts w:hint="eastAsia"/>
                <w:b/>
                <w:color w:val="000000" w:themeColor="text1"/>
                <w:sz w:val="24"/>
                <w:szCs w:val="24"/>
              </w:rPr>
              <w:t>一</w:t>
            </w:r>
            <w:r>
              <w:rPr>
                <w:b/>
                <w:color w:val="000000" w:themeColor="text1"/>
                <w:sz w:val="24"/>
                <w:szCs w:val="24"/>
              </w:rPr>
              <w:t>、</w:t>
            </w:r>
            <w:r w:rsidR="008A0DB3" w:rsidRPr="006D5E0A">
              <w:rPr>
                <w:b/>
                <w:color w:val="000000" w:themeColor="text1"/>
                <w:sz w:val="24"/>
                <w:szCs w:val="24"/>
              </w:rPr>
              <w:t>公司参会高管对出席本次调研会议的投资者表示欢迎。公司副总经理董事会秘书沈</w:t>
            </w:r>
            <w:r w:rsidR="008A0DB3">
              <w:rPr>
                <w:b/>
                <w:color w:val="000000" w:themeColor="text1"/>
                <w:sz w:val="24"/>
                <w:szCs w:val="24"/>
              </w:rPr>
              <w:t>强就公司经营情况做了简要介绍，相关人员就公司</w:t>
            </w:r>
            <w:r w:rsidR="008A0DB3">
              <w:rPr>
                <w:rFonts w:hint="eastAsia"/>
                <w:b/>
                <w:color w:val="000000" w:themeColor="text1"/>
                <w:sz w:val="24"/>
                <w:szCs w:val="24"/>
              </w:rPr>
              <w:t>未</w:t>
            </w:r>
            <w:r w:rsidR="008A0DB3">
              <w:rPr>
                <w:b/>
                <w:color w:val="000000" w:themeColor="text1"/>
                <w:sz w:val="24"/>
                <w:szCs w:val="24"/>
              </w:rPr>
              <w:t>来发展</w:t>
            </w:r>
            <w:r w:rsidR="008A0DB3">
              <w:rPr>
                <w:rFonts w:hint="eastAsia"/>
                <w:b/>
                <w:color w:val="000000" w:themeColor="text1"/>
                <w:sz w:val="24"/>
                <w:szCs w:val="24"/>
              </w:rPr>
              <w:t>方向</w:t>
            </w:r>
            <w:r w:rsidR="008A0DB3">
              <w:rPr>
                <w:b/>
                <w:color w:val="000000" w:themeColor="text1"/>
                <w:sz w:val="24"/>
                <w:szCs w:val="24"/>
              </w:rPr>
              <w:t>、经营</w:t>
            </w:r>
            <w:r w:rsidR="008A0DB3">
              <w:rPr>
                <w:rFonts w:hint="eastAsia"/>
                <w:b/>
                <w:color w:val="000000" w:themeColor="text1"/>
                <w:sz w:val="24"/>
                <w:szCs w:val="24"/>
              </w:rPr>
              <w:t>情况</w:t>
            </w:r>
            <w:r w:rsidR="008A0DB3">
              <w:rPr>
                <w:b/>
                <w:color w:val="000000" w:themeColor="text1"/>
                <w:sz w:val="24"/>
                <w:szCs w:val="24"/>
              </w:rPr>
              <w:t>、建设项目</w:t>
            </w:r>
            <w:r w:rsidR="008A0DB3" w:rsidRPr="006D5E0A">
              <w:rPr>
                <w:b/>
                <w:color w:val="000000" w:themeColor="text1"/>
                <w:sz w:val="24"/>
                <w:szCs w:val="24"/>
              </w:rPr>
              <w:t>等方面进行了互动交流。</w:t>
            </w:r>
          </w:p>
          <w:p w:rsidR="008A0DB3" w:rsidRPr="006D5E0A" w:rsidRDefault="008A0DB3" w:rsidP="008A0DB3">
            <w:pPr>
              <w:pStyle w:val="a9"/>
              <w:adjustRightInd w:val="0"/>
              <w:snapToGrid w:val="0"/>
              <w:spacing w:line="360" w:lineRule="auto"/>
              <w:ind w:left="435" w:firstLine="482"/>
              <w:rPr>
                <w:b/>
                <w:color w:val="000000" w:themeColor="text1"/>
                <w:sz w:val="24"/>
                <w:szCs w:val="24"/>
              </w:rPr>
            </w:pPr>
          </w:p>
          <w:p w:rsidR="008A0DB3" w:rsidRPr="006D5E0A" w:rsidRDefault="00B320B4" w:rsidP="008A0DB3">
            <w:pPr>
              <w:adjustRightInd w:val="0"/>
              <w:snapToGrid w:val="0"/>
              <w:spacing w:line="360" w:lineRule="auto"/>
              <w:ind w:firstLineChars="200" w:firstLine="482"/>
              <w:rPr>
                <w:b/>
                <w:color w:val="000000" w:themeColor="text1"/>
                <w:sz w:val="24"/>
                <w:szCs w:val="24"/>
              </w:rPr>
            </w:pPr>
            <w:r>
              <w:rPr>
                <w:rFonts w:hint="eastAsia"/>
                <w:b/>
                <w:color w:val="000000" w:themeColor="text1"/>
                <w:sz w:val="24"/>
                <w:szCs w:val="24"/>
              </w:rPr>
              <w:t>二</w:t>
            </w:r>
            <w:r>
              <w:rPr>
                <w:b/>
                <w:color w:val="000000" w:themeColor="text1"/>
                <w:sz w:val="24"/>
                <w:szCs w:val="24"/>
              </w:rPr>
              <w:t>、</w:t>
            </w:r>
            <w:r w:rsidR="008A0DB3" w:rsidRPr="006D5E0A">
              <w:rPr>
                <w:b/>
                <w:color w:val="000000" w:themeColor="text1"/>
                <w:sz w:val="24"/>
                <w:szCs w:val="24"/>
              </w:rPr>
              <w:t>投资者互动主要内容</w:t>
            </w:r>
          </w:p>
          <w:p w:rsidR="00B320B4" w:rsidRPr="00E45554" w:rsidRDefault="00B320B4" w:rsidP="00B320B4">
            <w:pPr>
              <w:widowControl/>
              <w:shd w:val="clear" w:color="auto" w:fill="FFFFFF"/>
              <w:adjustRightInd w:val="0"/>
              <w:snapToGrid w:val="0"/>
              <w:spacing w:line="360" w:lineRule="auto"/>
              <w:ind w:firstLineChars="200" w:firstLine="482"/>
              <w:jc w:val="left"/>
              <w:rPr>
                <w:color w:val="000000"/>
                <w:kern w:val="0"/>
                <w:sz w:val="24"/>
                <w:szCs w:val="24"/>
              </w:rPr>
            </w:pPr>
            <w:r>
              <w:rPr>
                <w:rFonts w:hint="eastAsia"/>
                <w:b/>
                <w:bCs/>
                <w:color w:val="000000"/>
                <w:kern w:val="0"/>
                <w:sz w:val="24"/>
                <w:szCs w:val="24"/>
              </w:rPr>
              <w:t>1</w:t>
            </w:r>
            <w:r w:rsidRPr="00E45554">
              <w:rPr>
                <w:b/>
                <w:bCs/>
                <w:color w:val="000000"/>
                <w:kern w:val="0"/>
                <w:sz w:val="24"/>
                <w:szCs w:val="24"/>
              </w:rPr>
              <w:t>、公司未来发展方向如何定位？</w:t>
            </w:r>
          </w:p>
          <w:p w:rsidR="00B320B4" w:rsidRPr="00E45554" w:rsidRDefault="00B320B4" w:rsidP="00B320B4">
            <w:pPr>
              <w:widowControl/>
              <w:shd w:val="clear" w:color="auto" w:fill="FFFFFF"/>
              <w:adjustRightInd w:val="0"/>
              <w:snapToGrid w:val="0"/>
              <w:spacing w:line="360" w:lineRule="auto"/>
              <w:ind w:firstLineChars="200" w:firstLine="482"/>
              <w:jc w:val="left"/>
              <w:rPr>
                <w:color w:val="000000"/>
                <w:kern w:val="0"/>
                <w:sz w:val="24"/>
                <w:szCs w:val="24"/>
              </w:rPr>
            </w:pPr>
            <w:r w:rsidRPr="00E45554">
              <w:rPr>
                <w:b/>
                <w:bCs/>
                <w:color w:val="000000"/>
                <w:kern w:val="0"/>
                <w:sz w:val="24"/>
                <w:szCs w:val="24"/>
              </w:rPr>
              <w:t>答复：</w:t>
            </w:r>
            <w:r w:rsidRPr="00E45554">
              <w:rPr>
                <w:color w:val="000000"/>
                <w:kern w:val="0"/>
                <w:sz w:val="24"/>
                <w:szCs w:val="24"/>
              </w:rPr>
              <w:t>公司重点围绕两条主线推进业务发展：</w:t>
            </w:r>
          </w:p>
          <w:p w:rsidR="00B320B4" w:rsidRPr="00E45554" w:rsidRDefault="00B320B4" w:rsidP="00B320B4">
            <w:pPr>
              <w:widowControl/>
              <w:shd w:val="clear" w:color="auto" w:fill="FFFFFF"/>
              <w:adjustRightInd w:val="0"/>
              <w:snapToGrid w:val="0"/>
              <w:spacing w:line="360" w:lineRule="auto"/>
              <w:ind w:firstLineChars="200" w:firstLine="480"/>
              <w:jc w:val="left"/>
              <w:rPr>
                <w:color w:val="000000"/>
                <w:kern w:val="0"/>
                <w:sz w:val="24"/>
                <w:szCs w:val="24"/>
              </w:rPr>
            </w:pPr>
            <w:r>
              <w:rPr>
                <w:rFonts w:hint="eastAsia"/>
                <w:color w:val="000000"/>
                <w:kern w:val="0"/>
                <w:sz w:val="24"/>
                <w:szCs w:val="24"/>
              </w:rPr>
              <w:t>（</w:t>
            </w:r>
            <w:r>
              <w:rPr>
                <w:rFonts w:hint="eastAsia"/>
                <w:color w:val="000000"/>
                <w:kern w:val="0"/>
                <w:sz w:val="24"/>
                <w:szCs w:val="24"/>
              </w:rPr>
              <w:t>1</w:t>
            </w:r>
            <w:r>
              <w:rPr>
                <w:rFonts w:hint="eastAsia"/>
                <w:color w:val="000000"/>
                <w:kern w:val="0"/>
                <w:sz w:val="24"/>
                <w:szCs w:val="24"/>
              </w:rPr>
              <w:t>）</w:t>
            </w:r>
            <w:r w:rsidRPr="00E45554">
              <w:rPr>
                <w:color w:val="000000"/>
                <w:kern w:val="0"/>
                <w:sz w:val="24"/>
                <w:szCs w:val="24"/>
              </w:rPr>
              <w:t>清洁能源发电以及热电联产方面，继续推进具有竞争力的燃机热电联产项目，大力发展平价</w:t>
            </w:r>
            <w:proofErr w:type="gramStart"/>
            <w:r w:rsidRPr="00E45554">
              <w:rPr>
                <w:color w:val="000000"/>
                <w:kern w:val="0"/>
                <w:sz w:val="24"/>
                <w:szCs w:val="24"/>
              </w:rPr>
              <w:t>上网风</w:t>
            </w:r>
            <w:proofErr w:type="gramEnd"/>
            <w:r w:rsidRPr="00E45554">
              <w:rPr>
                <w:color w:val="000000"/>
                <w:kern w:val="0"/>
                <w:sz w:val="24"/>
                <w:szCs w:val="24"/>
              </w:rPr>
              <w:t>电项目，持续推进垃圾发电及静脉产业园项目</w:t>
            </w:r>
            <w:r w:rsidR="00EA1EFF">
              <w:rPr>
                <w:rFonts w:hint="eastAsia"/>
                <w:color w:val="000000"/>
                <w:kern w:val="0"/>
                <w:sz w:val="24"/>
                <w:szCs w:val="24"/>
              </w:rPr>
              <w:t>，</w:t>
            </w:r>
            <w:r w:rsidR="00EA1EFF">
              <w:rPr>
                <w:color w:val="000000"/>
                <w:kern w:val="0"/>
                <w:sz w:val="24"/>
                <w:szCs w:val="24"/>
              </w:rPr>
              <w:t>保持</w:t>
            </w:r>
            <w:r w:rsidR="00EA1EFF">
              <w:rPr>
                <w:rFonts w:hint="eastAsia"/>
                <w:color w:val="000000"/>
                <w:kern w:val="0"/>
                <w:sz w:val="24"/>
                <w:szCs w:val="24"/>
              </w:rPr>
              <w:t>公司</w:t>
            </w:r>
            <w:r w:rsidR="00EA1EFF">
              <w:rPr>
                <w:color w:val="000000"/>
                <w:kern w:val="0"/>
                <w:sz w:val="24"/>
                <w:szCs w:val="24"/>
              </w:rPr>
              <w:t>在</w:t>
            </w:r>
            <w:r w:rsidR="00EA1EFF">
              <w:rPr>
                <w:rFonts w:hint="eastAsia"/>
                <w:color w:val="000000"/>
                <w:kern w:val="0"/>
                <w:sz w:val="24"/>
                <w:szCs w:val="24"/>
              </w:rPr>
              <w:t>热电</w:t>
            </w:r>
            <w:r w:rsidR="00EA1EFF">
              <w:rPr>
                <w:color w:val="000000"/>
                <w:kern w:val="0"/>
                <w:sz w:val="24"/>
                <w:szCs w:val="24"/>
              </w:rPr>
              <w:t>联产行业装机规模优势</w:t>
            </w:r>
            <w:r w:rsidR="00EA1EFF">
              <w:rPr>
                <w:rFonts w:hint="eastAsia"/>
                <w:color w:val="000000"/>
                <w:kern w:val="0"/>
                <w:sz w:val="24"/>
                <w:szCs w:val="24"/>
              </w:rPr>
              <w:t>、</w:t>
            </w:r>
            <w:r w:rsidR="00EA1EFF">
              <w:rPr>
                <w:color w:val="000000"/>
                <w:kern w:val="0"/>
                <w:sz w:val="24"/>
                <w:szCs w:val="24"/>
              </w:rPr>
              <w:t>盈利能力和管理能力优势</w:t>
            </w:r>
            <w:r w:rsidRPr="00E45554">
              <w:rPr>
                <w:color w:val="000000"/>
                <w:kern w:val="0"/>
                <w:sz w:val="24"/>
                <w:szCs w:val="24"/>
              </w:rPr>
              <w:t>。</w:t>
            </w:r>
          </w:p>
          <w:p w:rsidR="00B320B4" w:rsidRPr="00E45554" w:rsidRDefault="00B320B4" w:rsidP="00B320B4">
            <w:pPr>
              <w:widowControl/>
              <w:shd w:val="clear" w:color="auto" w:fill="FFFFFF"/>
              <w:adjustRightInd w:val="0"/>
              <w:snapToGrid w:val="0"/>
              <w:spacing w:line="360" w:lineRule="auto"/>
              <w:ind w:firstLineChars="200" w:firstLine="480"/>
              <w:jc w:val="left"/>
              <w:rPr>
                <w:color w:val="000000"/>
                <w:kern w:val="0"/>
                <w:sz w:val="24"/>
                <w:szCs w:val="24"/>
              </w:rPr>
            </w:pPr>
            <w:r>
              <w:rPr>
                <w:rFonts w:hint="eastAsia"/>
                <w:color w:val="000000"/>
                <w:kern w:val="0"/>
                <w:sz w:val="24"/>
                <w:szCs w:val="24"/>
              </w:rPr>
              <w:lastRenderedPageBreak/>
              <w:t>（</w:t>
            </w:r>
            <w:r>
              <w:rPr>
                <w:rFonts w:hint="eastAsia"/>
                <w:color w:val="000000"/>
                <w:kern w:val="0"/>
                <w:sz w:val="24"/>
                <w:szCs w:val="24"/>
              </w:rPr>
              <w:t>2</w:t>
            </w:r>
            <w:r>
              <w:rPr>
                <w:rFonts w:hint="eastAsia"/>
                <w:color w:val="000000"/>
                <w:kern w:val="0"/>
                <w:sz w:val="24"/>
                <w:szCs w:val="24"/>
              </w:rPr>
              <w:t>）</w:t>
            </w:r>
            <w:r w:rsidR="000325D2" w:rsidRPr="00A233E4">
              <w:rPr>
                <w:rFonts w:asciiTheme="minorEastAsia" w:eastAsiaTheme="minorEastAsia" w:hAnsiTheme="minorEastAsia"/>
                <w:color w:val="000000"/>
                <w:kern w:val="0"/>
                <w:sz w:val="24"/>
                <w:szCs w:val="24"/>
              </w:rPr>
              <w:t>围绕国家“碳达峰碳中和战略”，</w:t>
            </w:r>
            <w:r w:rsidR="000325D2">
              <w:rPr>
                <w:color w:val="000000"/>
                <w:kern w:val="0"/>
                <w:sz w:val="24"/>
                <w:szCs w:val="24"/>
              </w:rPr>
              <w:t>积极主动调整升级</w:t>
            </w:r>
            <w:r w:rsidR="000325D2">
              <w:rPr>
                <w:rFonts w:hint="eastAsia"/>
                <w:color w:val="000000"/>
                <w:kern w:val="0"/>
                <w:sz w:val="24"/>
                <w:szCs w:val="24"/>
              </w:rPr>
              <w:t>公司</w:t>
            </w:r>
            <w:r w:rsidR="000325D2">
              <w:rPr>
                <w:color w:val="000000"/>
                <w:kern w:val="0"/>
                <w:sz w:val="24"/>
                <w:szCs w:val="24"/>
              </w:rPr>
              <w:t>业务结构，</w:t>
            </w:r>
            <w:r w:rsidR="00D078F5">
              <w:rPr>
                <w:rFonts w:hint="eastAsia"/>
                <w:color w:val="000000"/>
                <w:kern w:val="0"/>
                <w:sz w:val="24"/>
                <w:szCs w:val="24"/>
              </w:rPr>
              <w:t>大力</w:t>
            </w:r>
            <w:r w:rsidR="00D078F5">
              <w:rPr>
                <w:color w:val="000000"/>
                <w:kern w:val="0"/>
                <w:sz w:val="24"/>
                <w:szCs w:val="24"/>
              </w:rPr>
              <w:t>发展</w:t>
            </w:r>
            <w:r w:rsidRPr="00E45554">
              <w:rPr>
                <w:color w:val="000000"/>
                <w:kern w:val="0"/>
                <w:sz w:val="24"/>
                <w:szCs w:val="24"/>
              </w:rPr>
              <w:t>综合能源服务，公司将围绕数据中心、储能、售电、能效管理</w:t>
            </w:r>
            <w:r w:rsidR="00E955BF">
              <w:rPr>
                <w:rFonts w:hint="eastAsia"/>
                <w:color w:val="000000"/>
                <w:kern w:val="0"/>
                <w:sz w:val="24"/>
                <w:szCs w:val="24"/>
              </w:rPr>
              <w:t>等</w:t>
            </w:r>
            <w:r w:rsidRPr="00E45554">
              <w:rPr>
                <w:color w:val="000000"/>
                <w:kern w:val="0"/>
                <w:sz w:val="24"/>
                <w:szCs w:val="24"/>
              </w:rPr>
              <w:t>开展业务。重点在粤港澳大湾区、苏州工业园区、徐州、新疆准东、内蒙锡盟等打造大型综合能源示范区；聚焦中小企业用户，开展售电、热冷，推动能源新零售业务，重点布局江苏、广东、浙江等电力现货交易大省，创新业务模式，尝试线上交易；专注于储能技术的应用，加快探索电源侧储能、电网侧储能、用户侧储能等不同应用场景；深入</w:t>
            </w:r>
            <w:r w:rsidR="00D078F5">
              <w:rPr>
                <w:rFonts w:hint="eastAsia"/>
                <w:color w:val="000000"/>
                <w:kern w:val="0"/>
                <w:sz w:val="24"/>
                <w:szCs w:val="24"/>
              </w:rPr>
              <w:t>加快</w:t>
            </w:r>
            <w:r w:rsidRPr="00E45554">
              <w:rPr>
                <w:color w:val="000000"/>
                <w:kern w:val="0"/>
                <w:sz w:val="24"/>
                <w:szCs w:val="24"/>
              </w:rPr>
              <w:t>开展数据中心研究，充分利用公司布局在上海、广州等周边清洁能源电厂的热电冷等资源，布局数据中心项目。</w:t>
            </w:r>
          </w:p>
          <w:p w:rsidR="00B320B4" w:rsidRPr="00E45554" w:rsidRDefault="00B320B4" w:rsidP="00B320B4">
            <w:pPr>
              <w:widowControl/>
              <w:shd w:val="clear" w:color="auto" w:fill="FFFFFF"/>
              <w:adjustRightInd w:val="0"/>
              <w:snapToGrid w:val="0"/>
              <w:spacing w:line="360" w:lineRule="auto"/>
              <w:jc w:val="left"/>
              <w:rPr>
                <w:color w:val="000000"/>
                <w:kern w:val="0"/>
                <w:sz w:val="24"/>
                <w:szCs w:val="24"/>
              </w:rPr>
            </w:pPr>
            <w:bookmarkStart w:id="0" w:name="_GoBack"/>
            <w:bookmarkEnd w:id="0"/>
          </w:p>
          <w:p w:rsidR="00B320B4" w:rsidRPr="00E45554" w:rsidRDefault="00B320B4" w:rsidP="00B320B4">
            <w:pPr>
              <w:widowControl/>
              <w:shd w:val="clear" w:color="auto" w:fill="FFFFFF"/>
              <w:adjustRightInd w:val="0"/>
              <w:snapToGrid w:val="0"/>
              <w:spacing w:line="360" w:lineRule="auto"/>
              <w:ind w:firstLineChars="200" w:firstLine="482"/>
              <w:jc w:val="left"/>
              <w:rPr>
                <w:color w:val="000000"/>
                <w:kern w:val="0"/>
                <w:sz w:val="24"/>
                <w:szCs w:val="24"/>
              </w:rPr>
            </w:pPr>
            <w:r>
              <w:rPr>
                <w:rFonts w:hint="eastAsia"/>
                <w:b/>
                <w:bCs/>
                <w:color w:val="000000"/>
                <w:kern w:val="0"/>
                <w:sz w:val="24"/>
                <w:szCs w:val="24"/>
              </w:rPr>
              <w:t>2</w:t>
            </w:r>
            <w:r w:rsidRPr="00E45554">
              <w:rPr>
                <w:b/>
                <w:bCs/>
                <w:color w:val="000000"/>
                <w:kern w:val="0"/>
                <w:sz w:val="24"/>
                <w:szCs w:val="24"/>
              </w:rPr>
              <w:t>、风</w:t>
            </w:r>
            <w:proofErr w:type="gramStart"/>
            <w:r w:rsidRPr="00E45554">
              <w:rPr>
                <w:b/>
                <w:bCs/>
                <w:color w:val="000000"/>
                <w:kern w:val="0"/>
                <w:sz w:val="24"/>
                <w:szCs w:val="24"/>
              </w:rPr>
              <w:t>电项目</w:t>
            </w:r>
            <w:proofErr w:type="gramEnd"/>
            <w:r w:rsidRPr="00E45554">
              <w:rPr>
                <w:b/>
                <w:bCs/>
                <w:color w:val="000000"/>
                <w:kern w:val="0"/>
                <w:sz w:val="24"/>
                <w:szCs w:val="24"/>
              </w:rPr>
              <w:t>利用小时及</w:t>
            </w:r>
            <w:r w:rsidRPr="00E45554">
              <w:rPr>
                <w:b/>
                <w:bCs/>
                <w:color w:val="000000"/>
                <w:kern w:val="0"/>
                <w:sz w:val="24"/>
                <w:szCs w:val="24"/>
              </w:rPr>
              <w:t>IRR</w:t>
            </w:r>
            <w:r w:rsidRPr="00E45554">
              <w:rPr>
                <w:b/>
                <w:bCs/>
                <w:color w:val="000000"/>
                <w:kern w:val="0"/>
                <w:sz w:val="24"/>
                <w:szCs w:val="24"/>
              </w:rPr>
              <w:t>水平？</w:t>
            </w:r>
          </w:p>
          <w:p w:rsidR="00B320B4" w:rsidRPr="00E45554" w:rsidRDefault="00B320B4" w:rsidP="00B320B4">
            <w:pPr>
              <w:widowControl/>
              <w:shd w:val="clear" w:color="auto" w:fill="FFFFFF"/>
              <w:adjustRightInd w:val="0"/>
              <w:snapToGrid w:val="0"/>
              <w:spacing w:line="360" w:lineRule="auto"/>
              <w:ind w:firstLineChars="200" w:firstLine="482"/>
              <w:jc w:val="left"/>
              <w:rPr>
                <w:color w:val="000000"/>
                <w:kern w:val="0"/>
                <w:sz w:val="24"/>
                <w:szCs w:val="24"/>
              </w:rPr>
            </w:pPr>
            <w:r w:rsidRPr="00E45554">
              <w:rPr>
                <w:b/>
                <w:color w:val="000000"/>
                <w:kern w:val="0"/>
                <w:sz w:val="24"/>
                <w:szCs w:val="24"/>
              </w:rPr>
              <w:t>答复：</w:t>
            </w:r>
            <w:r w:rsidRPr="00E45554">
              <w:rPr>
                <w:color w:val="000000"/>
                <w:kern w:val="0"/>
                <w:sz w:val="24"/>
                <w:szCs w:val="24"/>
              </w:rPr>
              <w:t>随着风电技术进步，目前新项目普遍采用</w:t>
            </w:r>
            <w:r w:rsidRPr="00E45554">
              <w:rPr>
                <w:color w:val="000000"/>
                <w:kern w:val="0"/>
                <w:sz w:val="24"/>
                <w:szCs w:val="24"/>
              </w:rPr>
              <w:t>2.5-3MW</w:t>
            </w:r>
            <w:r w:rsidRPr="00E45554">
              <w:rPr>
                <w:color w:val="000000"/>
                <w:kern w:val="0"/>
                <w:sz w:val="24"/>
                <w:szCs w:val="24"/>
              </w:rPr>
              <w:t>的风机，以及更高的塔筒及更长的叶片，因此风</w:t>
            </w:r>
            <w:proofErr w:type="gramStart"/>
            <w:r w:rsidRPr="00E45554">
              <w:rPr>
                <w:color w:val="000000"/>
                <w:kern w:val="0"/>
                <w:sz w:val="24"/>
                <w:szCs w:val="24"/>
              </w:rPr>
              <w:t>电利用</w:t>
            </w:r>
            <w:proofErr w:type="gramEnd"/>
            <w:r w:rsidRPr="00E45554">
              <w:rPr>
                <w:color w:val="000000"/>
                <w:kern w:val="0"/>
                <w:sz w:val="24"/>
                <w:szCs w:val="24"/>
              </w:rPr>
              <w:t>小时数普遍提高，公司待建或新开发风</w:t>
            </w:r>
            <w:proofErr w:type="gramStart"/>
            <w:r w:rsidRPr="00E45554">
              <w:rPr>
                <w:color w:val="000000"/>
                <w:kern w:val="0"/>
                <w:sz w:val="24"/>
                <w:szCs w:val="24"/>
              </w:rPr>
              <w:t>电项目</w:t>
            </w:r>
            <w:proofErr w:type="gramEnd"/>
            <w:r w:rsidRPr="00E45554">
              <w:rPr>
                <w:color w:val="000000"/>
                <w:kern w:val="0"/>
                <w:sz w:val="24"/>
                <w:szCs w:val="24"/>
              </w:rPr>
              <w:t>均已具备平价上网条件。根据公司披露的非公开发行</w:t>
            </w:r>
            <w:r w:rsidRPr="00E45554">
              <w:rPr>
                <w:color w:val="000000"/>
                <w:kern w:val="0"/>
                <w:sz w:val="24"/>
                <w:szCs w:val="24"/>
              </w:rPr>
              <w:t>A</w:t>
            </w:r>
            <w:r w:rsidRPr="00E45554">
              <w:rPr>
                <w:color w:val="000000"/>
                <w:kern w:val="0"/>
                <w:sz w:val="24"/>
                <w:szCs w:val="24"/>
              </w:rPr>
              <w:t>股股票募集资金使用可行性分析报告，江苏省内的风</w:t>
            </w:r>
            <w:proofErr w:type="gramStart"/>
            <w:r w:rsidRPr="00E45554">
              <w:rPr>
                <w:color w:val="000000"/>
                <w:kern w:val="0"/>
                <w:sz w:val="24"/>
                <w:szCs w:val="24"/>
              </w:rPr>
              <w:t>电项目</w:t>
            </w:r>
            <w:proofErr w:type="gramEnd"/>
            <w:r w:rsidRPr="00E45554">
              <w:rPr>
                <w:color w:val="000000"/>
                <w:kern w:val="0"/>
                <w:sz w:val="24"/>
                <w:szCs w:val="24"/>
              </w:rPr>
              <w:t>平均利用小时数超过</w:t>
            </w:r>
            <w:r w:rsidRPr="00E45554">
              <w:rPr>
                <w:color w:val="000000"/>
                <w:kern w:val="0"/>
                <w:sz w:val="24"/>
                <w:szCs w:val="24"/>
              </w:rPr>
              <w:t>2500</w:t>
            </w:r>
            <w:r w:rsidRPr="00E45554">
              <w:rPr>
                <w:color w:val="000000"/>
                <w:kern w:val="0"/>
                <w:sz w:val="24"/>
                <w:szCs w:val="24"/>
              </w:rPr>
              <w:t>小时，在平价上网的情况下全投资收益率约为</w:t>
            </w:r>
            <w:r w:rsidRPr="00E45554">
              <w:rPr>
                <w:color w:val="000000"/>
                <w:kern w:val="0"/>
                <w:sz w:val="24"/>
                <w:szCs w:val="24"/>
              </w:rPr>
              <w:t>6.5%</w:t>
            </w:r>
            <w:r w:rsidRPr="00E45554">
              <w:rPr>
                <w:color w:val="000000"/>
                <w:kern w:val="0"/>
                <w:sz w:val="24"/>
                <w:szCs w:val="24"/>
              </w:rPr>
              <w:t>，内蒙古</w:t>
            </w:r>
            <w:proofErr w:type="gramStart"/>
            <w:r w:rsidRPr="00E45554">
              <w:rPr>
                <w:color w:val="000000"/>
                <w:kern w:val="0"/>
                <w:sz w:val="24"/>
                <w:szCs w:val="24"/>
              </w:rPr>
              <w:t>镶</w:t>
            </w:r>
            <w:proofErr w:type="gramEnd"/>
            <w:r w:rsidRPr="00E45554">
              <w:rPr>
                <w:color w:val="000000"/>
                <w:kern w:val="0"/>
                <w:sz w:val="24"/>
                <w:szCs w:val="24"/>
              </w:rPr>
              <w:t>黄旗项目平均利用小时数达到</w:t>
            </w:r>
            <w:r w:rsidRPr="00E45554">
              <w:rPr>
                <w:color w:val="000000"/>
                <w:kern w:val="0"/>
                <w:sz w:val="24"/>
                <w:szCs w:val="24"/>
              </w:rPr>
              <w:t>3485</w:t>
            </w:r>
            <w:r w:rsidRPr="00E45554">
              <w:rPr>
                <w:color w:val="000000"/>
                <w:kern w:val="0"/>
                <w:sz w:val="24"/>
                <w:szCs w:val="24"/>
              </w:rPr>
              <w:t>小时，在平价上网的情况下</w:t>
            </w:r>
            <w:r w:rsidRPr="00E45554">
              <w:rPr>
                <w:rFonts w:eastAsia="MS Mincho"/>
                <w:color w:val="000000"/>
                <w:kern w:val="0"/>
                <w:sz w:val="24"/>
                <w:szCs w:val="24"/>
              </w:rPr>
              <w:t>​</w:t>
            </w:r>
            <w:r w:rsidRPr="00E45554">
              <w:rPr>
                <w:color w:val="000000"/>
                <w:kern w:val="0"/>
                <w:sz w:val="24"/>
                <w:szCs w:val="24"/>
              </w:rPr>
              <w:t>全投资收益率超过</w:t>
            </w:r>
            <w:r w:rsidRPr="00E45554">
              <w:rPr>
                <w:color w:val="000000"/>
                <w:kern w:val="0"/>
                <w:sz w:val="24"/>
                <w:szCs w:val="24"/>
              </w:rPr>
              <w:t>9%</w:t>
            </w:r>
            <w:r w:rsidRPr="00E45554">
              <w:rPr>
                <w:color w:val="000000"/>
                <w:kern w:val="0"/>
                <w:sz w:val="24"/>
                <w:szCs w:val="24"/>
              </w:rPr>
              <w:t>。</w:t>
            </w:r>
          </w:p>
          <w:p w:rsidR="00B320B4" w:rsidRPr="00E45554" w:rsidRDefault="00B320B4" w:rsidP="00B320B4">
            <w:pPr>
              <w:adjustRightInd w:val="0"/>
              <w:snapToGrid w:val="0"/>
              <w:spacing w:line="360" w:lineRule="auto"/>
              <w:rPr>
                <w:sz w:val="24"/>
                <w:szCs w:val="24"/>
              </w:rPr>
            </w:pPr>
          </w:p>
          <w:p w:rsidR="00B320B4" w:rsidRPr="00E45554" w:rsidRDefault="00B320B4" w:rsidP="00B320B4">
            <w:pPr>
              <w:adjustRightInd w:val="0"/>
              <w:snapToGrid w:val="0"/>
              <w:spacing w:line="360" w:lineRule="auto"/>
              <w:ind w:firstLineChars="200" w:firstLine="482"/>
              <w:rPr>
                <w:b/>
                <w:sz w:val="24"/>
                <w:szCs w:val="24"/>
              </w:rPr>
            </w:pPr>
            <w:r>
              <w:rPr>
                <w:rFonts w:hint="eastAsia"/>
                <w:b/>
                <w:sz w:val="24"/>
                <w:szCs w:val="24"/>
              </w:rPr>
              <w:t>3</w:t>
            </w:r>
            <w:r w:rsidRPr="00E45554">
              <w:rPr>
                <w:b/>
                <w:sz w:val="24"/>
                <w:szCs w:val="24"/>
              </w:rPr>
              <w:t>、燃机电价如何确定？</w:t>
            </w:r>
          </w:p>
          <w:p w:rsidR="00B320B4" w:rsidRPr="00C71027" w:rsidRDefault="00B320B4" w:rsidP="00B320B4">
            <w:pPr>
              <w:pStyle w:val="aa"/>
              <w:adjustRightInd w:val="0"/>
              <w:snapToGrid w:val="0"/>
              <w:spacing w:before="0" w:beforeAutospacing="0" w:after="0" w:afterAutospacing="0" w:line="360" w:lineRule="auto"/>
              <w:ind w:firstLine="482"/>
              <w:rPr>
                <w:rFonts w:ascii="Times New Roman" w:hAnsi="Times New Roman" w:cs="Times New Roman"/>
                <w:color w:val="000000"/>
              </w:rPr>
            </w:pPr>
            <w:r w:rsidRPr="00E45554">
              <w:rPr>
                <w:rFonts w:ascii="Times New Roman" w:hAnsi="Times New Roman" w:cs="Times New Roman"/>
                <w:b/>
              </w:rPr>
              <w:t>答复</w:t>
            </w:r>
            <w:r w:rsidRPr="00E45554">
              <w:rPr>
                <w:rFonts w:ascii="Times New Roman" w:hAnsi="Times New Roman" w:cs="Times New Roman"/>
              </w:rPr>
              <w:t>：</w:t>
            </w: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Pr="00C71027">
              <w:rPr>
                <w:rFonts w:ascii="Times New Roman" w:hAnsi="Times New Roman" w:cs="Times New Roman"/>
                <w:color w:val="000000"/>
              </w:rPr>
              <w:t>江苏省燃机上网电价组成</w:t>
            </w:r>
          </w:p>
          <w:p w:rsidR="00B320B4" w:rsidRPr="00C71027" w:rsidRDefault="00B320B4" w:rsidP="00B320B4">
            <w:pPr>
              <w:pStyle w:val="aa"/>
              <w:adjustRightInd w:val="0"/>
              <w:snapToGrid w:val="0"/>
              <w:spacing w:before="0" w:beforeAutospacing="0" w:after="0" w:afterAutospacing="0" w:line="360" w:lineRule="auto"/>
              <w:ind w:firstLine="482"/>
              <w:rPr>
                <w:rFonts w:ascii="Times New Roman" w:hAnsi="Times New Roman" w:cs="Times New Roman"/>
                <w:color w:val="000000"/>
              </w:rPr>
            </w:pPr>
            <w:r w:rsidRPr="00C71027">
              <w:rPr>
                <w:rFonts w:ascii="Times New Roman" w:hAnsi="Times New Roman" w:cs="Times New Roman"/>
                <w:color w:val="000000"/>
              </w:rPr>
              <w:t>a</w:t>
            </w:r>
            <w:r w:rsidRPr="00C71027">
              <w:rPr>
                <w:rFonts w:ascii="Times New Roman" w:hAnsi="Times New Roman" w:cs="Times New Roman"/>
                <w:color w:val="000000"/>
              </w:rPr>
              <w:t>、基本电价部分：执行两部制电价，分为容量电价及电量电价；</w:t>
            </w:r>
          </w:p>
          <w:p w:rsidR="00B320B4" w:rsidRPr="00C71027" w:rsidRDefault="00B320B4" w:rsidP="00B320B4">
            <w:pPr>
              <w:pStyle w:val="aa"/>
              <w:adjustRightInd w:val="0"/>
              <w:snapToGrid w:val="0"/>
              <w:spacing w:before="0" w:beforeAutospacing="0" w:after="0" w:afterAutospacing="0" w:line="360" w:lineRule="auto"/>
              <w:ind w:firstLine="482"/>
              <w:rPr>
                <w:rFonts w:ascii="Times New Roman" w:hAnsi="Times New Roman" w:cs="Times New Roman"/>
                <w:color w:val="000000"/>
              </w:rPr>
            </w:pPr>
            <w:r w:rsidRPr="00C71027">
              <w:rPr>
                <w:rFonts w:ascii="Times New Roman" w:hAnsi="Times New Roman" w:cs="Times New Roman"/>
                <w:color w:val="000000"/>
              </w:rPr>
              <w:t>b</w:t>
            </w:r>
            <w:r w:rsidRPr="00C71027">
              <w:rPr>
                <w:rFonts w:ascii="Times New Roman" w:hAnsi="Times New Roman" w:cs="Times New Roman"/>
                <w:color w:val="000000"/>
              </w:rPr>
              <w:t>、联动电价部分：建立气电价格联动机制，按照电价空间总额控制原则，当天然气价格出现较大变化时，在既有电价空间内对天然气发电上网电价作适度联动调整。</w:t>
            </w:r>
          </w:p>
          <w:p w:rsidR="00B320B4" w:rsidRPr="00C71027" w:rsidRDefault="00B320B4" w:rsidP="00B320B4">
            <w:pPr>
              <w:pStyle w:val="aa"/>
              <w:adjustRightInd w:val="0"/>
              <w:snapToGrid w:val="0"/>
              <w:spacing w:before="0" w:beforeAutospacing="0" w:after="0" w:afterAutospacing="0" w:line="360" w:lineRule="auto"/>
              <w:ind w:firstLine="482"/>
              <w:rPr>
                <w:rFonts w:ascii="Times New Roman" w:hAnsi="Times New Roman" w:cs="Times New Roman"/>
                <w:color w:val="000000"/>
              </w:rPr>
            </w:pPr>
            <w:r w:rsidRPr="00C71027">
              <w:rPr>
                <w:rFonts w:ascii="Times New Roman" w:hAnsi="Times New Roman" w:cs="Times New Roman" w:hint="eastAsia"/>
                <w:color w:val="000000"/>
              </w:rPr>
              <w:t>（</w:t>
            </w:r>
            <w:r w:rsidRPr="00C71027">
              <w:rPr>
                <w:rFonts w:ascii="Times New Roman" w:hAnsi="Times New Roman" w:cs="Times New Roman"/>
                <w:color w:val="000000"/>
              </w:rPr>
              <w:t>2</w:t>
            </w:r>
            <w:r w:rsidRPr="00C71027">
              <w:rPr>
                <w:rFonts w:ascii="Times New Roman" w:hAnsi="Times New Roman" w:cs="Times New Roman"/>
                <w:color w:val="000000"/>
              </w:rPr>
              <w:t>）广东省燃机电厂电价组成</w:t>
            </w:r>
          </w:p>
          <w:p w:rsidR="00B320B4" w:rsidRPr="00C71027" w:rsidRDefault="00B320B4" w:rsidP="00B320B4">
            <w:pPr>
              <w:pStyle w:val="aa"/>
              <w:adjustRightInd w:val="0"/>
              <w:snapToGrid w:val="0"/>
              <w:spacing w:before="0" w:beforeAutospacing="0" w:after="0" w:afterAutospacing="0" w:line="360" w:lineRule="auto"/>
              <w:ind w:firstLine="482"/>
              <w:rPr>
                <w:rFonts w:ascii="Times New Roman" w:hAnsi="Times New Roman" w:cs="Times New Roman"/>
                <w:color w:val="000000"/>
              </w:rPr>
            </w:pPr>
            <w:r w:rsidRPr="00C71027">
              <w:rPr>
                <w:rFonts w:ascii="Times New Roman" w:hAnsi="Times New Roman" w:cs="Times New Roman"/>
                <w:color w:val="000000"/>
              </w:rPr>
              <w:t>a</w:t>
            </w:r>
            <w:r w:rsidRPr="00C71027">
              <w:rPr>
                <w:rFonts w:ascii="Times New Roman" w:hAnsi="Times New Roman" w:cs="Times New Roman"/>
                <w:color w:val="000000"/>
              </w:rPr>
              <w:t>、基准电价：燃机基准电价由广东省政府主管部门确定；</w:t>
            </w:r>
          </w:p>
          <w:p w:rsidR="00B320B4" w:rsidRPr="00C71027" w:rsidRDefault="00B320B4" w:rsidP="00B320B4">
            <w:pPr>
              <w:pStyle w:val="aa"/>
              <w:adjustRightInd w:val="0"/>
              <w:snapToGrid w:val="0"/>
              <w:spacing w:before="0" w:beforeAutospacing="0" w:after="0" w:afterAutospacing="0" w:line="360" w:lineRule="auto"/>
              <w:ind w:firstLine="482"/>
              <w:rPr>
                <w:rFonts w:ascii="Times New Roman" w:hAnsi="Times New Roman" w:cs="Times New Roman"/>
                <w:color w:val="000000"/>
              </w:rPr>
            </w:pPr>
            <w:r w:rsidRPr="00C71027">
              <w:rPr>
                <w:rFonts w:ascii="Times New Roman" w:hAnsi="Times New Roman" w:cs="Times New Roman"/>
                <w:color w:val="000000"/>
              </w:rPr>
              <w:t>b</w:t>
            </w:r>
            <w:r w:rsidRPr="00C71027">
              <w:rPr>
                <w:rFonts w:ascii="Times New Roman" w:hAnsi="Times New Roman" w:cs="Times New Roman"/>
                <w:color w:val="000000"/>
              </w:rPr>
              <w:t>、</w:t>
            </w:r>
            <w:proofErr w:type="gramStart"/>
            <w:r w:rsidRPr="00C71027">
              <w:rPr>
                <w:rFonts w:ascii="Times New Roman" w:hAnsi="Times New Roman" w:cs="Times New Roman"/>
                <w:color w:val="000000"/>
              </w:rPr>
              <w:t>长协电价</w:t>
            </w:r>
            <w:proofErr w:type="gramEnd"/>
            <w:r w:rsidRPr="00C71027">
              <w:rPr>
                <w:rFonts w:ascii="Times New Roman" w:hAnsi="Times New Roman" w:cs="Times New Roman"/>
                <w:color w:val="000000"/>
              </w:rPr>
              <w:t>：由政府主管部门组织，在广东省电力交易市场通过双边协商、年度集中挂牌交易，在基准电价的基础上进行价差交易，</w:t>
            </w:r>
            <w:proofErr w:type="gramStart"/>
            <w:r w:rsidRPr="00C71027">
              <w:rPr>
                <w:rFonts w:ascii="Times New Roman" w:hAnsi="Times New Roman" w:cs="Times New Roman"/>
                <w:color w:val="000000"/>
              </w:rPr>
              <w:t>确定长协电价</w:t>
            </w:r>
            <w:proofErr w:type="gramEnd"/>
            <w:r w:rsidRPr="00C71027">
              <w:rPr>
                <w:rFonts w:ascii="Times New Roman" w:hAnsi="Times New Roman" w:cs="Times New Roman"/>
                <w:color w:val="000000"/>
              </w:rPr>
              <w:t>；</w:t>
            </w:r>
          </w:p>
          <w:p w:rsidR="00B320B4" w:rsidRPr="00C71027" w:rsidRDefault="00B320B4" w:rsidP="00B320B4">
            <w:pPr>
              <w:pStyle w:val="aa"/>
              <w:adjustRightInd w:val="0"/>
              <w:snapToGrid w:val="0"/>
              <w:spacing w:before="0" w:beforeAutospacing="0" w:after="0" w:afterAutospacing="0" w:line="360" w:lineRule="auto"/>
              <w:ind w:firstLine="482"/>
              <w:rPr>
                <w:rFonts w:ascii="Times New Roman" w:hAnsi="Times New Roman" w:cs="Times New Roman"/>
                <w:color w:val="000000"/>
              </w:rPr>
            </w:pPr>
            <w:r w:rsidRPr="00C71027">
              <w:rPr>
                <w:rFonts w:ascii="Times New Roman" w:hAnsi="Times New Roman" w:cs="Times New Roman"/>
                <w:color w:val="000000"/>
              </w:rPr>
              <w:lastRenderedPageBreak/>
              <w:t>c</w:t>
            </w:r>
            <w:r w:rsidRPr="00C71027">
              <w:rPr>
                <w:rFonts w:ascii="Times New Roman" w:hAnsi="Times New Roman" w:cs="Times New Roman"/>
                <w:color w:val="000000"/>
              </w:rPr>
              <w:t>、月度竞价电价：每月由政府主管部门组织，电力交易系统进行月度竞价，在基准电价基础上进行价差交易，确定竞价电价（每月不同）；</w:t>
            </w:r>
          </w:p>
          <w:p w:rsidR="00B320B4" w:rsidRPr="00C71027" w:rsidRDefault="00B320B4" w:rsidP="00B320B4">
            <w:pPr>
              <w:pStyle w:val="aa"/>
              <w:adjustRightInd w:val="0"/>
              <w:snapToGrid w:val="0"/>
              <w:spacing w:before="0" w:beforeAutospacing="0" w:after="0" w:afterAutospacing="0" w:line="360" w:lineRule="auto"/>
              <w:ind w:firstLine="482"/>
              <w:rPr>
                <w:rFonts w:ascii="Times New Roman" w:hAnsi="Times New Roman" w:cs="Times New Roman"/>
                <w:color w:val="000000"/>
              </w:rPr>
            </w:pPr>
            <w:r w:rsidRPr="00C71027">
              <w:rPr>
                <w:rFonts w:ascii="Times New Roman" w:hAnsi="Times New Roman" w:cs="Times New Roman"/>
                <w:color w:val="000000"/>
              </w:rPr>
              <w:t>d</w:t>
            </w:r>
            <w:r w:rsidRPr="00C71027">
              <w:rPr>
                <w:rFonts w:ascii="Times New Roman" w:hAnsi="Times New Roman" w:cs="Times New Roman"/>
                <w:color w:val="000000"/>
              </w:rPr>
              <w:t>、偏差电价：当上网电量超出月度计划值，超出部分按照政府主管部门计算核定的燃机电厂偏差电价进行结算（每月不同）；</w:t>
            </w:r>
          </w:p>
          <w:p w:rsidR="00B320B4" w:rsidRDefault="00B320B4" w:rsidP="00B320B4">
            <w:pPr>
              <w:pStyle w:val="aa"/>
              <w:adjustRightInd w:val="0"/>
              <w:snapToGrid w:val="0"/>
              <w:spacing w:before="0" w:beforeAutospacing="0" w:after="0" w:afterAutospacing="0" w:line="360" w:lineRule="auto"/>
              <w:ind w:firstLine="482"/>
              <w:rPr>
                <w:rFonts w:ascii="Times New Roman" w:hAnsi="Times New Roman" w:cs="Times New Roman"/>
                <w:color w:val="000000"/>
              </w:rPr>
            </w:pPr>
            <w:r w:rsidRPr="00C71027">
              <w:rPr>
                <w:rFonts w:ascii="Times New Roman" w:hAnsi="Times New Roman" w:cs="Times New Roman"/>
                <w:color w:val="000000"/>
              </w:rPr>
              <w:t>e</w:t>
            </w:r>
            <w:r w:rsidRPr="00C71027">
              <w:rPr>
                <w:rFonts w:ascii="Times New Roman" w:hAnsi="Times New Roman" w:cs="Times New Roman"/>
                <w:color w:val="000000"/>
              </w:rPr>
              <w:t>、现货节点电价：在现货交易时段，电力市场根据实时交易情况，确定现货电量结算价格。</w:t>
            </w:r>
          </w:p>
          <w:p w:rsidR="00B320B4" w:rsidRPr="00C71027" w:rsidRDefault="00B320B4" w:rsidP="00B320B4">
            <w:pPr>
              <w:pStyle w:val="aa"/>
              <w:adjustRightInd w:val="0"/>
              <w:snapToGrid w:val="0"/>
              <w:spacing w:before="0" w:beforeAutospacing="0" w:after="0" w:afterAutospacing="0" w:line="360" w:lineRule="auto"/>
              <w:ind w:firstLine="482"/>
              <w:rPr>
                <w:rFonts w:ascii="Times New Roman" w:hAnsi="Times New Roman" w:cs="Times New Roman"/>
              </w:rPr>
            </w:pPr>
          </w:p>
          <w:p w:rsidR="00B320B4" w:rsidRPr="00E45554" w:rsidRDefault="00B320B4" w:rsidP="00B320B4">
            <w:pPr>
              <w:adjustRightInd w:val="0"/>
              <w:snapToGrid w:val="0"/>
              <w:spacing w:line="360" w:lineRule="auto"/>
              <w:ind w:firstLineChars="200" w:firstLine="482"/>
              <w:rPr>
                <w:b/>
                <w:sz w:val="24"/>
                <w:szCs w:val="24"/>
              </w:rPr>
            </w:pPr>
            <w:r>
              <w:rPr>
                <w:rFonts w:hint="eastAsia"/>
                <w:b/>
                <w:sz w:val="24"/>
                <w:szCs w:val="24"/>
              </w:rPr>
              <w:t>4</w:t>
            </w:r>
            <w:r w:rsidRPr="00E45554">
              <w:rPr>
                <w:b/>
                <w:sz w:val="24"/>
                <w:szCs w:val="24"/>
              </w:rPr>
              <w:t>、公司如何看待未来气价可能上涨的情况？是否有优势？</w:t>
            </w:r>
          </w:p>
          <w:p w:rsidR="00B320B4" w:rsidRPr="00E45554" w:rsidRDefault="00B320B4" w:rsidP="00B320B4">
            <w:pPr>
              <w:pStyle w:val="aa"/>
              <w:adjustRightInd w:val="0"/>
              <w:snapToGrid w:val="0"/>
              <w:spacing w:before="0" w:beforeAutospacing="0" w:after="0" w:afterAutospacing="0" w:line="360" w:lineRule="auto"/>
              <w:ind w:firstLineChars="200" w:firstLine="482"/>
              <w:rPr>
                <w:rFonts w:ascii="Times New Roman" w:hAnsi="Times New Roman" w:cs="Times New Roman"/>
                <w:color w:val="000000"/>
              </w:rPr>
            </w:pPr>
            <w:r w:rsidRPr="00E45554">
              <w:rPr>
                <w:rFonts w:ascii="Times New Roman" w:hAnsi="Times New Roman" w:cs="Times New Roman"/>
                <w:b/>
              </w:rPr>
              <w:t>答复</w:t>
            </w:r>
            <w:r w:rsidRPr="00E45554">
              <w:rPr>
                <w:rFonts w:ascii="Times New Roman" w:hAnsi="Times New Roman" w:cs="Times New Roman"/>
              </w:rPr>
              <w:t>：</w:t>
            </w:r>
            <w:r w:rsidRPr="00E45554">
              <w:rPr>
                <w:rFonts w:ascii="Times New Roman" w:hAnsi="Times New Roman" w:cs="Times New Roman"/>
                <w:color w:val="000000"/>
              </w:rPr>
              <w:t>根据外部相关行业机构等预测，未来天然气（包括</w:t>
            </w:r>
            <w:r w:rsidRPr="00E45554">
              <w:rPr>
                <w:rFonts w:ascii="Times New Roman" w:hAnsi="Times New Roman" w:cs="Times New Roman"/>
                <w:color w:val="000000"/>
              </w:rPr>
              <w:t>LNG</w:t>
            </w:r>
            <w:r w:rsidRPr="00E45554">
              <w:rPr>
                <w:rFonts w:ascii="Times New Roman" w:hAnsi="Times New Roman" w:cs="Times New Roman"/>
                <w:color w:val="000000"/>
              </w:rPr>
              <w:t>）价格虽短时呈现季节性上浮，但总体仍会呈现稳步下行的态势。一方面，国内整体天然气供需关系相对宽松；另一方面，国内</w:t>
            </w:r>
            <w:r w:rsidRPr="00E45554">
              <w:rPr>
                <w:rFonts w:ascii="Times New Roman" w:hAnsi="Times New Roman" w:cs="Times New Roman"/>
                <w:color w:val="000000"/>
              </w:rPr>
              <w:t>LNG</w:t>
            </w:r>
            <w:r w:rsidRPr="00E45554">
              <w:rPr>
                <w:rFonts w:ascii="Times New Roman" w:hAnsi="Times New Roman" w:cs="Times New Roman"/>
                <w:color w:val="000000"/>
              </w:rPr>
              <w:t>接收站陆续建成投运，接卸周转能力快速提升。</w:t>
            </w:r>
          </w:p>
          <w:p w:rsidR="00B320B4" w:rsidRPr="00E45554" w:rsidRDefault="00B320B4" w:rsidP="00B320B4">
            <w:pPr>
              <w:pStyle w:val="aa"/>
              <w:adjustRightInd w:val="0"/>
              <w:snapToGrid w:val="0"/>
              <w:spacing w:before="0" w:beforeAutospacing="0" w:after="0" w:afterAutospacing="0" w:line="360" w:lineRule="auto"/>
              <w:ind w:firstLineChars="200" w:firstLine="480"/>
              <w:rPr>
                <w:rFonts w:ascii="Times New Roman" w:hAnsi="Times New Roman" w:cs="Times New Roman"/>
                <w:color w:val="000000"/>
              </w:rPr>
            </w:pPr>
            <w:r w:rsidRPr="00E45554">
              <w:rPr>
                <w:rFonts w:ascii="Times New Roman" w:hAnsi="Times New Roman" w:cs="Times New Roman"/>
                <w:color w:val="000000"/>
              </w:rPr>
              <w:t>公司所属江苏区域燃机企业使用管道气，由政府部门定价，淡季执行门站价格，旺季执行上浮价格，可以通过电价联动机制及气热联动机制消化旺季气价上涨的成本影响。</w:t>
            </w:r>
          </w:p>
          <w:p w:rsidR="00B320B4" w:rsidRPr="00E45554" w:rsidRDefault="00B320B4" w:rsidP="00B320B4">
            <w:pPr>
              <w:pStyle w:val="aa"/>
              <w:adjustRightInd w:val="0"/>
              <w:snapToGrid w:val="0"/>
              <w:spacing w:before="0" w:beforeAutospacing="0" w:after="0" w:afterAutospacing="0" w:line="360" w:lineRule="auto"/>
              <w:ind w:firstLineChars="200" w:firstLine="480"/>
              <w:rPr>
                <w:rFonts w:ascii="Times New Roman" w:hAnsi="Times New Roman" w:cs="Times New Roman"/>
              </w:rPr>
            </w:pPr>
            <w:r w:rsidRPr="00E45554">
              <w:rPr>
                <w:rFonts w:ascii="Times New Roman" w:hAnsi="Times New Roman" w:cs="Times New Roman"/>
                <w:color w:val="000000"/>
              </w:rPr>
              <w:t>公司所属两广区域燃机企业采用</w:t>
            </w:r>
            <w:r w:rsidRPr="00E45554">
              <w:rPr>
                <w:rFonts w:ascii="Times New Roman" w:hAnsi="Times New Roman" w:cs="Times New Roman"/>
                <w:color w:val="000000"/>
              </w:rPr>
              <w:t>LNG+</w:t>
            </w:r>
            <w:proofErr w:type="gramStart"/>
            <w:r w:rsidRPr="00E45554">
              <w:rPr>
                <w:rFonts w:ascii="Times New Roman" w:hAnsi="Times New Roman" w:cs="Times New Roman"/>
                <w:color w:val="000000"/>
              </w:rPr>
              <w:t>管道气双气源</w:t>
            </w:r>
            <w:proofErr w:type="gramEnd"/>
            <w:r w:rsidRPr="00E45554">
              <w:rPr>
                <w:rFonts w:ascii="Times New Roman" w:hAnsi="Times New Roman" w:cs="Times New Roman"/>
                <w:color w:val="000000"/>
              </w:rPr>
              <w:t>模式，一方面根据外部市场变化，合理制定</w:t>
            </w:r>
            <w:proofErr w:type="gramStart"/>
            <w:r w:rsidRPr="00E45554">
              <w:rPr>
                <w:rFonts w:ascii="Times New Roman" w:hAnsi="Times New Roman" w:cs="Times New Roman"/>
                <w:color w:val="000000"/>
              </w:rPr>
              <w:t>年度长协与</w:t>
            </w:r>
            <w:proofErr w:type="gramEnd"/>
            <w:r w:rsidRPr="00E45554">
              <w:rPr>
                <w:rFonts w:ascii="Times New Roman" w:hAnsi="Times New Roman" w:cs="Times New Roman"/>
                <w:color w:val="000000"/>
              </w:rPr>
              <w:t>月度市场的采购比例，利用区域优势，打捆采购，</w:t>
            </w:r>
            <w:proofErr w:type="gramStart"/>
            <w:r w:rsidRPr="00E45554">
              <w:rPr>
                <w:rFonts w:ascii="Times New Roman" w:hAnsi="Times New Roman" w:cs="Times New Roman"/>
                <w:color w:val="000000"/>
              </w:rPr>
              <w:t>以量换价</w:t>
            </w:r>
            <w:proofErr w:type="gramEnd"/>
            <w:r w:rsidRPr="00E45554">
              <w:rPr>
                <w:rFonts w:ascii="Times New Roman" w:hAnsi="Times New Roman" w:cs="Times New Roman"/>
                <w:color w:val="000000"/>
              </w:rPr>
              <w:t>，另一方面根据</w:t>
            </w:r>
            <w:r w:rsidRPr="00E45554">
              <w:rPr>
                <w:rFonts w:ascii="Times New Roman" w:hAnsi="Times New Roman" w:cs="Times New Roman"/>
                <w:color w:val="000000"/>
              </w:rPr>
              <w:t>LNG</w:t>
            </w:r>
            <w:r w:rsidRPr="00E45554">
              <w:rPr>
                <w:rFonts w:ascii="Times New Roman" w:hAnsi="Times New Roman" w:cs="Times New Roman"/>
                <w:color w:val="000000"/>
              </w:rPr>
              <w:t>及管道气价格，灵活选择低成本气源。</w:t>
            </w:r>
          </w:p>
          <w:p w:rsidR="004C4715" w:rsidRPr="00B320B4" w:rsidRDefault="004C4715" w:rsidP="004F63DE">
            <w:pPr>
              <w:pStyle w:val="aa"/>
              <w:adjustRightInd w:val="0"/>
              <w:snapToGrid w:val="0"/>
              <w:spacing w:before="0" w:beforeAutospacing="0" w:after="0" w:afterAutospacing="0" w:line="360" w:lineRule="auto"/>
              <w:ind w:firstLineChars="200" w:firstLine="482"/>
              <w:rPr>
                <w:b/>
                <w:color w:val="000000" w:themeColor="text1"/>
              </w:rPr>
            </w:pPr>
          </w:p>
        </w:tc>
      </w:tr>
      <w:tr w:rsidR="00731740" w:rsidRPr="006D5E0A" w:rsidTr="003E166D">
        <w:trPr>
          <w:trHeight w:val="701"/>
          <w:jc w:val="center"/>
        </w:trPr>
        <w:tc>
          <w:tcPr>
            <w:tcW w:w="1252" w:type="dxa"/>
            <w:vAlign w:val="center"/>
          </w:tcPr>
          <w:p w:rsidR="00731740" w:rsidRPr="006D5E0A" w:rsidRDefault="00731740" w:rsidP="00452B5A">
            <w:pPr>
              <w:adjustRightInd w:val="0"/>
              <w:snapToGrid w:val="0"/>
              <w:spacing w:line="360" w:lineRule="auto"/>
              <w:rPr>
                <w:rFonts w:eastAsiaTheme="minorEastAsia"/>
                <w:b/>
                <w:bCs/>
                <w:iCs/>
                <w:sz w:val="24"/>
                <w:szCs w:val="24"/>
              </w:rPr>
            </w:pPr>
            <w:r w:rsidRPr="006D5E0A">
              <w:rPr>
                <w:rFonts w:eastAsiaTheme="minorEastAsia"/>
                <w:b/>
                <w:bCs/>
                <w:iCs/>
                <w:sz w:val="24"/>
                <w:szCs w:val="24"/>
              </w:rPr>
              <w:lastRenderedPageBreak/>
              <w:t>附件清单（如有）</w:t>
            </w:r>
          </w:p>
        </w:tc>
        <w:tc>
          <w:tcPr>
            <w:tcW w:w="7928" w:type="dxa"/>
            <w:vAlign w:val="center"/>
          </w:tcPr>
          <w:p w:rsidR="00731740" w:rsidRPr="006D5E0A" w:rsidRDefault="00731740" w:rsidP="00452B5A">
            <w:pPr>
              <w:adjustRightInd w:val="0"/>
              <w:snapToGrid w:val="0"/>
              <w:spacing w:line="360" w:lineRule="auto"/>
              <w:rPr>
                <w:rFonts w:eastAsiaTheme="minorEastAsia"/>
                <w:bCs/>
                <w:iCs/>
                <w:sz w:val="24"/>
                <w:szCs w:val="24"/>
              </w:rPr>
            </w:pPr>
            <w:r w:rsidRPr="006D5E0A">
              <w:rPr>
                <w:rFonts w:eastAsiaTheme="minorEastAsia"/>
                <w:bCs/>
                <w:iCs/>
                <w:sz w:val="24"/>
                <w:szCs w:val="24"/>
              </w:rPr>
              <w:t>无</w:t>
            </w:r>
          </w:p>
        </w:tc>
      </w:tr>
      <w:tr w:rsidR="00731740" w:rsidRPr="00531223" w:rsidTr="003E166D">
        <w:trPr>
          <w:trHeight w:val="350"/>
          <w:jc w:val="center"/>
        </w:trPr>
        <w:tc>
          <w:tcPr>
            <w:tcW w:w="1252" w:type="dxa"/>
            <w:vAlign w:val="center"/>
          </w:tcPr>
          <w:p w:rsidR="00731740" w:rsidRPr="006D5E0A" w:rsidRDefault="00731740" w:rsidP="00452B5A">
            <w:pPr>
              <w:adjustRightInd w:val="0"/>
              <w:snapToGrid w:val="0"/>
              <w:spacing w:line="360" w:lineRule="auto"/>
              <w:rPr>
                <w:rFonts w:eastAsiaTheme="minorEastAsia"/>
                <w:b/>
                <w:bCs/>
                <w:iCs/>
                <w:sz w:val="24"/>
                <w:szCs w:val="24"/>
              </w:rPr>
            </w:pPr>
            <w:r w:rsidRPr="006D5E0A">
              <w:rPr>
                <w:rFonts w:eastAsiaTheme="minorEastAsia"/>
                <w:b/>
                <w:bCs/>
                <w:iCs/>
                <w:sz w:val="24"/>
                <w:szCs w:val="24"/>
              </w:rPr>
              <w:t>日期</w:t>
            </w:r>
          </w:p>
        </w:tc>
        <w:tc>
          <w:tcPr>
            <w:tcW w:w="7928" w:type="dxa"/>
            <w:vAlign w:val="center"/>
          </w:tcPr>
          <w:p w:rsidR="00731740" w:rsidRPr="00531223" w:rsidRDefault="00731740" w:rsidP="001D078A">
            <w:pPr>
              <w:adjustRightInd w:val="0"/>
              <w:snapToGrid w:val="0"/>
              <w:spacing w:line="360" w:lineRule="auto"/>
              <w:rPr>
                <w:rFonts w:eastAsiaTheme="minorEastAsia"/>
                <w:bCs/>
                <w:iCs/>
                <w:sz w:val="24"/>
                <w:szCs w:val="24"/>
              </w:rPr>
            </w:pPr>
            <w:r w:rsidRPr="006D5E0A">
              <w:rPr>
                <w:rFonts w:eastAsiaTheme="minorEastAsia"/>
                <w:bCs/>
                <w:iCs/>
                <w:sz w:val="24"/>
                <w:szCs w:val="24"/>
              </w:rPr>
              <w:t>20</w:t>
            </w:r>
            <w:r w:rsidR="001D078A">
              <w:rPr>
                <w:rFonts w:eastAsiaTheme="minorEastAsia"/>
                <w:bCs/>
                <w:iCs/>
                <w:sz w:val="24"/>
                <w:szCs w:val="24"/>
              </w:rPr>
              <w:t>21</w:t>
            </w:r>
            <w:r w:rsidRPr="006D5E0A">
              <w:rPr>
                <w:rFonts w:eastAsiaTheme="minorEastAsia"/>
                <w:bCs/>
                <w:iCs/>
                <w:sz w:val="24"/>
                <w:szCs w:val="24"/>
              </w:rPr>
              <w:t>年</w:t>
            </w:r>
            <w:r w:rsidR="001D078A">
              <w:rPr>
                <w:rFonts w:eastAsiaTheme="minorEastAsia"/>
                <w:bCs/>
                <w:iCs/>
                <w:sz w:val="24"/>
                <w:szCs w:val="24"/>
              </w:rPr>
              <w:t>1</w:t>
            </w:r>
            <w:r w:rsidRPr="006D5E0A">
              <w:rPr>
                <w:rFonts w:eastAsiaTheme="minorEastAsia"/>
                <w:bCs/>
                <w:iCs/>
                <w:sz w:val="24"/>
                <w:szCs w:val="24"/>
              </w:rPr>
              <w:t>月</w:t>
            </w:r>
            <w:r w:rsidR="001D078A">
              <w:rPr>
                <w:rFonts w:eastAsiaTheme="minorEastAsia" w:hint="eastAsia"/>
                <w:bCs/>
                <w:iCs/>
                <w:sz w:val="24"/>
                <w:szCs w:val="24"/>
              </w:rPr>
              <w:t>21</w:t>
            </w:r>
            <w:r w:rsidRPr="006D5E0A">
              <w:rPr>
                <w:rFonts w:eastAsiaTheme="minorEastAsia"/>
                <w:bCs/>
                <w:iCs/>
                <w:sz w:val="24"/>
                <w:szCs w:val="24"/>
              </w:rPr>
              <w:t>日</w:t>
            </w:r>
          </w:p>
        </w:tc>
      </w:tr>
    </w:tbl>
    <w:p w:rsidR="000236FB" w:rsidRPr="00531223" w:rsidRDefault="000236FB" w:rsidP="00667BFA">
      <w:pPr>
        <w:adjustRightInd w:val="0"/>
        <w:snapToGrid w:val="0"/>
        <w:spacing w:line="360" w:lineRule="auto"/>
      </w:pPr>
    </w:p>
    <w:sectPr w:rsidR="000236FB" w:rsidRPr="00531223" w:rsidSect="000D6F2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03C" w:rsidRDefault="0000203C" w:rsidP="00731740">
      <w:r>
        <w:separator/>
      </w:r>
    </w:p>
  </w:endnote>
  <w:endnote w:type="continuationSeparator" w:id="0">
    <w:p w:rsidR="0000203C" w:rsidRDefault="0000203C" w:rsidP="0073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03C" w:rsidRDefault="0000203C" w:rsidP="00731740">
      <w:r>
        <w:separator/>
      </w:r>
    </w:p>
  </w:footnote>
  <w:footnote w:type="continuationSeparator" w:id="0">
    <w:p w:rsidR="0000203C" w:rsidRDefault="0000203C" w:rsidP="0073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34" w:rsidRPr="006B16FC" w:rsidRDefault="0000203C" w:rsidP="00AE737B">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C42FA"/>
    <w:multiLevelType w:val="hybridMultilevel"/>
    <w:tmpl w:val="93FA6D0A"/>
    <w:lvl w:ilvl="0" w:tplc="56BE1784">
      <w:start w:val="1"/>
      <w:numFmt w:val="japaneseCounting"/>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F0D43EA"/>
    <w:multiLevelType w:val="hybridMultilevel"/>
    <w:tmpl w:val="5F62B79C"/>
    <w:lvl w:ilvl="0" w:tplc="AE68519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4B"/>
    <w:rsid w:val="0000203C"/>
    <w:rsid w:val="00011326"/>
    <w:rsid w:val="00011FCE"/>
    <w:rsid w:val="0002240B"/>
    <w:rsid w:val="000236FB"/>
    <w:rsid w:val="00024356"/>
    <w:rsid w:val="00030394"/>
    <w:rsid w:val="000325D2"/>
    <w:rsid w:val="000540D0"/>
    <w:rsid w:val="000A0D3E"/>
    <w:rsid w:val="000A1CAC"/>
    <w:rsid w:val="000B66D4"/>
    <w:rsid w:val="000E6EC8"/>
    <w:rsid w:val="00114D9B"/>
    <w:rsid w:val="00116AED"/>
    <w:rsid w:val="00121100"/>
    <w:rsid w:val="001257C1"/>
    <w:rsid w:val="0012679D"/>
    <w:rsid w:val="00133B66"/>
    <w:rsid w:val="00150514"/>
    <w:rsid w:val="0015313D"/>
    <w:rsid w:val="00154DB4"/>
    <w:rsid w:val="0015507D"/>
    <w:rsid w:val="00170237"/>
    <w:rsid w:val="001850B3"/>
    <w:rsid w:val="001912CB"/>
    <w:rsid w:val="00192B45"/>
    <w:rsid w:val="001959C1"/>
    <w:rsid w:val="00197FAA"/>
    <w:rsid w:val="001A2D2B"/>
    <w:rsid w:val="001A4C66"/>
    <w:rsid w:val="001D078A"/>
    <w:rsid w:val="001E4C64"/>
    <w:rsid w:val="001E6657"/>
    <w:rsid w:val="001F538C"/>
    <w:rsid w:val="00203E3D"/>
    <w:rsid w:val="00221D62"/>
    <w:rsid w:val="00225943"/>
    <w:rsid w:val="00226CB9"/>
    <w:rsid w:val="00230831"/>
    <w:rsid w:val="00240B9C"/>
    <w:rsid w:val="00282FD6"/>
    <w:rsid w:val="0028326B"/>
    <w:rsid w:val="00287111"/>
    <w:rsid w:val="002A3E94"/>
    <w:rsid w:val="002C5658"/>
    <w:rsid w:val="002E1DDB"/>
    <w:rsid w:val="002E754D"/>
    <w:rsid w:val="002F7397"/>
    <w:rsid w:val="00304DE0"/>
    <w:rsid w:val="00312B9E"/>
    <w:rsid w:val="00324EE1"/>
    <w:rsid w:val="00326513"/>
    <w:rsid w:val="00333B55"/>
    <w:rsid w:val="003406ED"/>
    <w:rsid w:val="00342674"/>
    <w:rsid w:val="00353B12"/>
    <w:rsid w:val="00363A01"/>
    <w:rsid w:val="00381154"/>
    <w:rsid w:val="00381426"/>
    <w:rsid w:val="003A3DE7"/>
    <w:rsid w:val="003A49CD"/>
    <w:rsid w:val="003B18B7"/>
    <w:rsid w:val="003B6A9F"/>
    <w:rsid w:val="003B6E54"/>
    <w:rsid w:val="003C2E47"/>
    <w:rsid w:val="003E0AE2"/>
    <w:rsid w:val="003E166D"/>
    <w:rsid w:val="003E3AEF"/>
    <w:rsid w:val="003E6D32"/>
    <w:rsid w:val="0040041B"/>
    <w:rsid w:val="004131A3"/>
    <w:rsid w:val="0041556D"/>
    <w:rsid w:val="0044002A"/>
    <w:rsid w:val="00452B5A"/>
    <w:rsid w:val="00453248"/>
    <w:rsid w:val="00466D19"/>
    <w:rsid w:val="004700C1"/>
    <w:rsid w:val="004840B4"/>
    <w:rsid w:val="004C4715"/>
    <w:rsid w:val="004C7C2D"/>
    <w:rsid w:val="004D504B"/>
    <w:rsid w:val="004F5F73"/>
    <w:rsid w:val="004F63DE"/>
    <w:rsid w:val="004F7BA2"/>
    <w:rsid w:val="0052437E"/>
    <w:rsid w:val="00524FC4"/>
    <w:rsid w:val="00531223"/>
    <w:rsid w:val="00531D40"/>
    <w:rsid w:val="005368B6"/>
    <w:rsid w:val="00541CDC"/>
    <w:rsid w:val="00542AB7"/>
    <w:rsid w:val="005439B3"/>
    <w:rsid w:val="005471E8"/>
    <w:rsid w:val="00553C1D"/>
    <w:rsid w:val="00556328"/>
    <w:rsid w:val="00571323"/>
    <w:rsid w:val="00592C4E"/>
    <w:rsid w:val="00594350"/>
    <w:rsid w:val="005A6145"/>
    <w:rsid w:val="005D494B"/>
    <w:rsid w:val="005E0926"/>
    <w:rsid w:val="005E1CE2"/>
    <w:rsid w:val="00607C33"/>
    <w:rsid w:val="00611EDB"/>
    <w:rsid w:val="00620C59"/>
    <w:rsid w:val="0064681E"/>
    <w:rsid w:val="00647A6B"/>
    <w:rsid w:val="00667BFA"/>
    <w:rsid w:val="006769E7"/>
    <w:rsid w:val="0068469B"/>
    <w:rsid w:val="006A02A7"/>
    <w:rsid w:val="006A31D2"/>
    <w:rsid w:val="006B16FC"/>
    <w:rsid w:val="006B5D24"/>
    <w:rsid w:val="006D5E0A"/>
    <w:rsid w:val="006F64DB"/>
    <w:rsid w:val="006F7C4C"/>
    <w:rsid w:val="00724612"/>
    <w:rsid w:val="00731740"/>
    <w:rsid w:val="007331BF"/>
    <w:rsid w:val="007373FF"/>
    <w:rsid w:val="0077098F"/>
    <w:rsid w:val="007765D1"/>
    <w:rsid w:val="007852D3"/>
    <w:rsid w:val="00791E12"/>
    <w:rsid w:val="007939E5"/>
    <w:rsid w:val="007A17CE"/>
    <w:rsid w:val="007A561C"/>
    <w:rsid w:val="007A6E92"/>
    <w:rsid w:val="007C2E01"/>
    <w:rsid w:val="007C41FA"/>
    <w:rsid w:val="0080141F"/>
    <w:rsid w:val="00805C27"/>
    <w:rsid w:val="008151A8"/>
    <w:rsid w:val="00821347"/>
    <w:rsid w:val="00824C68"/>
    <w:rsid w:val="0083579B"/>
    <w:rsid w:val="00857C4D"/>
    <w:rsid w:val="00864FE1"/>
    <w:rsid w:val="00873FE9"/>
    <w:rsid w:val="008755D4"/>
    <w:rsid w:val="00880F4E"/>
    <w:rsid w:val="00891B1B"/>
    <w:rsid w:val="008970FF"/>
    <w:rsid w:val="008A0DB3"/>
    <w:rsid w:val="008A6EF8"/>
    <w:rsid w:val="008A6F91"/>
    <w:rsid w:val="008B21D0"/>
    <w:rsid w:val="008B5516"/>
    <w:rsid w:val="008F1270"/>
    <w:rsid w:val="00900812"/>
    <w:rsid w:val="00900E1F"/>
    <w:rsid w:val="00902FE0"/>
    <w:rsid w:val="00907CAC"/>
    <w:rsid w:val="009101B8"/>
    <w:rsid w:val="00916DFD"/>
    <w:rsid w:val="009341A5"/>
    <w:rsid w:val="009449AE"/>
    <w:rsid w:val="009620DE"/>
    <w:rsid w:val="00975D1B"/>
    <w:rsid w:val="00977A5C"/>
    <w:rsid w:val="00985B18"/>
    <w:rsid w:val="009C43CF"/>
    <w:rsid w:val="009D6A68"/>
    <w:rsid w:val="009F0EA2"/>
    <w:rsid w:val="009F2700"/>
    <w:rsid w:val="00A04DC3"/>
    <w:rsid w:val="00A233E4"/>
    <w:rsid w:val="00A36FB9"/>
    <w:rsid w:val="00A47820"/>
    <w:rsid w:val="00A50E20"/>
    <w:rsid w:val="00A5597C"/>
    <w:rsid w:val="00A657F7"/>
    <w:rsid w:val="00A84EE5"/>
    <w:rsid w:val="00AA2C58"/>
    <w:rsid w:val="00AA3570"/>
    <w:rsid w:val="00AA484B"/>
    <w:rsid w:val="00AB69D2"/>
    <w:rsid w:val="00AC1816"/>
    <w:rsid w:val="00AD26AB"/>
    <w:rsid w:val="00AE19D1"/>
    <w:rsid w:val="00B127D5"/>
    <w:rsid w:val="00B1603E"/>
    <w:rsid w:val="00B245FA"/>
    <w:rsid w:val="00B25F06"/>
    <w:rsid w:val="00B320B4"/>
    <w:rsid w:val="00B43666"/>
    <w:rsid w:val="00B45840"/>
    <w:rsid w:val="00B517F0"/>
    <w:rsid w:val="00B64A7A"/>
    <w:rsid w:val="00B64CC1"/>
    <w:rsid w:val="00B95126"/>
    <w:rsid w:val="00BA54C6"/>
    <w:rsid w:val="00BA649D"/>
    <w:rsid w:val="00BB2B18"/>
    <w:rsid w:val="00BB3097"/>
    <w:rsid w:val="00BB7D0D"/>
    <w:rsid w:val="00BD3FE3"/>
    <w:rsid w:val="00BD7F78"/>
    <w:rsid w:val="00BF7BAD"/>
    <w:rsid w:val="00C17ADC"/>
    <w:rsid w:val="00C459ED"/>
    <w:rsid w:val="00C5169E"/>
    <w:rsid w:val="00C537A5"/>
    <w:rsid w:val="00C8148A"/>
    <w:rsid w:val="00C8650F"/>
    <w:rsid w:val="00C931BC"/>
    <w:rsid w:val="00C94388"/>
    <w:rsid w:val="00C971A5"/>
    <w:rsid w:val="00CA5D69"/>
    <w:rsid w:val="00CB119F"/>
    <w:rsid w:val="00CB6CDD"/>
    <w:rsid w:val="00CB72EF"/>
    <w:rsid w:val="00CC41A1"/>
    <w:rsid w:val="00CE0D93"/>
    <w:rsid w:val="00CF0E6B"/>
    <w:rsid w:val="00CF216F"/>
    <w:rsid w:val="00D02A72"/>
    <w:rsid w:val="00D0379A"/>
    <w:rsid w:val="00D078F5"/>
    <w:rsid w:val="00D2191D"/>
    <w:rsid w:val="00D32987"/>
    <w:rsid w:val="00D34DF5"/>
    <w:rsid w:val="00D407C5"/>
    <w:rsid w:val="00D4636F"/>
    <w:rsid w:val="00D53C0F"/>
    <w:rsid w:val="00D61344"/>
    <w:rsid w:val="00D72550"/>
    <w:rsid w:val="00D865A3"/>
    <w:rsid w:val="00D97AE7"/>
    <w:rsid w:val="00DA72A1"/>
    <w:rsid w:val="00DB57F6"/>
    <w:rsid w:val="00DC552A"/>
    <w:rsid w:val="00DD19A4"/>
    <w:rsid w:val="00DD1C58"/>
    <w:rsid w:val="00DD30C4"/>
    <w:rsid w:val="00DD492A"/>
    <w:rsid w:val="00DD4B69"/>
    <w:rsid w:val="00DE32A8"/>
    <w:rsid w:val="00DE3F67"/>
    <w:rsid w:val="00DE7564"/>
    <w:rsid w:val="00DF600E"/>
    <w:rsid w:val="00E0274C"/>
    <w:rsid w:val="00E25160"/>
    <w:rsid w:val="00E309BE"/>
    <w:rsid w:val="00E35096"/>
    <w:rsid w:val="00E77904"/>
    <w:rsid w:val="00E8705B"/>
    <w:rsid w:val="00E91A1D"/>
    <w:rsid w:val="00E955BF"/>
    <w:rsid w:val="00EA053E"/>
    <w:rsid w:val="00EA1EFF"/>
    <w:rsid w:val="00EA43FC"/>
    <w:rsid w:val="00EB506F"/>
    <w:rsid w:val="00EB63CF"/>
    <w:rsid w:val="00EE5067"/>
    <w:rsid w:val="00EF1802"/>
    <w:rsid w:val="00F03F24"/>
    <w:rsid w:val="00F311E0"/>
    <w:rsid w:val="00F538C1"/>
    <w:rsid w:val="00F6145B"/>
    <w:rsid w:val="00F64C4D"/>
    <w:rsid w:val="00F6693A"/>
    <w:rsid w:val="00F72125"/>
    <w:rsid w:val="00F75A94"/>
    <w:rsid w:val="00F835DE"/>
    <w:rsid w:val="00F91B2D"/>
    <w:rsid w:val="00F960EF"/>
    <w:rsid w:val="00FA10C3"/>
    <w:rsid w:val="00FC2069"/>
    <w:rsid w:val="00FD1251"/>
    <w:rsid w:val="00FD1904"/>
    <w:rsid w:val="00FD3728"/>
    <w:rsid w:val="00FD4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03DB06-5447-4FA0-830B-38ED40FE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740"/>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2E1DDB"/>
    <w:pPr>
      <w:keepNext/>
      <w:keepLines/>
      <w:spacing w:before="340" w:after="330" w:line="578" w:lineRule="auto"/>
      <w:outlineLvl w:val="0"/>
    </w:pPr>
    <w:rPr>
      <w:b/>
      <w:bCs/>
      <w:kern w:val="44"/>
      <w:sz w:val="44"/>
      <w:szCs w:val="44"/>
    </w:rPr>
  </w:style>
  <w:style w:type="paragraph" w:styleId="2">
    <w:name w:val="heading 2"/>
    <w:basedOn w:val="1"/>
    <w:next w:val="a"/>
    <w:link w:val="20"/>
    <w:uiPriority w:val="9"/>
    <w:unhideWhenUsed/>
    <w:qFormat/>
    <w:rsid w:val="002E1DDB"/>
    <w:pPr>
      <w:keepNext w:val="0"/>
      <w:keepLines w:val="0"/>
      <w:spacing w:before="360" w:after="120" w:line="360" w:lineRule="auto"/>
      <w:ind w:firstLineChars="200" w:firstLine="482"/>
      <w:outlineLvl w:val="1"/>
    </w:pPr>
    <w:rPr>
      <w:rFonts w:eastAsia="楷体"/>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7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31740"/>
    <w:rPr>
      <w:sz w:val="18"/>
      <w:szCs w:val="18"/>
    </w:rPr>
  </w:style>
  <w:style w:type="paragraph" w:styleId="a5">
    <w:name w:val="footer"/>
    <w:basedOn w:val="a"/>
    <w:link w:val="a6"/>
    <w:uiPriority w:val="99"/>
    <w:unhideWhenUsed/>
    <w:rsid w:val="007317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31740"/>
    <w:rPr>
      <w:sz w:val="18"/>
      <w:szCs w:val="18"/>
    </w:rPr>
  </w:style>
  <w:style w:type="paragraph" w:styleId="a7">
    <w:name w:val="Balloon Text"/>
    <w:basedOn w:val="a"/>
    <w:link w:val="a8"/>
    <w:uiPriority w:val="99"/>
    <w:semiHidden/>
    <w:unhideWhenUsed/>
    <w:rsid w:val="00731740"/>
    <w:rPr>
      <w:sz w:val="18"/>
      <w:szCs w:val="18"/>
    </w:rPr>
  </w:style>
  <w:style w:type="character" w:customStyle="1" w:styleId="a8">
    <w:name w:val="批注框文本 字符"/>
    <w:basedOn w:val="a0"/>
    <w:link w:val="a7"/>
    <w:uiPriority w:val="99"/>
    <w:semiHidden/>
    <w:rsid w:val="00731740"/>
    <w:rPr>
      <w:rFonts w:ascii="Times New Roman" w:eastAsia="宋体" w:hAnsi="Times New Roman" w:cs="Times New Roman"/>
      <w:sz w:val="18"/>
      <w:szCs w:val="18"/>
    </w:rPr>
  </w:style>
  <w:style w:type="paragraph" w:styleId="a9">
    <w:name w:val="List Paragraph"/>
    <w:basedOn w:val="a"/>
    <w:uiPriority w:val="34"/>
    <w:qFormat/>
    <w:rsid w:val="009F0EA2"/>
    <w:pPr>
      <w:ind w:firstLineChars="200" w:firstLine="420"/>
    </w:pPr>
  </w:style>
  <w:style w:type="character" w:customStyle="1" w:styleId="20">
    <w:name w:val="标题 2 字符"/>
    <w:basedOn w:val="a0"/>
    <w:link w:val="2"/>
    <w:uiPriority w:val="9"/>
    <w:rsid w:val="002E1DDB"/>
    <w:rPr>
      <w:rFonts w:ascii="Times New Roman" w:eastAsia="楷体" w:hAnsi="Times New Roman" w:cs="Times New Roman"/>
      <w:b/>
      <w:bCs/>
      <w:color w:val="000000"/>
      <w:kern w:val="44"/>
      <w:sz w:val="24"/>
      <w:szCs w:val="24"/>
    </w:rPr>
  </w:style>
  <w:style w:type="character" w:customStyle="1" w:styleId="10">
    <w:name w:val="标题 1 字符"/>
    <w:basedOn w:val="a0"/>
    <w:link w:val="1"/>
    <w:uiPriority w:val="9"/>
    <w:rsid w:val="002E1DDB"/>
    <w:rPr>
      <w:rFonts w:ascii="Times New Roman" w:eastAsia="宋体" w:hAnsi="Times New Roman" w:cs="Times New Roman"/>
      <w:b/>
      <w:bCs/>
      <w:kern w:val="44"/>
      <w:sz w:val="44"/>
      <w:szCs w:val="44"/>
    </w:rPr>
  </w:style>
  <w:style w:type="paragraph" w:styleId="aa">
    <w:name w:val="Normal (Web)"/>
    <w:basedOn w:val="a"/>
    <w:uiPriority w:val="99"/>
    <w:unhideWhenUsed/>
    <w:rsid w:val="004F63D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9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C8F8-E16F-431A-A5DF-D54ADC13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1593</Characters>
  <Application>Microsoft Office Word</Application>
  <DocSecurity>0</DocSecurity>
  <Lines>13</Lines>
  <Paragraphs>3</Paragraphs>
  <ScaleCrop>false</ScaleCrop>
  <Company>china</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陈银凤</dc:creator>
  <cp:keywords/>
  <dc:description/>
  <cp:lastModifiedBy>chen yinfeng 陈银凤</cp:lastModifiedBy>
  <cp:revision>4</cp:revision>
  <dcterms:created xsi:type="dcterms:W3CDTF">2021-01-22T04:02:00Z</dcterms:created>
  <dcterms:modified xsi:type="dcterms:W3CDTF">2021-01-24T01:15:00Z</dcterms:modified>
</cp:coreProperties>
</file>