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13" w:rsidRDefault="00560D13" w:rsidP="00220DE6">
      <w:pPr>
        <w:spacing w:beforeLines="50" w:afterLines="50" w:line="400" w:lineRule="exact"/>
        <w:ind w:firstLineChars="100" w:firstLine="240"/>
        <w:rPr>
          <w:rFonts w:ascii="宋体" w:hAnsi="宋体"/>
          <w:bCs/>
          <w:iCs/>
          <w:color w:val="000000"/>
          <w:sz w:val="24"/>
        </w:rPr>
      </w:pPr>
      <w:r>
        <w:rPr>
          <w:rFonts w:ascii="宋体" w:hAnsi="宋体" w:hint="eastAsia"/>
          <w:bCs/>
          <w:iCs/>
          <w:color w:val="000000"/>
          <w:sz w:val="24"/>
        </w:rPr>
        <w:t xml:space="preserve">证券代码：300332   </w:t>
      </w:r>
      <w:r w:rsidR="000A76DF">
        <w:rPr>
          <w:rFonts w:ascii="宋体" w:hAnsi="宋体" w:hint="eastAsia"/>
          <w:bCs/>
          <w:iCs/>
          <w:color w:val="000000"/>
          <w:sz w:val="24"/>
        </w:rPr>
        <w:t xml:space="preserve">                          </w:t>
      </w:r>
      <w:r w:rsidR="00A9658D">
        <w:rPr>
          <w:rFonts w:ascii="宋体" w:hAnsi="宋体" w:hint="eastAsia"/>
          <w:bCs/>
          <w:iCs/>
          <w:color w:val="000000"/>
          <w:sz w:val="24"/>
        </w:rPr>
        <w:t xml:space="preserve">  </w:t>
      </w:r>
      <w:r>
        <w:rPr>
          <w:rFonts w:ascii="宋体" w:hAnsi="宋体" w:hint="eastAsia"/>
          <w:bCs/>
          <w:iCs/>
          <w:color w:val="000000"/>
          <w:sz w:val="24"/>
        </w:rPr>
        <w:t xml:space="preserve"> 证券简称：天壕节能</w:t>
      </w:r>
    </w:p>
    <w:p w:rsidR="00560D13" w:rsidRDefault="00560D13" w:rsidP="00220DE6">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天壕节能科技股份有限公司投资者关系活动记录表</w:t>
      </w:r>
    </w:p>
    <w:p w:rsidR="00560D13" w:rsidRDefault="00560D13" w:rsidP="00560D13">
      <w:pPr>
        <w:spacing w:line="400" w:lineRule="exact"/>
        <w:rPr>
          <w:rFonts w:ascii="宋体" w:hAnsi="宋体"/>
          <w:bCs/>
          <w:iCs/>
          <w:color w:val="000000"/>
          <w:sz w:val="24"/>
        </w:rPr>
      </w:pPr>
      <w:r>
        <w:rPr>
          <w:rFonts w:ascii="宋体" w:hAnsi="宋体" w:hint="eastAsia"/>
          <w:bCs/>
          <w:iCs/>
          <w:color w:val="000000"/>
          <w:sz w:val="24"/>
        </w:rPr>
        <w:t xml:space="preserve">                                                        编号：</w:t>
      </w:r>
      <w:r w:rsidR="00BB2A96">
        <w:rPr>
          <w:rFonts w:ascii="宋体" w:hAnsi="宋体" w:hint="eastAsia"/>
          <w:bCs/>
          <w:iCs/>
          <w:color w:val="000000"/>
          <w:sz w:val="24"/>
        </w:rPr>
        <w:t>2012-00</w:t>
      </w:r>
      <w:r w:rsidR="000867C5">
        <w:rPr>
          <w:rFonts w:ascii="宋体" w:hAnsi="宋体" w:hint="eastAsia"/>
          <w:bCs/>
          <w:iCs/>
          <w:color w:val="000000"/>
          <w:sz w:val="24"/>
        </w:rPr>
        <w:t>2</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131"/>
      </w:tblGrid>
      <w:tr w:rsidR="00560D13" w:rsidTr="008E69E1">
        <w:trPr>
          <w:trHeight w:val="2579"/>
        </w:trPr>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投资者关系活动类别</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8E69E1">
            <w:pPr>
              <w:spacing w:line="480" w:lineRule="atLeast"/>
              <w:rPr>
                <w:rFonts w:ascii="宋体" w:hAnsi="宋体"/>
                <w:bCs/>
                <w:iCs/>
                <w:color w:val="000000"/>
                <w:sz w:val="24"/>
              </w:rPr>
            </w:pPr>
            <w:r w:rsidRPr="00C06608">
              <w:rPr>
                <w:rFonts w:ascii="宋体" w:eastAsia="宋体" w:hAnsi="宋体" w:cs="Times New Roman" w:hint="eastAsia"/>
                <w:bCs/>
                <w:iCs/>
                <w:color w:val="000000"/>
                <w:sz w:val="24"/>
                <w:szCs w:val="24"/>
              </w:rPr>
              <w:t>√</w:t>
            </w:r>
            <w:r w:rsidR="00560D13">
              <w:rPr>
                <w:rFonts w:ascii="宋体" w:hAnsi="宋体" w:hint="eastAsia"/>
                <w:sz w:val="28"/>
                <w:szCs w:val="28"/>
              </w:rPr>
              <w:t xml:space="preserve">特定对象调研        </w:t>
            </w:r>
            <w:r w:rsidR="00560D13">
              <w:rPr>
                <w:rFonts w:ascii="宋体" w:hAnsi="宋体" w:hint="eastAsia"/>
                <w:bCs/>
                <w:iCs/>
                <w:color w:val="000000"/>
                <w:sz w:val="24"/>
              </w:rPr>
              <w:t>□</w:t>
            </w:r>
            <w:r w:rsidR="00560D13">
              <w:rPr>
                <w:rFonts w:ascii="宋体" w:hAnsi="宋体" w:hint="eastAsia"/>
                <w:sz w:val="28"/>
                <w:szCs w:val="28"/>
              </w:rPr>
              <w:t>分析师会议</w:t>
            </w:r>
          </w:p>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媒体采访            </w:t>
            </w:r>
            <w:r>
              <w:rPr>
                <w:rFonts w:ascii="宋体" w:hAnsi="宋体" w:hint="eastAsia"/>
                <w:bCs/>
                <w:iCs/>
                <w:color w:val="000000"/>
                <w:sz w:val="24"/>
              </w:rPr>
              <w:t>□</w:t>
            </w:r>
            <w:r>
              <w:rPr>
                <w:rFonts w:ascii="宋体" w:hAnsi="宋体" w:hint="eastAsia"/>
                <w:sz w:val="28"/>
                <w:szCs w:val="28"/>
              </w:rPr>
              <w:t>业绩说明会</w:t>
            </w:r>
          </w:p>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新闻发布会          </w:t>
            </w:r>
            <w:r>
              <w:rPr>
                <w:rFonts w:ascii="宋体" w:hAnsi="宋体" w:hint="eastAsia"/>
                <w:bCs/>
                <w:iCs/>
                <w:color w:val="000000"/>
                <w:sz w:val="24"/>
              </w:rPr>
              <w:t>□</w:t>
            </w:r>
            <w:r>
              <w:rPr>
                <w:rFonts w:ascii="宋体" w:hAnsi="宋体" w:hint="eastAsia"/>
                <w:sz w:val="28"/>
                <w:szCs w:val="28"/>
              </w:rPr>
              <w:t>路演活动</w:t>
            </w:r>
          </w:p>
          <w:p w:rsidR="00560D13" w:rsidRDefault="00560D13" w:rsidP="008E69E1">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现场参观</w:t>
            </w:r>
          </w:p>
          <w:p w:rsidR="00560D13" w:rsidRDefault="00560D13" w:rsidP="008E69E1">
            <w:pPr>
              <w:tabs>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其他 （</w:t>
            </w:r>
            <w:r>
              <w:rPr>
                <w:rFonts w:ascii="宋体" w:hAnsi="宋体" w:hint="eastAsia"/>
                <w:sz w:val="28"/>
                <w:szCs w:val="28"/>
                <w:u w:val="single"/>
              </w:rPr>
              <w:t>请文字说明其他活动内容）</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7131" w:type="dxa"/>
            <w:tcBorders>
              <w:top w:val="single" w:sz="4" w:space="0" w:color="auto"/>
              <w:left w:val="single" w:sz="4" w:space="0" w:color="auto"/>
              <w:bottom w:val="single" w:sz="4" w:space="0" w:color="auto"/>
              <w:right w:val="single" w:sz="4" w:space="0" w:color="auto"/>
            </w:tcBorders>
            <w:vAlign w:val="center"/>
          </w:tcPr>
          <w:p w:rsidR="00A9658D" w:rsidRDefault="000867C5" w:rsidP="008E69E1">
            <w:pPr>
              <w:spacing w:line="480" w:lineRule="atLeast"/>
              <w:rPr>
                <w:rFonts w:ascii="宋体" w:hAnsi="宋体"/>
                <w:bCs/>
                <w:iCs/>
                <w:color w:val="000000"/>
                <w:sz w:val="24"/>
              </w:rPr>
            </w:pPr>
            <w:r>
              <w:rPr>
                <w:rFonts w:ascii="宋体" w:hAnsi="宋体" w:hint="eastAsia"/>
                <w:bCs/>
                <w:iCs/>
                <w:color w:val="000000"/>
                <w:sz w:val="24"/>
              </w:rPr>
              <w:t>日信证券：代丽萍、黄鹤</w:t>
            </w:r>
          </w:p>
          <w:p w:rsidR="000867C5" w:rsidRDefault="000867C5" w:rsidP="008E69E1">
            <w:pPr>
              <w:spacing w:line="480" w:lineRule="atLeast"/>
              <w:rPr>
                <w:rFonts w:ascii="宋体" w:hAnsi="宋体"/>
                <w:bCs/>
                <w:iCs/>
                <w:color w:val="000000"/>
                <w:sz w:val="24"/>
              </w:rPr>
            </w:pPr>
            <w:r>
              <w:rPr>
                <w:rFonts w:ascii="宋体" w:hAnsi="宋体" w:hint="eastAsia"/>
                <w:bCs/>
                <w:iCs/>
                <w:color w:val="000000"/>
                <w:sz w:val="24"/>
              </w:rPr>
              <w:t>华宝证券：王慧、艾潇潇</w:t>
            </w:r>
          </w:p>
          <w:p w:rsidR="000867C5" w:rsidRDefault="000867C5" w:rsidP="008E69E1">
            <w:pPr>
              <w:spacing w:line="480" w:lineRule="atLeast"/>
              <w:rPr>
                <w:rFonts w:ascii="宋体" w:hAnsi="宋体"/>
                <w:bCs/>
                <w:iCs/>
                <w:color w:val="000000"/>
                <w:sz w:val="24"/>
              </w:rPr>
            </w:pPr>
            <w:r>
              <w:rPr>
                <w:rFonts w:ascii="宋体" w:hAnsi="宋体" w:hint="eastAsia"/>
                <w:bCs/>
                <w:iCs/>
                <w:color w:val="000000"/>
                <w:sz w:val="24"/>
              </w:rPr>
              <w:t>红塔红土基金：谢晔</w:t>
            </w:r>
          </w:p>
          <w:p w:rsidR="000867C5" w:rsidRDefault="000867C5" w:rsidP="008E69E1">
            <w:pPr>
              <w:spacing w:line="480" w:lineRule="atLeast"/>
              <w:rPr>
                <w:rFonts w:ascii="宋体" w:hAnsi="宋体"/>
                <w:bCs/>
                <w:iCs/>
                <w:color w:val="000000"/>
                <w:sz w:val="24"/>
              </w:rPr>
            </w:pPr>
            <w:r>
              <w:rPr>
                <w:rFonts w:ascii="宋体" w:hAnsi="宋体" w:hint="eastAsia"/>
                <w:bCs/>
                <w:iCs/>
                <w:color w:val="000000"/>
                <w:sz w:val="24"/>
              </w:rPr>
              <w:t>东吴证券：石维坚</w:t>
            </w:r>
          </w:p>
          <w:p w:rsidR="000867C5" w:rsidRDefault="000867C5" w:rsidP="008E69E1">
            <w:pPr>
              <w:spacing w:line="480" w:lineRule="atLeast"/>
              <w:rPr>
                <w:rFonts w:ascii="宋体" w:hAnsi="宋体"/>
                <w:bCs/>
                <w:iCs/>
                <w:color w:val="000000"/>
                <w:sz w:val="24"/>
              </w:rPr>
            </w:pPr>
            <w:r>
              <w:rPr>
                <w:rFonts w:ascii="宋体" w:hAnsi="宋体" w:hint="eastAsia"/>
                <w:bCs/>
                <w:iCs/>
                <w:color w:val="000000"/>
                <w:sz w:val="24"/>
              </w:rPr>
              <w:t>民生证券：刘静、龙雷</w:t>
            </w:r>
          </w:p>
          <w:p w:rsidR="000867C5" w:rsidRDefault="000867C5" w:rsidP="008E69E1">
            <w:pPr>
              <w:spacing w:line="480" w:lineRule="atLeast"/>
              <w:rPr>
                <w:rFonts w:ascii="宋体" w:hAnsi="宋体"/>
                <w:bCs/>
                <w:iCs/>
                <w:color w:val="000000"/>
                <w:sz w:val="24"/>
              </w:rPr>
            </w:pPr>
            <w:r>
              <w:rPr>
                <w:rFonts w:ascii="宋体" w:hAnsi="宋体" w:hint="eastAsia"/>
                <w:bCs/>
                <w:iCs/>
                <w:color w:val="000000"/>
                <w:sz w:val="24"/>
              </w:rPr>
              <w:t>中信建投证券：孙勇</w:t>
            </w:r>
          </w:p>
          <w:p w:rsidR="000867C5" w:rsidRDefault="000867C5" w:rsidP="008E69E1">
            <w:pPr>
              <w:spacing w:line="480" w:lineRule="atLeast"/>
              <w:rPr>
                <w:rFonts w:ascii="宋体" w:hAnsi="宋体"/>
                <w:bCs/>
                <w:iCs/>
                <w:color w:val="000000"/>
                <w:sz w:val="24"/>
              </w:rPr>
            </w:pPr>
            <w:r>
              <w:rPr>
                <w:rFonts w:ascii="宋体" w:hAnsi="宋体" w:hint="eastAsia"/>
                <w:bCs/>
                <w:iCs/>
                <w:color w:val="000000"/>
                <w:sz w:val="24"/>
              </w:rPr>
              <w:t>中信证券：简练</w:t>
            </w:r>
          </w:p>
          <w:p w:rsidR="000867C5" w:rsidRDefault="000867C5" w:rsidP="008E69E1">
            <w:pPr>
              <w:spacing w:line="480" w:lineRule="atLeast"/>
              <w:rPr>
                <w:rFonts w:ascii="宋体" w:hAnsi="宋体"/>
                <w:bCs/>
                <w:iCs/>
                <w:color w:val="000000"/>
                <w:sz w:val="24"/>
              </w:rPr>
            </w:pPr>
            <w:r>
              <w:rPr>
                <w:rFonts w:ascii="宋体" w:hAnsi="宋体" w:hint="eastAsia"/>
                <w:bCs/>
                <w:iCs/>
                <w:color w:val="000000"/>
                <w:sz w:val="24"/>
              </w:rPr>
              <w:t>华泰证券：江艳</w:t>
            </w:r>
          </w:p>
          <w:p w:rsidR="000867C5" w:rsidRDefault="000867C5" w:rsidP="008E69E1">
            <w:pPr>
              <w:spacing w:line="480" w:lineRule="atLeast"/>
              <w:rPr>
                <w:rFonts w:ascii="宋体" w:hAnsi="宋体"/>
                <w:bCs/>
                <w:iCs/>
                <w:color w:val="000000"/>
                <w:sz w:val="24"/>
              </w:rPr>
            </w:pPr>
            <w:r>
              <w:rPr>
                <w:rFonts w:ascii="宋体" w:hAnsi="宋体" w:hint="eastAsia"/>
                <w:bCs/>
                <w:iCs/>
                <w:color w:val="000000"/>
                <w:sz w:val="24"/>
              </w:rPr>
              <w:t>东兴证券：李根</w:t>
            </w:r>
          </w:p>
          <w:p w:rsidR="000867C5" w:rsidRDefault="000867C5" w:rsidP="008E69E1">
            <w:pPr>
              <w:spacing w:line="480" w:lineRule="atLeast"/>
              <w:rPr>
                <w:rFonts w:ascii="宋体" w:hAnsi="宋体"/>
                <w:bCs/>
                <w:iCs/>
                <w:color w:val="000000"/>
                <w:sz w:val="24"/>
              </w:rPr>
            </w:pPr>
            <w:r>
              <w:rPr>
                <w:rFonts w:ascii="宋体" w:hAnsi="宋体" w:hint="eastAsia"/>
                <w:bCs/>
                <w:iCs/>
                <w:color w:val="000000"/>
                <w:sz w:val="24"/>
              </w:rPr>
              <w:t>深圳裕晋投资：万桦</w:t>
            </w:r>
          </w:p>
          <w:p w:rsidR="000867C5" w:rsidRDefault="000867C5" w:rsidP="008E69E1">
            <w:pPr>
              <w:spacing w:line="480" w:lineRule="atLeast"/>
              <w:rPr>
                <w:rFonts w:ascii="宋体" w:hAnsi="宋体"/>
                <w:bCs/>
                <w:iCs/>
                <w:color w:val="000000"/>
                <w:sz w:val="24"/>
              </w:rPr>
            </w:pPr>
            <w:r>
              <w:rPr>
                <w:rFonts w:ascii="宋体" w:hAnsi="宋体" w:hint="eastAsia"/>
                <w:bCs/>
                <w:iCs/>
                <w:color w:val="000000"/>
                <w:sz w:val="24"/>
              </w:rPr>
              <w:t>银河证券：冯大军</w:t>
            </w:r>
          </w:p>
          <w:p w:rsidR="000867C5" w:rsidRPr="000867C5" w:rsidRDefault="000867C5" w:rsidP="008E69E1">
            <w:pPr>
              <w:spacing w:line="480" w:lineRule="atLeast"/>
              <w:rPr>
                <w:rFonts w:ascii="宋体" w:hAnsi="宋体"/>
                <w:bCs/>
                <w:iCs/>
                <w:color w:val="000000"/>
                <w:sz w:val="24"/>
              </w:rPr>
            </w:pPr>
            <w:r>
              <w:rPr>
                <w:rFonts w:ascii="宋体" w:hAnsi="宋体" w:hint="eastAsia"/>
                <w:bCs/>
                <w:iCs/>
                <w:color w:val="000000"/>
                <w:sz w:val="24"/>
              </w:rPr>
              <w:t>山西证券：王田、赵红、梁玉梅</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时间</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8E69E1">
            <w:pPr>
              <w:spacing w:line="480" w:lineRule="atLeast"/>
              <w:rPr>
                <w:rFonts w:ascii="宋体" w:hAnsi="宋体"/>
                <w:bCs/>
                <w:iCs/>
                <w:color w:val="000000"/>
                <w:sz w:val="24"/>
              </w:rPr>
            </w:pPr>
            <w:r>
              <w:rPr>
                <w:rFonts w:ascii="宋体" w:hAnsi="宋体" w:hint="eastAsia"/>
                <w:bCs/>
                <w:iCs/>
                <w:color w:val="000000"/>
                <w:sz w:val="24"/>
              </w:rPr>
              <w:t>2012年8月2</w:t>
            </w:r>
            <w:r w:rsidR="000867C5">
              <w:rPr>
                <w:rFonts w:ascii="宋体" w:hAnsi="宋体" w:hint="eastAsia"/>
                <w:bCs/>
                <w:iCs/>
                <w:color w:val="000000"/>
                <w:sz w:val="24"/>
              </w:rPr>
              <w:t>4</w:t>
            </w:r>
            <w:r>
              <w:rPr>
                <w:rFonts w:ascii="宋体" w:hAnsi="宋体" w:hint="eastAsia"/>
                <w:bCs/>
                <w:iCs/>
                <w:color w:val="000000"/>
                <w:sz w:val="24"/>
              </w:rPr>
              <w:t>日</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地点</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867A88" w:rsidP="008E69E1">
            <w:pPr>
              <w:spacing w:line="480" w:lineRule="atLeast"/>
              <w:rPr>
                <w:rFonts w:ascii="宋体" w:hAnsi="宋体"/>
                <w:bCs/>
                <w:iCs/>
                <w:color w:val="000000"/>
                <w:sz w:val="24"/>
              </w:rPr>
            </w:pPr>
            <w:r>
              <w:rPr>
                <w:rFonts w:ascii="宋体" w:hAnsi="宋体" w:hint="eastAsia"/>
                <w:bCs/>
                <w:iCs/>
                <w:color w:val="000000"/>
                <w:sz w:val="24"/>
              </w:rPr>
              <w:t>公司会议室</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867A88" w:rsidP="008E69E1">
            <w:pPr>
              <w:spacing w:line="480" w:lineRule="atLeast"/>
              <w:rPr>
                <w:rFonts w:ascii="宋体" w:hAnsi="宋体"/>
                <w:bCs/>
                <w:iCs/>
                <w:color w:val="000000"/>
                <w:sz w:val="24"/>
              </w:rPr>
            </w:pPr>
            <w:r>
              <w:rPr>
                <w:rFonts w:ascii="宋体" w:hAnsi="宋体" w:hint="eastAsia"/>
                <w:bCs/>
                <w:iCs/>
                <w:color w:val="000000"/>
                <w:sz w:val="24"/>
              </w:rPr>
              <w:t>董事长：陈作涛</w:t>
            </w:r>
          </w:p>
          <w:p w:rsidR="00867A88" w:rsidRDefault="00867A88" w:rsidP="008E69E1">
            <w:pPr>
              <w:spacing w:line="480" w:lineRule="atLeast"/>
              <w:rPr>
                <w:rFonts w:ascii="宋体" w:hAnsi="宋体"/>
                <w:bCs/>
                <w:iCs/>
                <w:color w:val="000000"/>
                <w:sz w:val="24"/>
              </w:rPr>
            </w:pPr>
            <w:r>
              <w:rPr>
                <w:rFonts w:ascii="宋体" w:hAnsi="宋体" w:hint="eastAsia"/>
                <w:bCs/>
                <w:iCs/>
                <w:color w:val="000000"/>
                <w:sz w:val="24"/>
              </w:rPr>
              <w:t>董事会秘书:张洪涛</w:t>
            </w:r>
          </w:p>
          <w:p w:rsidR="00867A88" w:rsidRDefault="00867A88" w:rsidP="008E69E1">
            <w:pPr>
              <w:spacing w:line="480" w:lineRule="atLeast"/>
              <w:rPr>
                <w:rFonts w:ascii="宋体" w:hAnsi="宋体"/>
                <w:bCs/>
                <w:iCs/>
                <w:color w:val="000000"/>
                <w:sz w:val="24"/>
              </w:rPr>
            </w:pPr>
            <w:r>
              <w:rPr>
                <w:rFonts w:ascii="宋体" w:hAnsi="宋体" w:hint="eastAsia"/>
                <w:bCs/>
                <w:iCs/>
                <w:color w:val="000000"/>
                <w:sz w:val="24"/>
              </w:rPr>
              <w:t>财务总监：陈磊</w:t>
            </w:r>
          </w:p>
          <w:p w:rsidR="00867A88" w:rsidRPr="00867A88" w:rsidRDefault="00867A88" w:rsidP="008E69E1">
            <w:pPr>
              <w:spacing w:line="480" w:lineRule="atLeast"/>
              <w:rPr>
                <w:rFonts w:ascii="宋体" w:hAnsi="宋体"/>
                <w:bCs/>
                <w:iCs/>
                <w:color w:val="000000"/>
                <w:sz w:val="24"/>
              </w:rPr>
            </w:pPr>
            <w:r>
              <w:rPr>
                <w:rFonts w:ascii="宋体" w:hAnsi="宋体" w:hint="eastAsia"/>
                <w:bCs/>
                <w:iCs/>
                <w:color w:val="000000"/>
                <w:sz w:val="24"/>
              </w:rPr>
              <w:t>证券事务代表：程岩</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lastRenderedPageBreak/>
              <w:t>投资者关系活动主要内容介绍</w:t>
            </w:r>
          </w:p>
          <w:p w:rsidR="00560D13" w:rsidRDefault="00560D13" w:rsidP="008E69E1">
            <w:pPr>
              <w:spacing w:line="480" w:lineRule="atLeast"/>
              <w:rPr>
                <w:rFonts w:ascii="宋体" w:hAnsi="宋体"/>
                <w:bCs/>
                <w:iCs/>
                <w:color w:val="000000"/>
                <w:sz w:val="24"/>
              </w:rPr>
            </w:pPr>
          </w:p>
        </w:tc>
        <w:tc>
          <w:tcPr>
            <w:tcW w:w="7131" w:type="dxa"/>
            <w:tcBorders>
              <w:top w:val="single" w:sz="4" w:space="0" w:color="auto"/>
              <w:left w:val="single" w:sz="4" w:space="0" w:color="auto"/>
              <w:bottom w:val="single" w:sz="4" w:space="0" w:color="auto"/>
              <w:right w:val="single" w:sz="4" w:space="0" w:color="auto"/>
            </w:tcBorders>
            <w:vAlign w:val="center"/>
          </w:tcPr>
          <w:p w:rsidR="00DA070F" w:rsidRDefault="00E70234" w:rsidP="008E69E1">
            <w:pPr>
              <w:spacing w:line="480" w:lineRule="atLeast"/>
              <w:rPr>
                <w:rFonts w:ascii="宋体" w:hAnsi="宋体"/>
                <w:bCs/>
                <w:iCs/>
                <w:color w:val="000000"/>
                <w:sz w:val="24"/>
              </w:rPr>
            </w:pPr>
            <w:r>
              <w:rPr>
                <w:rFonts w:ascii="宋体" w:hAnsi="宋体" w:hint="eastAsia"/>
                <w:bCs/>
                <w:iCs/>
                <w:color w:val="000000"/>
                <w:sz w:val="24"/>
              </w:rPr>
              <w:t>1</w:t>
            </w:r>
            <w:r w:rsidR="00DA070F">
              <w:rPr>
                <w:rFonts w:ascii="宋体" w:hAnsi="宋体" w:hint="eastAsia"/>
                <w:bCs/>
                <w:iCs/>
                <w:color w:val="000000"/>
                <w:sz w:val="24"/>
              </w:rPr>
              <w:t>．公司技术研发的主要内容或方向是什么？</w:t>
            </w:r>
          </w:p>
          <w:p w:rsidR="00DA070F" w:rsidRPr="004B60F2" w:rsidRDefault="00DA070F" w:rsidP="008E69E1">
            <w:pPr>
              <w:spacing w:line="480" w:lineRule="atLeast"/>
              <w:rPr>
                <w:rFonts w:ascii="宋体" w:hAnsi="宋体"/>
                <w:bCs/>
                <w:iCs/>
                <w:color w:val="000000"/>
                <w:sz w:val="24"/>
              </w:rPr>
            </w:pPr>
            <w:r>
              <w:rPr>
                <w:rFonts w:ascii="宋体" w:hAnsi="宋体" w:hint="eastAsia"/>
                <w:bCs/>
                <w:iCs/>
                <w:color w:val="000000"/>
                <w:sz w:val="24"/>
              </w:rPr>
              <w:t>答：公司的技术研发主要针对已有行业的系统优化和新领域的跨行业研究，公司通过自己的天壕低碳技术研究院整合公司内外的多方面资源，来不断完善自己的技术创新体系，提高和巩固公司在余热发电领域的技术优势。</w:t>
            </w:r>
          </w:p>
          <w:p w:rsidR="00DA070F" w:rsidRDefault="006C2CDB" w:rsidP="008E69E1">
            <w:pPr>
              <w:spacing w:line="480" w:lineRule="atLeast"/>
              <w:rPr>
                <w:rFonts w:ascii="宋体" w:hAnsi="宋体"/>
                <w:bCs/>
                <w:iCs/>
                <w:color w:val="000000"/>
                <w:sz w:val="24"/>
              </w:rPr>
            </w:pPr>
            <w:r>
              <w:rPr>
                <w:rFonts w:ascii="宋体" w:hAnsi="宋体" w:hint="eastAsia"/>
                <w:bCs/>
                <w:iCs/>
                <w:color w:val="000000"/>
                <w:sz w:val="24"/>
              </w:rPr>
              <w:t>2.</w:t>
            </w:r>
            <w:r w:rsidR="00DA070F">
              <w:rPr>
                <w:rFonts w:ascii="宋体" w:hAnsi="宋体" w:hint="eastAsia"/>
                <w:bCs/>
                <w:iCs/>
                <w:color w:val="000000"/>
                <w:sz w:val="24"/>
              </w:rPr>
              <w:t xml:space="preserve"> 2012年上半年利润增速低于收入增速的原因？</w:t>
            </w:r>
          </w:p>
          <w:p w:rsidR="00DA070F" w:rsidRDefault="00DA070F" w:rsidP="008E69E1">
            <w:pPr>
              <w:spacing w:line="480" w:lineRule="atLeast"/>
              <w:rPr>
                <w:rFonts w:ascii="宋体" w:hAnsi="宋体"/>
                <w:bCs/>
                <w:iCs/>
                <w:color w:val="000000"/>
                <w:sz w:val="24"/>
              </w:rPr>
            </w:pPr>
            <w:r>
              <w:rPr>
                <w:rFonts w:ascii="宋体" w:hAnsi="宋体" w:hint="eastAsia"/>
                <w:bCs/>
                <w:iCs/>
                <w:color w:val="000000"/>
                <w:sz w:val="24"/>
              </w:rPr>
              <w:t>答：主要原因是随着公司规模的快速扩张，2012年上半年财务费用和管理费用增幅很大；</w:t>
            </w:r>
            <w:r w:rsidR="00220DE6">
              <w:rPr>
                <w:rFonts w:ascii="宋体" w:hAnsi="宋体" w:hint="eastAsia"/>
                <w:bCs/>
                <w:iCs/>
                <w:color w:val="000000"/>
                <w:sz w:val="24"/>
              </w:rPr>
              <w:t>另外，</w:t>
            </w:r>
            <w:r>
              <w:rPr>
                <w:rFonts w:ascii="宋体" w:hAnsi="宋体" w:hint="eastAsia"/>
                <w:bCs/>
                <w:iCs/>
                <w:color w:val="000000"/>
                <w:sz w:val="24"/>
              </w:rPr>
              <w:t>部分项目（主要是水泥项目）受合作方停产检修的影响，发电量有所减少。</w:t>
            </w:r>
          </w:p>
          <w:p w:rsidR="00DA070F" w:rsidRDefault="00DA070F" w:rsidP="008E69E1">
            <w:pPr>
              <w:spacing w:line="480" w:lineRule="atLeast"/>
              <w:rPr>
                <w:rFonts w:ascii="宋体" w:hAnsi="宋体"/>
                <w:bCs/>
                <w:iCs/>
                <w:color w:val="000000"/>
                <w:sz w:val="24"/>
              </w:rPr>
            </w:pPr>
            <w:r>
              <w:rPr>
                <w:rFonts w:ascii="宋体" w:hAnsi="宋体" w:hint="eastAsia"/>
                <w:bCs/>
                <w:iCs/>
                <w:color w:val="000000"/>
                <w:sz w:val="24"/>
              </w:rPr>
              <w:t>3.公司电价形成机制？</w:t>
            </w:r>
          </w:p>
          <w:p w:rsidR="00DA070F" w:rsidRDefault="00DA070F" w:rsidP="008E69E1">
            <w:pPr>
              <w:spacing w:line="480" w:lineRule="atLeast"/>
              <w:rPr>
                <w:sz w:val="23"/>
                <w:szCs w:val="23"/>
              </w:rPr>
            </w:pPr>
            <w:r>
              <w:rPr>
                <w:rFonts w:ascii="宋体" w:hAnsi="宋体" w:hint="eastAsia"/>
                <w:bCs/>
                <w:iCs/>
                <w:color w:val="000000"/>
                <w:sz w:val="24"/>
              </w:rPr>
              <w:t>答：</w:t>
            </w:r>
            <w:r w:rsidR="008B2BE2">
              <w:rPr>
                <w:rFonts w:hint="eastAsia"/>
                <w:sz w:val="23"/>
                <w:szCs w:val="23"/>
              </w:rPr>
              <w:t>以</w:t>
            </w:r>
            <w:r w:rsidR="00EF5170">
              <w:rPr>
                <w:rFonts w:hint="eastAsia"/>
                <w:sz w:val="23"/>
                <w:szCs w:val="23"/>
              </w:rPr>
              <w:t>合作方</w:t>
            </w:r>
            <w:r w:rsidR="008B2BE2">
              <w:rPr>
                <w:rFonts w:hint="eastAsia"/>
                <w:sz w:val="23"/>
                <w:szCs w:val="23"/>
              </w:rPr>
              <w:t>外购电网的综合电价为基准电价，在扣除余热电厂的发电成本后，所得的收益双方按一定比例分成的原则分配，由此推算的电价即为协商购电价格。如供电网基准价格发生调整，双方按一定比例分享或承担，相应地调整购电价格。</w:t>
            </w:r>
            <w:r w:rsidR="001C0AB1">
              <w:rPr>
                <w:rFonts w:hint="eastAsia"/>
                <w:sz w:val="23"/>
                <w:szCs w:val="23"/>
              </w:rPr>
              <w:t>公司会结合项目装机规模、项目投资额、运营成本、</w:t>
            </w:r>
            <w:r w:rsidR="00572D21">
              <w:rPr>
                <w:rFonts w:hint="eastAsia"/>
                <w:sz w:val="23"/>
                <w:szCs w:val="23"/>
              </w:rPr>
              <w:t>合作期限、</w:t>
            </w:r>
            <w:r w:rsidR="001C0AB1">
              <w:rPr>
                <w:rFonts w:hint="eastAsia"/>
                <w:sz w:val="23"/>
                <w:szCs w:val="23"/>
              </w:rPr>
              <w:t>投资收益率</w:t>
            </w:r>
            <w:r w:rsidR="00572D21">
              <w:rPr>
                <w:rFonts w:hint="eastAsia"/>
                <w:sz w:val="23"/>
                <w:szCs w:val="23"/>
              </w:rPr>
              <w:t>等因素综合考虑，作为与合作方协商确定电价的依据。</w:t>
            </w:r>
          </w:p>
          <w:p w:rsidR="00B76659" w:rsidRDefault="00EF5170" w:rsidP="008E69E1">
            <w:pPr>
              <w:spacing w:line="480" w:lineRule="atLeast"/>
              <w:rPr>
                <w:rFonts w:ascii="宋体" w:hAnsi="宋体"/>
                <w:bCs/>
                <w:iCs/>
                <w:color w:val="000000"/>
                <w:sz w:val="24"/>
              </w:rPr>
            </w:pPr>
            <w:r>
              <w:rPr>
                <w:rFonts w:ascii="宋体" w:hAnsi="宋体" w:hint="eastAsia"/>
                <w:bCs/>
                <w:iCs/>
                <w:color w:val="000000"/>
                <w:sz w:val="24"/>
              </w:rPr>
              <w:t>4.</w:t>
            </w:r>
            <w:r w:rsidR="00B76659">
              <w:rPr>
                <w:rFonts w:ascii="宋体" w:hAnsi="宋体" w:hint="eastAsia"/>
                <w:bCs/>
                <w:iCs/>
                <w:color w:val="000000"/>
                <w:sz w:val="24"/>
              </w:rPr>
              <w:t>项目的投资收益如何保障？</w:t>
            </w:r>
          </w:p>
          <w:p w:rsidR="00B76659" w:rsidRPr="00B76659" w:rsidRDefault="00B76659" w:rsidP="008E69E1">
            <w:pPr>
              <w:spacing w:line="480" w:lineRule="atLeast"/>
              <w:rPr>
                <w:rFonts w:ascii="宋体" w:hAnsi="宋体"/>
                <w:bCs/>
                <w:iCs/>
                <w:color w:val="000000"/>
                <w:sz w:val="24"/>
              </w:rPr>
            </w:pPr>
            <w:r>
              <w:rPr>
                <w:rFonts w:ascii="宋体" w:hAnsi="宋体" w:hint="eastAsia"/>
                <w:bCs/>
                <w:iCs/>
                <w:color w:val="000000"/>
                <w:sz w:val="24"/>
              </w:rPr>
              <w:t>答：公司在投资项目的风险控制方面有严格的规定，合作方主要选择区域内具有优势地位的、市场前景广阔、持续经营能力和抗风险能力强的国有企业、上市公司和知名民营企业，以最大限度的降低投资风险。同时，公司在合作协议中约定了各项保障条款，一旦合作方的生产经营受到不确定因素的影响不能达到约定的生产效率，合作方将赔偿公司由此导致的损失。</w:t>
            </w:r>
          </w:p>
          <w:p w:rsidR="006C2CDB" w:rsidRDefault="001C0AB1" w:rsidP="008E69E1">
            <w:pPr>
              <w:spacing w:line="480" w:lineRule="atLeast"/>
              <w:rPr>
                <w:rFonts w:ascii="宋体" w:hAnsi="宋体"/>
                <w:bCs/>
                <w:iCs/>
                <w:color w:val="000000"/>
                <w:sz w:val="24"/>
              </w:rPr>
            </w:pPr>
            <w:r>
              <w:rPr>
                <w:rFonts w:ascii="宋体" w:hAnsi="宋体" w:hint="eastAsia"/>
                <w:bCs/>
                <w:iCs/>
                <w:color w:val="000000"/>
                <w:sz w:val="24"/>
              </w:rPr>
              <w:t>5.</w:t>
            </w:r>
            <w:r w:rsidR="006C2CDB">
              <w:rPr>
                <w:rFonts w:ascii="宋体" w:hAnsi="宋体" w:hint="eastAsia"/>
                <w:bCs/>
                <w:iCs/>
                <w:color w:val="000000"/>
                <w:sz w:val="24"/>
              </w:rPr>
              <w:t>2012年上半年合作方生产经营情况？</w:t>
            </w:r>
          </w:p>
          <w:p w:rsidR="006C2CDB" w:rsidRDefault="006C2CDB" w:rsidP="008E69E1">
            <w:pPr>
              <w:spacing w:line="480" w:lineRule="atLeast"/>
              <w:rPr>
                <w:rFonts w:ascii="宋体" w:hAnsi="宋体"/>
                <w:bCs/>
                <w:iCs/>
                <w:color w:val="000000"/>
                <w:sz w:val="24"/>
              </w:rPr>
            </w:pPr>
            <w:r>
              <w:rPr>
                <w:rFonts w:ascii="宋体" w:hAnsi="宋体" w:hint="eastAsia"/>
                <w:bCs/>
                <w:iCs/>
                <w:color w:val="000000"/>
                <w:sz w:val="24"/>
              </w:rPr>
              <w:t>答：2012年上半年</w:t>
            </w:r>
            <w:r w:rsidR="0061795A">
              <w:rPr>
                <w:rFonts w:ascii="宋体" w:hAnsi="宋体" w:hint="eastAsia"/>
                <w:bCs/>
                <w:iCs/>
                <w:color w:val="000000"/>
                <w:sz w:val="24"/>
              </w:rPr>
              <w:t>公司主要</w:t>
            </w:r>
            <w:r>
              <w:rPr>
                <w:rFonts w:ascii="宋体" w:hAnsi="宋体" w:hint="eastAsia"/>
                <w:bCs/>
                <w:iCs/>
                <w:color w:val="000000"/>
                <w:sz w:val="24"/>
              </w:rPr>
              <w:t>水泥企业合作方的生产经营</w:t>
            </w:r>
            <w:r w:rsidR="0061795A">
              <w:rPr>
                <w:rFonts w:ascii="宋体" w:hAnsi="宋体" w:hint="eastAsia"/>
                <w:bCs/>
                <w:iCs/>
                <w:color w:val="000000"/>
                <w:sz w:val="24"/>
              </w:rPr>
              <w:t>受经济疲软的影响较大，水泥窑进行了一定时间的停产检修。2012年公司主要玻璃企业合作方的生产经营受宏观经济影响相对较小，生产经营稳定。</w:t>
            </w:r>
          </w:p>
          <w:p w:rsidR="008E69E1" w:rsidRDefault="008E69E1" w:rsidP="008E69E1">
            <w:pPr>
              <w:spacing w:line="480" w:lineRule="atLeast"/>
              <w:rPr>
                <w:rFonts w:ascii="宋体" w:hAnsi="宋体"/>
                <w:bCs/>
                <w:iCs/>
                <w:color w:val="000000"/>
                <w:sz w:val="24"/>
              </w:rPr>
            </w:pPr>
          </w:p>
          <w:p w:rsidR="00CE49FA" w:rsidRDefault="001C0AB1" w:rsidP="008E69E1">
            <w:pPr>
              <w:spacing w:line="480" w:lineRule="atLeast"/>
              <w:rPr>
                <w:rFonts w:ascii="宋体" w:hAnsi="宋体"/>
                <w:bCs/>
                <w:iCs/>
                <w:color w:val="000000"/>
                <w:sz w:val="24"/>
              </w:rPr>
            </w:pPr>
            <w:r>
              <w:rPr>
                <w:rFonts w:ascii="宋体" w:hAnsi="宋体" w:hint="eastAsia"/>
                <w:bCs/>
                <w:iCs/>
                <w:color w:val="000000"/>
                <w:sz w:val="24"/>
              </w:rPr>
              <w:lastRenderedPageBreak/>
              <w:t>6</w:t>
            </w:r>
            <w:r w:rsidR="006C2CDB">
              <w:rPr>
                <w:rFonts w:ascii="宋体" w:hAnsi="宋体" w:hint="eastAsia"/>
                <w:bCs/>
                <w:iCs/>
                <w:color w:val="000000"/>
                <w:sz w:val="24"/>
              </w:rPr>
              <w:t>.</w:t>
            </w:r>
            <w:r w:rsidR="00CE49FA">
              <w:rPr>
                <w:rFonts w:ascii="宋体" w:hAnsi="宋体" w:hint="eastAsia"/>
                <w:bCs/>
                <w:iCs/>
                <w:color w:val="000000"/>
                <w:sz w:val="24"/>
              </w:rPr>
              <w:t>公司对</w:t>
            </w:r>
            <w:r w:rsidR="008E69E1">
              <w:rPr>
                <w:rFonts w:ascii="宋体" w:hAnsi="宋体" w:hint="eastAsia"/>
                <w:bCs/>
                <w:iCs/>
                <w:color w:val="000000"/>
                <w:sz w:val="24"/>
              </w:rPr>
              <w:t>余热</w:t>
            </w:r>
            <w:r w:rsidR="00CE49FA">
              <w:rPr>
                <w:rFonts w:ascii="宋体" w:hAnsi="宋体" w:hint="eastAsia"/>
                <w:bCs/>
                <w:iCs/>
                <w:color w:val="000000"/>
                <w:sz w:val="24"/>
              </w:rPr>
              <w:t>电厂的管理方式？</w:t>
            </w:r>
          </w:p>
          <w:p w:rsidR="00CE49FA" w:rsidRDefault="008E69E1" w:rsidP="008E69E1">
            <w:pPr>
              <w:spacing w:line="480" w:lineRule="atLeast"/>
              <w:rPr>
                <w:rFonts w:ascii="宋体" w:hAnsi="宋体"/>
                <w:bCs/>
                <w:iCs/>
                <w:color w:val="000000"/>
                <w:sz w:val="24"/>
              </w:rPr>
            </w:pPr>
            <w:r>
              <w:rPr>
                <w:rFonts w:ascii="宋体" w:hAnsi="宋体" w:hint="eastAsia"/>
                <w:bCs/>
                <w:iCs/>
                <w:color w:val="000000"/>
                <w:sz w:val="24"/>
              </w:rPr>
              <w:t>答：</w:t>
            </w:r>
            <w:r w:rsidR="007C752D">
              <w:rPr>
                <w:rFonts w:ascii="宋体" w:hAnsi="宋体" w:hint="eastAsia"/>
                <w:bCs/>
                <w:iCs/>
                <w:color w:val="000000"/>
                <w:sz w:val="24"/>
              </w:rPr>
              <w:t>公司对余热电厂采用连锁运营管理制度</w:t>
            </w:r>
            <w:r w:rsidR="007C752D">
              <w:rPr>
                <w:rFonts w:hint="eastAsia"/>
                <w:sz w:val="23"/>
                <w:szCs w:val="23"/>
              </w:rPr>
              <w:t>，已经形成了标准化的《电站连锁运营管理手册》，使合同能源管理项目子公司具有统一的企业文化、统一的管理制度、统一的组织构架、统一的业务流程、统一的人力资源管理，实现了公司合同能源管理业务的标准化、连锁式发展。同时，本公司采取信息化的管控手段，保障了公司对连锁项目的集中、有效、动态管控，实现了对生产数据、设备状态、物资采购、库存管理等各项企业资源信息及时、深度、有效的</w:t>
            </w:r>
            <w:r w:rsidR="007C752D">
              <w:rPr>
                <w:sz w:val="23"/>
                <w:szCs w:val="23"/>
              </w:rPr>
              <w:t>“</w:t>
            </w:r>
            <w:r w:rsidR="007C752D">
              <w:rPr>
                <w:rFonts w:hint="eastAsia"/>
                <w:sz w:val="23"/>
                <w:szCs w:val="23"/>
              </w:rPr>
              <w:t>零距离</w:t>
            </w:r>
            <w:r w:rsidR="007C752D">
              <w:rPr>
                <w:sz w:val="23"/>
                <w:szCs w:val="23"/>
              </w:rPr>
              <w:t>”</w:t>
            </w:r>
            <w:r w:rsidR="007C752D">
              <w:rPr>
                <w:rFonts w:hint="eastAsia"/>
                <w:sz w:val="23"/>
                <w:szCs w:val="23"/>
              </w:rPr>
              <w:t>管理。</w:t>
            </w:r>
          </w:p>
          <w:p w:rsidR="006C2CDB" w:rsidRDefault="001C0AB1" w:rsidP="008E69E1">
            <w:pPr>
              <w:spacing w:line="480" w:lineRule="atLeast"/>
              <w:rPr>
                <w:rFonts w:ascii="宋体" w:hAnsi="宋体"/>
                <w:bCs/>
                <w:iCs/>
                <w:color w:val="000000"/>
                <w:sz w:val="24"/>
              </w:rPr>
            </w:pPr>
            <w:r>
              <w:rPr>
                <w:rFonts w:ascii="宋体" w:hAnsi="宋体" w:hint="eastAsia"/>
                <w:bCs/>
                <w:iCs/>
                <w:color w:val="000000"/>
                <w:sz w:val="24"/>
              </w:rPr>
              <w:t>7</w:t>
            </w:r>
            <w:r w:rsidR="007C752D">
              <w:rPr>
                <w:rFonts w:ascii="宋体" w:hAnsi="宋体" w:hint="eastAsia"/>
                <w:bCs/>
                <w:iCs/>
                <w:color w:val="000000"/>
                <w:sz w:val="24"/>
              </w:rPr>
              <w:t>.</w:t>
            </w:r>
            <w:r w:rsidR="006C2CDB">
              <w:rPr>
                <w:rFonts w:ascii="宋体" w:hAnsi="宋体" w:hint="eastAsia"/>
                <w:bCs/>
                <w:iCs/>
                <w:color w:val="000000"/>
                <w:sz w:val="24"/>
              </w:rPr>
              <w:t>余热发电行业未来的市场发展空间？</w:t>
            </w:r>
          </w:p>
          <w:p w:rsidR="005627FF" w:rsidRDefault="002100FE" w:rsidP="008E69E1">
            <w:pPr>
              <w:spacing w:line="480" w:lineRule="atLeast"/>
              <w:rPr>
                <w:rFonts w:asciiTheme="minorEastAsia" w:hAnsiTheme="minorEastAsia"/>
                <w:bCs/>
                <w:iCs/>
                <w:color w:val="000000"/>
                <w:sz w:val="24"/>
              </w:rPr>
            </w:pPr>
            <w:r>
              <w:rPr>
                <w:rFonts w:ascii="宋体" w:hAnsi="宋体" w:hint="eastAsia"/>
                <w:bCs/>
                <w:iCs/>
                <w:color w:val="000000"/>
                <w:sz w:val="24"/>
              </w:rPr>
              <w:t>答</w:t>
            </w:r>
            <w:r w:rsidRPr="00406C8C">
              <w:rPr>
                <w:rFonts w:asciiTheme="minorEastAsia" w:hAnsiTheme="minorEastAsia" w:hint="eastAsia"/>
                <w:bCs/>
                <w:iCs/>
                <w:color w:val="000000"/>
                <w:sz w:val="24"/>
              </w:rPr>
              <w:t>：</w:t>
            </w:r>
            <w:r w:rsidR="00406C8C">
              <w:rPr>
                <w:rFonts w:asciiTheme="minorEastAsia" w:hAnsiTheme="minorEastAsia" w:hint="eastAsia"/>
                <w:bCs/>
                <w:iCs/>
                <w:color w:val="000000"/>
                <w:sz w:val="24"/>
              </w:rPr>
              <w:t>国务院日前下发的《节能减排十二五</w:t>
            </w:r>
            <w:r w:rsidR="00406C8C" w:rsidRPr="00406C8C">
              <w:rPr>
                <w:rFonts w:asciiTheme="minorEastAsia" w:hAnsiTheme="minorEastAsia"/>
                <w:bCs/>
                <w:iCs/>
                <w:color w:val="000000"/>
                <w:sz w:val="24"/>
              </w:rPr>
              <w:t>规划》明确指出，“十二五”期间，将在钢铁、</w:t>
            </w:r>
            <w:r w:rsidR="005627FF">
              <w:rPr>
                <w:rFonts w:asciiTheme="minorEastAsia" w:hAnsiTheme="minorEastAsia" w:hint="eastAsia"/>
                <w:bCs/>
                <w:iCs/>
                <w:color w:val="000000"/>
                <w:sz w:val="24"/>
              </w:rPr>
              <w:t>建材</w:t>
            </w:r>
            <w:r w:rsidR="005627FF">
              <w:rPr>
                <w:rFonts w:asciiTheme="minorEastAsia" w:hAnsiTheme="minorEastAsia"/>
                <w:bCs/>
                <w:iCs/>
                <w:color w:val="000000"/>
                <w:sz w:val="24"/>
              </w:rPr>
              <w:t>、有色金属、化工</w:t>
            </w:r>
            <w:r w:rsidR="00406C8C" w:rsidRPr="00406C8C">
              <w:rPr>
                <w:rFonts w:asciiTheme="minorEastAsia" w:hAnsiTheme="minorEastAsia"/>
                <w:bCs/>
                <w:iCs/>
                <w:color w:val="000000"/>
                <w:sz w:val="24"/>
              </w:rPr>
              <w:t>等余热余压资源丰富行业，全面推广余热余压回收利用技术，要</w:t>
            </w:r>
            <w:r w:rsidR="005627FF">
              <w:rPr>
                <w:rFonts w:asciiTheme="minorEastAsia" w:hAnsiTheme="minorEastAsia"/>
                <w:bCs/>
                <w:iCs/>
                <w:color w:val="000000"/>
                <w:sz w:val="24"/>
              </w:rPr>
              <w:t>求</w:t>
            </w:r>
            <w:r w:rsidR="00406C8C" w:rsidRPr="00406C8C">
              <w:rPr>
                <w:rFonts w:asciiTheme="minorEastAsia" w:hAnsiTheme="minorEastAsia"/>
                <w:bCs/>
                <w:iCs/>
                <w:color w:val="000000"/>
                <w:sz w:val="24"/>
              </w:rPr>
              <w:t>到2015年，中国余热余压发电要实现新增装机2000万千瓦。</w:t>
            </w:r>
            <w:r w:rsidR="00220DE6">
              <w:rPr>
                <w:rFonts w:asciiTheme="minorEastAsia" w:hAnsiTheme="minorEastAsia" w:hint="eastAsia"/>
                <w:bCs/>
                <w:iCs/>
                <w:color w:val="000000"/>
                <w:sz w:val="24"/>
              </w:rPr>
              <w:t>《规划》要求要</w:t>
            </w:r>
            <w:r w:rsidR="005627FF">
              <w:rPr>
                <w:rFonts w:asciiTheme="minorEastAsia" w:hAnsiTheme="minorEastAsia" w:hint="eastAsia"/>
                <w:bCs/>
                <w:iCs/>
                <w:color w:val="000000"/>
                <w:sz w:val="24"/>
              </w:rPr>
              <w:t>扎实推进合同能源管理模式，大力发展一批以合同能源管理模式从事节能服务的专业公司。</w:t>
            </w:r>
          </w:p>
          <w:p w:rsidR="006C2CDB" w:rsidRDefault="001C0AB1" w:rsidP="008E69E1">
            <w:pPr>
              <w:spacing w:line="480" w:lineRule="atLeast"/>
              <w:rPr>
                <w:rFonts w:ascii="宋体" w:hAnsi="宋体"/>
                <w:bCs/>
                <w:iCs/>
                <w:color w:val="000000"/>
                <w:sz w:val="24"/>
              </w:rPr>
            </w:pPr>
            <w:r>
              <w:rPr>
                <w:rFonts w:ascii="宋体" w:hAnsi="宋体" w:hint="eastAsia"/>
                <w:bCs/>
                <w:iCs/>
                <w:color w:val="000000"/>
                <w:sz w:val="24"/>
              </w:rPr>
              <w:t>8</w:t>
            </w:r>
            <w:r w:rsidR="006C2CDB">
              <w:rPr>
                <w:rFonts w:ascii="宋体" w:hAnsi="宋体" w:hint="eastAsia"/>
                <w:bCs/>
                <w:iCs/>
                <w:color w:val="000000"/>
                <w:sz w:val="24"/>
              </w:rPr>
              <w:t>.</w:t>
            </w:r>
            <w:r w:rsidR="00F41FAB">
              <w:rPr>
                <w:rFonts w:ascii="宋体" w:hAnsi="宋体" w:hint="eastAsia"/>
                <w:bCs/>
                <w:iCs/>
                <w:color w:val="000000"/>
                <w:sz w:val="24"/>
              </w:rPr>
              <w:t xml:space="preserve"> 韶峰</w:t>
            </w:r>
            <w:r w:rsidR="006C2CDB">
              <w:rPr>
                <w:rFonts w:ascii="宋体" w:hAnsi="宋体" w:hint="eastAsia"/>
                <w:bCs/>
                <w:iCs/>
                <w:color w:val="000000"/>
                <w:sz w:val="24"/>
              </w:rPr>
              <w:t>项目回购进展情况？</w:t>
            </w:r>
          </w:p>
          <w:p w:rsidR="005627FF" w:rsidRDefault="005627FF" w:rsidP="008E69E1">
            <w:pPr>
              <w:spacing w:line="480" w:lineRule="atLeast"/>
              <w:rPr>
                <w:rFonts w:ascii="宋体" w:hAnsi="宋体"/>
                <w:bCs/>
                <w:iCs/>
                <w:color w:val="000000"/>
                <w:sz w:val="24"/>
              </w:rPr>
            </w:pPr>
            <w:r>
              <w:rPr>
                <w:rFonts w:ascii="宋体" w:hAnsi="宋体" w:hint="eastAsia"/>
                <w:bCs/>
                <w:iCs/>
                <w:color w:val="000000"/>
                <w:sz w:val="24"/>
              </w:rPr>
              <w:t>答：公司正在积极与合作方商讨项目回购事宜，目前已初步达成一致意见，正在就具体事项进行进一步商讨，力求使公司的利益最大化。</w:t>
            </w:r>
          </w:p>
          <w:p w:rsidR="007C752D" w:rsidRDefault="001C0AB1" w:rsidP="008E69E1">
            <w:pPr>
              <w:spacing w:line="480" w:lineRule="atLeast"/>
              <w:rPr>
                <w:rFonts w:ascii="宋体" w:hAnsi="宋体"/>
                <w:bCs/>
                <w:iCs/>
                <w:color w:val="000000"/>
                <w:sz w:val="24"/>
              </w:rPr>
            </w:pPr>
            <w:r>
              <w:rPr>
                <w:rFonts w:ascii="宋体" w:hAnsi="宋体" w:hint="eastAsia"/>
                <w:bCs/>
                <w:iCs/>
                <w:color w:val="000000"/>
                <w:sz w:val="24"/>
              </w:rPr>
              <w:t>9</w:t>
            </w:r>
            <w:r w:rsidR="006C2CDB">
              <w:rPr>
                <w:rFonts w:ascii="宋体" w:hAnsi="宋体" w:hint="eastAsia"/>
                <w:bCs/>
                <w:iCs/>
                <w:color w:val="000000"/>
                <w:sz w:val="24"/>
              </w:rPr>
              <w:t>.</w:t>
            </w:r>
            <w:r w:rsidR="007C752D">
              <w:rPr>
                <w:rFonts w:ascii="宋体" w:hAnsi="宋体" w:hint="eastAsia"/>
                <w:bCs/>
                <w:iCs/>
                <w:color w:val="000000"/>
                <w:sz w:val="24"/>
              </w:rPr>
              <w:t>公司后续投资项目的资金需求如何落实？</w:t>
            </w:r>
          </w:p>
          <w:p w:rsidR="005627FF" w:rsidRDefault="007C752D" w:rsidP="008E69E1">
            <w:pPr>
              <w:spacing w:line="480" w:lineRule="atLeast"/>
              <w:rPr>
                <w:rFonts w:ascii="宋体" w:hAnsi="宋体"/>
                <w:bCs/>
                <w:iCs/>
                <w:color w:val="000000"/>
                <w:sz w:val="24"/>
              </w:rPr>
            </w:pPr>
            <w:r>
              <w:rPr>
                <w:rFonts w:ascii="宋体" w:hAnsi="宋体" w:hint="eastAsia"/>
                <w:bCs/>
                <w:iCs/>
                <w:color w:val="000000"/>
                <w:sz w:val="24"/>
              </w:rPr>
              <w:t>答：</w:t>
            </w:r>
            <w:r w:rsidR="001C0AB1">
              <w:rPr>
                <w:rFonts w:ascii="宋体" w:hAnsi="宋体" w:hint="eastAsia"/>
                <w:bCs/>
                <w:iCs/>
                <w:color w:val="000000"/>
                <w:sz w:val="24"/>
              </w:rPr>
              <w:t>公司会根据投资项目的进度妥善制定资金使用计划，在自有资金和募集资金不足以支持项目投资的情况下，合理举借债务，以支持公司持续、稳定、长期发展的要求。</w:t>
            </w:r>
          </w:p>
          <w:p w:rsidR="006C2CDB" w:rsidRPr="006C2CDB" w:rsidRDefault="001C0AB1" w:rsidP="008E69E1">
            <w:pPr>
              <w:spacing w:line="480" w:lineRule="atLeast"/>
              <w:rPr>
                <w:rFonts w:ascii="宋体" w:hAnsi="宋体"/>
                <w:bCs/>
                <w:iCs/>
                <w:color w:val="000000"/>
                <w:sz w:val="24"/>
              </w:rPr>
            </w:pPr>
            <w:r>
              <w:rPr>
                <w:rFonts w:ascii="宋体" w:hAnsi="宋体" w:hint="eastAsia"/>
                <w:bCs/>
                <w:iCs/>
                <w:color w:val="000000"/>
                <w:sz w:val="24"/>
              </w:rPr>
              <w:t>10</w:t>
            </w:r>
            <w:r w:rsidR="006C2CDB">
              <w:rPr>
                <w:rFonts w:ascii="宋体" w:hAnsi="宋体" w:hint="eastAsia"/>
                <w:bCs/>
                <w:iCs/>
                <w:color w:val="000000"/>
                <w:sz w:val="24"/>
              </w:rPr>
              <w:t>.新行业的拓展情况？</w:t>
            </w:r>
          </w:p>
          <w:p w:rsidR="00560D13" w:rsidRDefault="009F76C5" w:rsidP="008E69E1">
            <w:pPr>
              <w:spacing w:line="480" w:lineRule="atLeast"/>
              <w:rPr>
                <w:rFonts w:ascii="宋体" w:hAnsi="宋体"/>
                <w:bCs/>
                <w:iCs/>
                <w:color w:val="000000"/>
                <w:sz w:val="24"/>
              </w:rPr>
            </w:pPr>
            <w:r>
              <w:rPr>
                <w:rFonts w:ascii="宋体" w:hAnsi="宋体" w:hint="eastAsia"/>
                <w:bCs/>
                <w:iCs/>
                <w:color w:val="000000"/>
                <w:sz w:val="24"/>
              </w:rPr>
              <w:t>公司正积极拓展新行业的合同能源管理余热发电项目，公司将严格控制项目风险，稳步迈出跨行业发展的脚步。</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6C2CDB" w:rsidP="008E69E1">
            <w:pPr>
              <w:spacing w:line="480" w:lineRule="atLeast"/>
              <w:rPr>
                <w:rFonts w:ascii="宋体" w:hAnsi="宋体"/>
                <w:bCs/>
                <w:iCs/>
                <w:color w:val="000000"/>
                <w:sz w:val="24"/>
              </w:rPr>
            </w:pPr>
            <w:r>
              <w:rPr>
                <w:rFonts w:ascii="宋体" w:hAnsi="宋体" w:hint="eastAsia"/>
                <w:bCs/>
                <w:iCs/>
                <w:color w:val="000000"/>
                <w:sz w:val="24"/>
              </w:rPr>
              <w:t>无</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日期</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8E69E1">
            <w:pPr>
              <w:spacing w:line="480" w:lineRule="atLeast"/>
              <w:rPr>
                <w:rFonts w:ascii="宋体" w:hAnsi="宋体"/>
                <w:bCs/>
                <w:iCs/>
                <w:color w:val="000000"/>
                <w:sz w:val="24"/>
              </w:rPr>
            </w:pPr>
            <w:r>
              <w:rPr>
                <w:rFonts w:ascii="宋体" w:hAnsi="宋体" w:hint="eastAsia"/>
                <w:bCs/>
                <w:iCs/>
                <w:color w:val="000000"/>
                <w:sz w:val="24"/>
              </w:rPr>
              <w:t>2012年8月</w:t>
            </w:r>
            <w:r w:rsidR="005D2113">
              <w:rPr>
                <w:rFonts w:ascii="宋体" w:hAnsi="宋体" w:hint="eastAsia"/>
                <w:bCs/>
                <w:iCs/>
                <w:color w:val="000000"/>
                <w:sz w:val="24"/>
              </w:rPr>
              <w:t>24</w:t>
            </w:r>
            <w:r>
              <w:rPr>
                <w:rFonts w:ascii="宋体" w:hAnsi="宋体" w:hint="eastAsia"/>
                <w:bCs/>
                <w:iCs/>
                <w:color w:val="000000"/>
                <w:sz w:val="24"/>
              </w:rPr>
              <w:t>日</w:t>
            </w:r>
          </w:p>
        </w:tc>
      </w:tr>
    </w:tbl>
    <w:p w:rsidR="008B2CCF" w:rsidRDefault="008B2CCF"/>
    <w:sectPr w:rsidR="008B2CCF" w:rsidSect="008929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81D" w:rsidRDefault="0091181D" w:rsidP="008B2CCF">
      <w:r>
        <w:separator/>
      </w:r>
    </w:p>
  </w:endnote>
  <w:endnote w:type="continuationSeparator" w:id="1">
    <w:p w:rsidR="0091181D" w:rsidRDefault="0091181D" w:rsidP="008B2C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81D" w:rsidRDefault="0091181D" w:rsidP="008B2CCF">
      <w:r>
        <w:separator/>
      </w:r>
    </w:p>
  </w:footnote>
  <w:footnote w:type="continuationSeparator" w:id="1">
    <w:p w:rsidR="0091181D" w:rsidRDefault="0091181D" w:rsidP="008B2C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2CCF"/>
    <w:rsid w:val="000257B5"/>
    <w:rsid w:val="00047A48"/>
    <w:rsid w:val="000867C5"/>
    <w:rsid w:val="000A76DF"/>
    <w:rsid w:val="000D7EAE"/>
    <w:rsid w:val="000E71F8"/>
    <w:rsid w:val="00192A69"/>
    <w:rsid w:val="001C0AB1"/>
    <w:rsid w:val="002100FE"/>
    <w:rsid w:val="00220DE6"/>
    <w:rsid w:val="00252BE5"/>
    <w:rsid w:val="002D2636"/>
    <w:rsid w:val="00356BDE"/>
    <w:rsid w:val="00406C8C"/>
    <w:rsid w:val="00450B2D"/>
    <w:rsid w:val="004B60F2"/>
    <w:rsid w:val="004B60F6"/>
    <w:rsid w:val="00560D13"/>
    <w:rsid w:val="005627FF"/>
    <w:rsid w:val="00572D21"/>
    <w:rsid w:val="005C5F7D"/>
    <w:rsid w:val="005D2113"/>
    <w:rsid w:val="0061795A"/>
    <w:rsid w:val="006C2CDB"/>
    <w:rsid w:val="00762D32"/>
    <w:rsid w:val="007C752D"/>
    <w:rsid w:val="007F1518"/>
    <w:rsid w:val="00867A88"/>
    <w:rsid w:val="0089291F"/>
    <w:rsid w:val="008B2BE2"/>
    <w:rsid w:val="008B2CCF"/>
    <w:rsid w:val="008E69E1"/>
    <w:rsid w:val="0091181D"/>
    <w:rsid w:val="00931750"/>
    <w:rsid w:val="00955697"/>
    <w:rsid w:val="0097607A"/>
    <w:rsid w:val="009D60BD"/>
    <w:rsid w:val="009F76C5"/>
    <w:rsid w:val="00A9658D"/>
    <w:rsid w:val="00B76659"/>
    <w:rsid w:val="00B93363"/>
    <w:rsid w:val="00BB2A96"/>
    <w:rsid w:val="00C80176"/>
    <w:rsid w:val="00CA50E0"/>
    <w:rsid w:val="00CD3746"/>
    <w:rsid w:val="00CE49FA"/>
    <w:rsid w:val="00DA070F"/>
    <w:rsid w:val="00E70234"/>
    <w:rsid w:val="00E7322E"/>
    <w:rsid w:val="00EF5170"/>
    <w:rsid w:val="00F04023"/>
    <w:rsid w:val="00F41FAB"/>
    <w:rsid w:val="00F80198"/>
    <w:rsid w:val="00F847B1"/>
    <w:rsid w:val="00FE4D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2CCF"/>
    <w:rPr>
      <w:sz w:val="18"/>
      <w:szCs w:val="18"/>
    </w:rPr>
  </w:style>
  <w:style w:type="paragraph" w:styleId="a4">
    <w:name w:val="footer"/>
    <w:basedOn w:val="a"/>
    <w:link w:val="Char0"/>
    <w:uiPriority w:val="99"/>
    <w:semiHidden/>
    <w:unhideWhenUsed/>
    <w:rsid w:val="008B2C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2CCF"/>
    <w:rPr>
      <w:sz w:val="18"/>
      <w:szCs w:val="18"/>
    </w:rPr>
  </w:style>
  <w:style w:type="paragraph" w:customStyle="1" w:styleId="Default">
    <w:name w:val="Default"/>
    <w:rsid w:val="008B2CCF"/>
    <w:pPr>
      <w:widowControl w:val="0"/>
      <w:autoSpaceDE w:val="0"/>
      <w:autoSpaceDN w:val="0"/>
      <w:adjustRightInd w:val="0"/>
    </w:pPr>
    <w:rPr>
      <w:rFonts w:ascii="宋体" w:eastAsia="宋体" w:cs="宋体"/>
      <w:color w:val="000000"/>
      <w:kern w:val="0"/>
      <w:sz w:val="24"/>
      <w:szCs w:val="24"/>
    </w:rPr>
  </w:style>
  <w:style w:type="table" w:styleId="a5">
    <w:name w:val="Table Grid"/>
    <w:basedOn w:val="a1"/>
    <w:uiPriority w:val="59"/>
    <w:rsid w:val="008B2C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B2CCF"/>
    <w:rPr>
      <w:sz w:val="18"/>
      <w:szCs w:val="18"/>
    </w:rPr>
  </w:style>
  <w:style w:type="character" w:customStyle="1" w:styleId="Char1">
    <w:name w:val="批注框文本 Char"/>
    <w:basedOn w:val="a0"/>
    <w:link w:val="a6"/>
    <w:uiPriority w:val="99"/>
    <w:semiHidden/>
    <w:rsid w:val="008B2CCF"/>
    <w:rPr>
      <w:sz w:val="18"/>
      <w:szCs w:val="18"/>
    </w:rPr>
  </w:style>
  <w:style w:type="paragraph" w:styleId="a7">
    <w:name w:val="Revision"/>
    <w:hidden/>
    <w:uiPriority w:val="99"/>
    <w:semiHidden/>
    <w:rsid w:val="00F847B1"/>
  </w:style>
  <w:style w:type="paragraph" w:styleId="a8">
    <w:name w:val="List Paragraph"/>
    <w:basedOn w:val="a"/>
    <w:uiPriority w:val="34"/>
    <w:qFormat/>
    <w:rsid w:val="002100F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273</Words>
  <Characters>1557</Characters>
  <Application>Microsoft Office Word</Application>
  <DocSecurity>0</DocSecurity>
  <Lines>12</Lines>
  <Paragraphs>3</Paragraphs>
  <ScaleCrop>false</ScaleCrop>
  <Company>微软中国</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35</cp:revision>
  <cp:lastPrinted>2012-08-23T07:00:00Z</cp:lastPrinted>
  <dcterms:created xsi:type="dcterms:W3CDTF">2012-08-09T06:03:00Z</dcterms:created>
  <dcterms:modified xsi:type="dcterms:W3CDTF">2012-08-30T08:47:00Z</dcterms:modified>
</cp:coreProperties>
</file>