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9A789C">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9A789C">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A87E2C">
        <w:rPr>
          <w:rFonts w:ascii="宋体" w:hAnsi="宋体" w:hint="eastAsia"/>
          <w:bCs/>
          <w:iCs/>
          <w:color w:val="000000"/>
          <w:sz w:val="24"/>
        </w:rPr>
        <w:t>2013</w:t>
      </w:r>
      <w:r w:rsidR="00BB2A96">
        <w:rPr>
          <w:rFonts w:ascii="宋体" w:hAnsi="宋体" w:hint="eastAsia"/>
          <w:bCs/>
          <w:iCs/>
          <w:color w:val="000000"/>
          <w:sz w:val="24"/>
        </w:rPr>
        <w:t>-00</w:t>
      </w:r>
      <w:r w:rsidR="00A87E2C">
        <w:rPr>
          <w:rFonts w:ascii="宋体" w:hAnsi="宋体" w:hint="eastAsia"/>
          <w:bCs/>
          <w:iCs/>
          <w:color w:val="000000"/>
          <w:sz w:val="24"/>
        </w:rPr>
        <w:t>1</w:t>
      </w:r>
    </w:p>
    <w:p w:rsidR="00A87E2C" w:rsidRDefault="00A87E2C" w:rsidP="00560D13">
      <w:pPr>
        <w:spacing w:line="400" w:lineRule="exact"/>
        <w:rPr>
          <w:rFonts w:ascii="宋体" w:hAnsi="宋体"/>
          <w:bCs/>
          <w:iCs/>
          <w:color w:val="00000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06608">
              <w:rPr>
                <w:rFonts w:ascii="宋体" w:eastAsia="宋体" w:hAnsi="宋体" w:cs="Times New Roman" w:hint="eastAsia"/>
                <w:bCs/>
                <w:iCs/>
                <w:color w:val="000000"/>
                <w:sz w:val="24"/>
                <w:szCs w:val="24"/>
              </w:rPr>
              <w:t>√</w:t>
            </w:r>
            <w:r w:rsidR="00560D13">
              <w:rPr>
                <w:rFonts w:ascii="宋体" w:hAnsi="宋体" w:hint="eastAsia"/>
                <w:sz w:val="28"/>
                <w:szCs w:val="28"/>
              </w:rPr>
              <w:t xml:space="preserve">特定对象调研        </w:t>
            </w:r>
            <w:r w:rsidR="00560D13">
              <w:rPr>
                <w:rFonts w:ascii="宋体" w:hAnsi="宋体" w:hint="eastAsia"/>
                <w:bCs/>
                <w:iCs/>
                <w:color w:val="000000"/>
                <w:sz w:val="24"/>
              </w:rPr>
              <w:t>□</w:t>
            </w:r>
            <w:r w:rsidR="00560D13">
              <w:rPr>
                <w:rFonts w:ascii="宋体" w:hAnsi="宋体" w:hint="eastAsia"/>
                <w:sz w:val="28"/>
                <w:szCs w:val="28"/>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560D13" w:rsidRDefault="00560D13" w:rsidP="008E69E1">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p>
          <w:p w:rsidR="00560D13" w:rsidRDefault="00560D13" w:rsidP="008E69E1">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proofErr w:type="gramStart"/>
            <w:r>
              <w:rPr>
                <w:rFonts w:ascii="宋体" w:hAnsi="宋体" w:hint="eastAsia"/>
                <w:sz w:val="28"/>
                <w:szCs w:val="28"/>
                <w:u w:val="single"/>
              </w:rPr>
              <w:t>请文字</w:t>
            </w:r>
            <w:proofErr w:type="gramEnd"/>
            <w:r>
              <w:rPr>
                <w:rFonts w:ascii="宋体" w:hAnsi="宋体" w:hint="eastAsia"/>
                <w:sz w:val="28"/>
                <w:szCs w:val="28"/>
                <w:u w:val="single"/>
              </w:rPr>
              <w:t>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F841E7" w:rsidRDefault="004A2E96" w:rsidP="00F518F0">
            <w:pPr>
              <w:spacing w:line="480" w:lineRule="atLeast"/>
              <w:rPr>
                <w:rFonts w:ascii="宋体" w:hAnsi="宋体"/>
                <w:bCs/>
                <w:iCs/>
                <w:color w:val="000000"/>
                <w:sz w:val="24"/>
              </w:rPr>
            </w:pPr>
            <w:r>
              <w:rPr>
                <w:rFonts w:ascii="宋体" w:hAnsi="宋体" w:hint="eastAsia"/>
                <w:bCs/>
                <w:iCs/>
                <w:color w:val="000000"/>
                <w:sz w:val="24"/>
              </w:rPr>
              <w:t>开源证券：李文静</w:t>
            </w:r>
          </w:p>
          <w:p w:rsidR="00290167" w:rsidRDefault="004A2E96" w:rsidP="00F518F0">
            <w:pPr>
              <w:spacing w:line="480" w:lineRule="atLeast"/>
              <w:rPr>
                <w:rFonts w:ascii="宋体" w:hAnsi="宋体"/>
                <w:bCs/>
                <w:iCs/>
                <w:color w:val="000000"/>
                <w:sz w:val="24"/>
              </w:rPr>
            </w:pPr>
            <w:r>
              <w:rPr>
                <w:rFonts w:ascii="宋体" w:hAnsi="宋体" w:hint="eastAsia"/>
                <w:bCs/>
                <w:iCs/>
                <w:color w:val="000000"/>
                <w:sz w:val="24"/>
              </w:rPr>
              <w:t>英大证券：叶旭晨、黄坤、王维宇</w:t>
            </w:r>
          </w:p>
          <w:p w:rsidR="004A2E96" w:rsidRDefault="004F596C" w:rsidP="00F518F0">
            <w:pPr>
              <w:spacing w:line="480" w:lineRule="atLeast"/>
              <w:rPr>
                <w:rFonts w:ascii="宋体" w:hAnsi="宋体"/>
                <w:bCs/>
                <w:iCs/>
                <w:color w:val="000000"/>
                <w:sz w:val="24"/>
              </w:rPr>
            </w:pPr>
            <w:r>
              <w:rPr>
                <w:rFonts w:ascii="宋体" w:hAnsi="宋体" w:hint="eastAsia"/>
                <w:bCs/>
                <w:iCs/>
                <w:color w:val="000000"/>
                <w:sz w:val="24"/>
              </w:rPr>
              <w:t>国泰君安证券：刘帆</w:t>
            </w:r>
          </w:p>
          <w:p w:rsidR="004F596C" w:rsidRDefault="004F596C" w:rsidP="00F518F0">
            <w:pPr>
              <w:spacing w:line="480" w:lineRule="atLeast"/>
              <w:rPr>
                <w:rFonts w:ascii="宋体" w:hAnsi="宋体"/>
                <w:bCs/>
                <w:iCs/>
                <w:color w:val="000000"/>
                <w:sz w:val="24"/>
              </w:rPr>
            </w:pPr>
            <w:proofErr w:type="gramStart"/>
            <w:r>
              <w:rPr>
                <w:rFonts w:ascii="宋体" w:hAnsi="宋体" w:hint="eastAsia"/>
                <w:bCs/>
                <w:iCs/>
                <w:color w:val="000000"/>
                <w:sz w:val="24"/>
              </w:rPr>
              <w:t>北京腾业投资</w:t>
            </w:r>
            <w:proofErr w:type="gramEnd"/>
            <w:r>
              <w:rPr>
                <w:rFonts w:ascii="宋体" w:hAnsi="宋体" w:hint="eastAsia"/>
                <w:bCs/>
                <w:iCs/>
                <w:color w:val="000000"/>
                <w:sz w:val="24"/>
              </w:rPr>
              <w:t>：韩旸</w:t>
            </w:r>
          </w:p>
          <w:p w:rsidR="004F596C" w:rsidRPr="00C0529B" w:rsidRDefault="004F0F11" w:rsidP="00F518F0">
            <w:pPr>
              <w:spacing w:line="480" w:lineRule="atLeast"/>
              <w:rPr>
                <w:rFonts w:ascii="宋体" w:hAnsi="宋体"/>
                <w:bCs/>
                <w:iCs/>
                <w:color w:val="000000"/>
                <w:sz w:val="24"/>
              </w:rPr>
            </w:pPr>
            <w:r w:rsidRPr="00C0529B">
              <w:rPr>
                <w:rFonts w:ascii="宋体" w:hAnsi="宋体" w:hint="eastAsia"/>
                <w:bCs/>
                <w:iCs/>
                <w:color w:val="000000"/>
                <w:sz w:val="24"/>
              </w:rPr>
              <w:t>富国基金：杨</w:t>
            </w:r>
            <w:r w:rsidR="00C0529B" w:rsidRPr="00C0529B">
              <w:rPr>
                <w:rFonts w:ascii="宋体" w:hAnsi="宋体" w:hint="eastAsia"/>
                <w:bCs/>
                <w:iCs/>
                <w:color w:val="000000"/>
                <w:sz w:val="24"/>
              </w:rPr>
              <w:t>栋</w:t>
            </w:r>
          </w:p>
          <w:p w:rsidR="004F0F11" w:rsidRDefault="00D42431" w:rsidP="00F518F0">
            <w:pPr>
              <w:spacing w:line="480" w:lineRule="atLeast"/>
              <w:rPr>
                <w:rFonts w:ascii="宋体" w:hAnsi="宋体"/>
                <w:bCs/>
                <w:iCs/>
                <w:color w:val="000000"/>
                <w:sz w:val="24"/>
              </w:rPr>
            </w:pPr>
            <w:r>
              <w:rPr>
                <w:rFonts w:ascii="宋体" w:hAnsi="宋体" w:hint="eastAsia"/>
                <w:bCs/>
                <w:iCs/>
                <w:color w:val="000000"/>
                <w:sz w:val="24"/>
              </w:rPr>
              <w:t>鼎</w:t>
            </w:r>
            <w:proofErr w:type="gramStart"/>
            <w:r>
              <w:rPr>
                <w:rFonts w:ascii="宋体" w:hAnsi="宋体" w:hint="eastAsia"/>
                <w:bCs/>
                <w:iCs/>
                <w:color w:val="000000"/>
                <w:sz w:val="24"/>
              </w:rPr>
              <w:t>薛</w:t>
            </w:r>
            <w:proofErr w:type="gramEnd"/>
            <w:r>
              <w:rPr>
                <w:rFonts w:ascii="宋体" w:hAnsi="宋体" w:hint="eastAsia"/>
                <w:bCs/>
                <w:iCs/>
                <w:color w:val="000000"/>
                <w:sz w:val="24"/>
              </w:rPr>
              <w:t>投资：薛磊</w:t>
            </w:r>
          </w:p>
          <w:p w:rsidR="00D42431" w:rsidRDefault="00D42431" w:rsidP="00F518F0">
            <w:pPr>
              <w:spacing w:line="480" w:lineRule="atLeast"/>
              <w:rPr>
                <w:rFonts w:ascii="宋体" w:hAnsi="宋体"/>
                <w:bCs/>
                <w:iCs/>
                <w:color w:val="000000"/>
                <w:sz w:val="24"/>
              </w:rPr>
            </w:pPr>
            <w:r>
              <w:rPr>
                <w:rFonts w:ascii="宋体" w:hAnsi="宋体" w:hint="eastAsia"/>
                <w:bCs/>
                <w:iCs/>
                <w:color w:val="000000"/>
                <w:sz w:val="24"/>
              </w:rPr>
              <w:t>五矿资本：苏灵</w:t>
            </w:r>
          </w:p>
          <w:p w:rsidR="00D42431" w:rsidRDefault="00326A13" w:rsidP="00F518F0">
            <w:pPr>
              <w:spacing w:line="480" w:lineRule="atLeast"/>
              <w:rPr>
                <w:rFonts w:ascii="宋体" w:hAnsi="宋体"/>
                <w:bCs/>
                <w:iCs/>
                <w:color w:val="000000"/>
                <w:sz w:val="24"/>
              </w:rPr>
            </w:pPr>
            <w:r>
              <w:rPr>
                <w:rFonts w:ascii="宋体" w:hAnsi="宋体" w:hint="eastAsia"/>
                <w:bCs/>
                <w:iCs/>
                <w:color w:val="000000"/>
                <w:sz w:val="24"/>
              </w:rPr>
              <w:t>上海江</w:t>
            </w:r>
            <w:proofErr w:type="gramStart"/>
            <w:r>
              <w:rPr>
                <w:rFonts w:ascii="宋体" w:hAnsi="宋体" w:hint="eastAsia"/>
                <w:bCs/>
                <w:iCs/>
                <w:color w:val="000000"/>
                <w:sz w:val="24"/>
              </w:rPr>
              <w:t>利资</w:t>
            </w:r>
            <w:r w:rsidR="0058349D">
              <w:rPr>
                <w:rFonts w:ascii="宋体" w:hAnsi="宋体" w:hint="eastAsia"/>
                <w:bCs/>
                <w:iCs/>
                <w:color w:val="000000"/>
                <w:sz w:val="24"/>
              </w:rPr>
              <w:t>产</w:t>
            </w:r>
            <w:proofErr w:type="gramEnd"/>
            <w:r>
              <w:rPr>
                <w:rFonts w:ascii="宋体" w:hAnsi="宋体" w:hint="eastAsia"/>
                <w:bCs/>
                <w:iCs/>
                <w:color w:val="000000"/>
                <w:sz w:val="24"/>
              </w:rPr>
              <w:t>管</w:t>
            </w:r>
            <w:r w:rsidR="0058349D">
              <w:rPr>
                <w:rFonts w:ascii="宋体" w:hAnsi="宋体" w:hint="eastAsia"/>
                <w:bCs/>
                <w:iCs/>
                <w:color w:val="000000"/>
                <w:sz w:val="24"/>
              </w:rPr>
              <w:t>理</w:t>
            </w:r>
            <w:r>
              <w:rPr>
                <w:rFonts w:ascii="宋体" w:hAnsi="宋体" w:hint="eastAsia"/>
                <w:bCs/>
                <w:iCs/>
                <w:color w:val="000000"/>
                <w:sz w:val="24"/>
              </w:rPr>
              <w:t>：朱远峰</w:t>
            </w:r>
          </w:p>
          <w:p w:rsidR="00326A13" w:rsidRPr="00D42431" w:rsidRDefault="0058349D" w:rsidP="00F518F0">
            <w:pPr>
              <w:spacing w:line="480" w:lineRule="atLeast"/>
              <w:rPr>
                <w:rFonts w:ascii="宋体" w:hAnsi="宋体"/>
                <w:bCs/>
                <w:iCs/>
                <w:color w:val="000000"/>
                <w:sz w:val="24"/>
              </w:rPr>
            </w:pPr>
            <w:r>
              <w:rPr>
                <w:rFonts w:ascii="宋体" w:hAnsi="宋体" w:hint="eastAsia"/>
                <w:bCs/>
                <w:iCs/>
                <w:color w:val="000000"/>
                <w:sz w:val="24"/>
              </w:rPr>
              <w:t>常州投资集团：朱晓刚</w:t>
            </w:r>
          </w:p>
          <w:p w:rsidR="004F0F11" w:rsidRDefault="0058349D" w:rsidP="00F518F0">
            <w:pPr>
              <w:spacing w:line="480" w:lineRule="atLeast"/>
              <w:rPr>
                <w:rFonts w:ascii="宋体" w:hAnsi="宋体"/>
                <w:bCs/>
                <w:iCs/>
                <w:color w:val="000000"/>
                <w:sz w:val="24"/>
              </w:rPr>
            </w:pPr>
            <w:r>
              <w:rPr>
                <w:rFonts w:ascii="宋体" w:hAnsi="宋体" w:hint="eastAsia"/>
                <w:bCs/>
                <w:iCs/>
                <w:color w:val="000000"/>
                <w:sz w:val="24"/>
              </w:rPr>
              <w:t>东方证券：吴超</w:t>
            </w:r>
          </w:p>
          <w:p w:rsidR="0058349D" w:rsidRDefault="0058349D" w:rsidP="00F518F0">
            <w:pPr>
              <w:spacing w:line="480" w:lineRule="atLeast"/>
              <w:rPr>
                <w:rFonts w:ascii="宋体" w:hAnsi="宋体"/>
                <w:bCs/>
                <w:iCs/>
                <w:color w:val="000000"/>
                <w:sz w:val="24"/>
              </w:rPr>
            </w:pPr>
            <w:r>
              <w:rPr>
                <w:rFonts w:ascii="宋体" w:hAnsi="宋体" w:hint="eastAsia"/>
                <w:bCs/>
                <w:iCs/>
                <w:color w:val="000000"/>
                <w:sz w:val="24"/>
              </w:rPr>
              <w:t>华西证券：刘艳、</w:t>
            </w:r>
            <w:proofErr w:type="gramStart"/>
            <w:r>
              <w:rPr>
                <w:rFonts w:ascii="宋体" w:hAnsi="宋体" w:hint="eastAsia"/>
                <w:bCs/>
                <w:iCs/>
                <w:color w:val="000000"/>
                <w:sz w:val="24"/>
              </w:rPr>
              <w:t>秦喜双</w:t>
            </w:r>
            <w:proofErr w:type="gramEnd"/>
          </w:p>
          <w:p w:rsidR="0058349D" w:rsidRDefault="009501E1" w:rsidP="00F518F0">
            <w:pPr>
              <w:spacing w:line="480" w:lineRule="atLeast"/>
              <w:rPr>
                <w:rFonts w:ascii="宋体" w:hAnsi="宋体"/>
                <w:bCs/>
                <w:iCs/>
                <w:color w:val="000000"/>
                <w:sz w:val="24"/>
              </w:rPr>
            </w:pPr>
            <w:r w:rsidRPr="009742D8">
              <w:rPr>
                <w:rFonts w:ascii="宋体" w:hAnsi="宋体" w:hint="eastAsia"/>
                <w:bCs/>
                <w:iCs/>
                <w:color w:val="000000"/>
                <w:sz w:val="24"/>
              </w:rPr>
              <w:t>通用技术投资：汤斌、王为</w:t>
            </w:r>
          </w:p>
          <w:p w:rsidR="004F0F11" w:rsidRPr="00290167" w:rsidRDefault="009501E1" w:rsidP="00F518F0">
            <w:pPr>
              <w:spacing w:line="480" w:lineRule="atLeast"/>
              <w:rPr>
                <w:rFonts w:ascii="宋体" w:hAnsi="宋体"/>
                <w:bCs/>
                <w:iCs/>
                <w:color w:val="000000"/>
                <w:sz w:val="24"/>
              </w:rPr>
            </w:pPr>
            <w:r>
              <w:rPr>
                <w:rFonts w:ascii="宋体" w:hAnsi="宋体" w:hint="eastAsia"/>
                <w:bCs/>
                <w:iCs/>
                <w:color w:val="000000"/>
                <w:sz w:val="24"/>
              </w:rPr>
              <w:t>合</w:t>
            </w:r>
            <w:proofErr w:type="gramStart"/>
            <w:r>
              <w:rPr>
                <w:rFonts w:ascii="宋体" w:hAnsi="宋体" w:hint="eastAsia"/>
                <w:bCs/>
                <w:iCs/>
                <w:color w:val="000000"/>
                <w:sz w:val="24"/>
              </w:rPr>
              <w:t>众资产</w:t>
            </w:r>
            <w:proofErr w:type="gramEnd"/>
            <w:r>
              <w:rPr>
                <w:rFonts w:ascii="宋体" w:hAnsi="宋体" w:hint="eastAsia"/>
                <w:bCs/>
                <w:iCs/>
                <w:color w:val="000000"/>
                <w:sz w:val="24"/>
              </w:rPr>
              <w:t>管理：李勇胜</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87E2C" w:rsidP="002916CF">
            <w:pPr>
              <w:spacing w:line="480" w:lineRule="atLeast"/>
              <w:rPr>
                <w:rFonts w:ascii="宋体" w:hAnsi="宋体"/>
                <w:bCs/>
                <w:iCs/>
                <w:color w:val="000000"/>
                <w:sz w:val="24"/>
              </w:rPr>
            </w:pPr>
            <w:r>
              <w:rPr>
                <w:rFonts w:ascii="宋体" w:hAnsi="宋体" w:hint="eastAsia"/>
                <w:bCs/>
                <w:iCs/>
                <w:color w:val="000000"/>
                <w:sz w:val="24"/>
              </w:rPr>
              <w:t>2013</w:t>
            </w:r>
            <w:r w:rsidR="00A9658D">
              <w:rPr>
                <w:rFonts w:ascii="宋体" w:hAnsi="宋体" w:hint="eastAsia"/>
                <w:bCs/>
                <w:iCs/>
                <w:color w:val="000000"/>
                <w:sz w:val="24"/>
              </w:rPr>
              <w:t>年</w:t>
            </w:r>
            <w:r>
              <w:rPr>
                <w:rFonts w:ascii="宋体" w:hAnsi="宋体" w:hint="eastAsia"/>
                <w:bCs/>
                <w:iCs/>
                <w:color w:val="000000"/>
                <w:sz w:val="24"/>
              </w:rPr>
              <w:t>03</w:t>
            </w:r>
            <w:r w:rsidR="00A9658D">
              <w:rPr>
                <w:rFonts w:ascii="宋体" w:hAnsi="宋体" w:hint="eastAsia"/>
                <w:bCs/>
                <w:iCs/>
                <w:color w:val="000000"/>
                <w:sz w:val="24"/>
              </w:rPr>
              <w:t>月</w:t>
            </w:r>
            <w:r>
              <w:rPr>
                <w:rFonts w:ascii="宋体" w:hAnsi="宋体" w:hint="eastAsia"/>
                <w:bCs/>
                <w:iCs/>
                <w:color w:val="000000"/>
                <w:sz w:val="24"/>
              </w:rPr>
              <w:t>01</w:t>
            </w:r>
            <w:r w:rsidR="00A9658D">
              <w:rPr>
                <w:rFonts w:ascii="宋体" w:hAnsi="宋体" w:hint="eastAsia"/>
                <w:bCs/>
                <w:iCs/>
                <w:color w:val="000000"/>
                <w:sz w:val="24"/>
              </w:rPr>
              <w:t>日</w:t>
            </w:r>
            <w:r>
              <w:rPr>
                <w:rFonts w:ascii="宋体" w:hAnsi="宋体" w:hint="eastAsia"/>
                <w:bCs/>
                <w:iCs/>
                <w:color w:val="000000"/>
                <w:sz w:val="24"/>
              </w:rPr>
              <w:t>上午</w:t>
            </w:r>
            <w:r w:rsidR="002916CF">
              <w:rPr>
                <w:rFonts w:ascii="宋体" w:hAnsi="宋体" w:hint="eastAsia"/>
                <w:bCs/>
                <w:iCs/>
                <w:color w:val="000000"/>
                <w:sz w:val="24"/>
              </w:rPr>
              <w:t>10</w:t>
            </w:r>
            <w:r w:rsidR="0032718A">
              <w:rPr>
                <w:rFonts w:ascii="宋体" w:hAnsi="宋体" w:hint="eastAsia"/>
                <w:bCs/>
                <w:iCs/>
                <w:color w:val="000000"/>
                <w:sz w:val="24"/>
              </w:rPr>
              <w:t>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A87E2C" w:rsidRDefault="00A87E2C" w:rsidP="008E69E1">
            <w:pPr>
              <w:spacing w:line="480" w:lineRule="atLeast"/>
              <w:rPr>
                <w:rFonts w:ascii="宋体" w:hAnsi="宋体"/>
                <w:bCs/>
                <w:iCs/>
                <w:color w:val="000000"/>
                <w:sz w:val="24"/>
              </w:rPr>
            </w:pPr>
            <w:r>
              <w:rPr>
                <w:rFonts w:ascii="宋体" w:hAnsi="宋体" w:hint="eastAsia"/>
                <w:bCs/>
                <w:iCs/>
                <w:color w:val="000000"/>
                <w:sz w:val="24"/>
              </w:rPr>
              <w:t>董事长:陈作涛</w:t>
            </w:r>
          </w:p>
          <w:p w:rsidR="00867A88" w:rsidRDefault="000239BF"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A87E2C" w:rsidRDefault="00A87E2C" w:rsidP="008E69E1">
            <w:pPr>
              <w:spacing w:line="480" w:lineRule="atLeast"/>
              <w:rPr>
                <w:rFonts w:ascii="宋体" w:hAnsi="宋体"/>
                <w:bCs/>
                <w:iCs/>
                <w:color w:val="000000"/>
                <w:sz w:val="24"/>
              </w:rPr>
            </w:pPr>
            <w:r>
              <w:rPr>
                <w:rFonts w:ascii="宋体" w:hAnsi="宋体" w:hint="eastAsia"/>
                <w:bCs/>
                <w:iCs/>
                <w:color w:val="000000"/>
                <w:sz w:val="24"/>
              </w:rPr>
              <w:t>财务总监：陈磊</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lastRenderedPageBreak/>
              <w:t>证券事务代表：</w:t>
            </w:r>
            <w:proofErr w:type="gramStart"/>
            <w:r>
              <w:rPr>
                <w:rFonts w:ascii="宋体" w:hAnsi="宋体" w:hint="eastAsia"/>
                <w:bCs/>
                <w:iCs/>
                <w:color w:val="000000"/>
                <w:sz w:val="24"/>
              </w:rPr>
              <w:t>程岩</w:t>
            </w:r>
            <w:proofErr w:type="gramEnd"/>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Default="00605925" w:rsidP="00EF494F">
            <w:pPr>
              <w:spacing w:line="480" w:lineRule="atLeast"/>
              <w:ind w:firstLineChars="200" w:firstLine="480"/>
              <w:rPr>
                <w:rFonts w:ascii="宋体" w:hAnsi="宋体"/>
                <w:bCs/>
                <w:iCs/>
                <w:color w:val="000000"/>
                <w:sz w:val="24"/>
              </w:rPr>
            </w:pPr>
            <w:r>
              <w:rPr>
                <w:rFonts w:ascii="宋体" w:hAnsi="宋体" w:hint="eastAsia"/>
                <w:bCs/>
                <w:iCs/>
                <w:color w:val="000000"/>
                <w:sz w:val="24"/>
              </w:rPr>
              <w:t>投资者主要关心</w:t>
            </w:r>
            <w:r w:rsidR="001B25A6">
              <w:rPr>
                <w:rFonts w:ascii="宋体" w:hAnsi="宋体" w:hint="eastAsia"/>
                <w:bCs/>
                <w:iCs/>
                <w:color w:val="000000"/>
                <w:sz w:val="24"/>
              </w:rPr>
              <w:t>行业未来的发展趋势，公司未来的发展战略</w:t>
            </w:r>
            <w:r w:rsidR="00796610">
              <w:rPr>
                <w:rFonts w:ascii="宋体" w:hAnsi="宋体" w:hint="eastAsia"/>
                <w:bCs/>
                <w:iCs/>
                <w:color w:val="000000"/>
                <w:sz w:val="24"/>
              </w:rPr>
              <w:t>等</w:t>
            </w:r>
            <w:r w:rsidR="000208C8">
              <w:rPr>
                <w:rFonts w:ascii="宋体" w:hAnsi="宋体" w:hint="eastAsia"/>
                <w:bCs/>
                <w:iCs/>
                <w:color w:val="000000"/>
                <w:sz w:val="24"/>
              </w:rPr>
              <w:t>，主要问题如下：</w:t>
            </w:r>
          </w:p>
          <w:p w:rsidR="004729AB" w:rsidRDefault="00605925" w:rsidP="00922D70">
            <w:pPr>
              <w:spacing w:line="480" w:lineRule="atLeast"/>
              <w:ind w:firstLineChars="200" w:firstLine="480"/>
              <w:rPr>
                <w:rFonts w:ascii="宋体" w:hAnsi="宋体"/>
                <w:bCs/>
                <w:iCs/>
                <w:color w:val="000000"/>
                <w:sz w:val="24"/>
              </w:rPr>
            </w:pPr>
            <w:r>
              <w:rPr>
                <w:rFonts w:ascii="宋体" w:hAnsi="宋体" w:hint="eastAsia"/>
                <w:bCs/>
                <w:iCs/>
                <w:color w:val="000000"/>
                <w:sz w:val="24"/>
              </w:rPr>
              <w:t>1、</w:t>
            </w:r>
            <w:r w:rsidR="00EF494F">
              <w:rPr>
                <w:rFonts w:ascii="宋体" w:hAnsi="宋体" w:hint="eastAsia"/>
                <w:bCs/>
                <w:iCs/>
                <w:color w:val="000000"/>
                <w:sz w:val="24"/>
              </w:rPr>
              <w:t>公司未来的发展战略？</w:t>
            </w:r>
          </w:p>
          <w:p w:rsidR="00796610" w:rsidRDefault="00EF494F" w:rsidP="00922D70">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713BA4" w:rsidRPr="004B4770">
              <w:rPr>
                <w:rFonts w:ascii="宋体" w:hAnsi="宋体" w:hint="eastAsia"/>
                <w:bCs/>
                <w:iCs/>
                <w:color w:val="000000"/>
                <w:sz w:val="24"/>
              </w:rPr>
              <w:t>公司</w:t>
            </w:r>
            <w:r w:rsidR="00713BA4">
              <w:rPr>
                <w:rFonts w:ascii="宋体" w:hAnsi="宋体" w:hint="eastAsia"/>
                <w:bCs/>
                <w:iCs/>
                <w:color w:val="000000"/>
                <w:sz w:val="24"/>
              </w:rPr>
              <w:t>已在水泥和玻璃行业余热发电合同能源管理业务上占据了较大的市场份额和较多的优质项目，</w:t>
            </w:r>
            <w:r w:rsidR="000A0AA6">
              <w:rPr>
                <w:rFonts w:ascii="宋体" w:hAnsi="宋体" w:hint="eastAsia"/>
                <w:bCs/>
                <w:iCs/>
                <w:color w:val="000000"/>
                <w:sz w:val="24"/>
              </w:rPr>
              <w:t>将继续</w:t>
            </w:r>
            <w:r w:rsidR="00713BA4" w:rsidRPr="004B4770">
              <w:rPr>
                <w:rFonts w:ascii="宋体" w:hAnsi="宋体" w:hint="eastAsia"/>
                <w:bCs/>
                <w:iCs/>
                <w:color w:val="000000"/>
                <w:sz w:val="24"/>
              </w:rPr>
              <w:t>扩大</w:t>
            </w:r>
            <w:r w:rsidR="000A0AA6">
              <w:rPr>
                <w:rFonts w:ascii="宋体" w:hAnsi="宋体" w:hint="eastAsia"/>
                <w:bCs/>
                <w:iCs/>
                <w:color w:val="000000"/>
                <w:sz w:val="24"/>
              </w:rPr>
              <w:t>现有行业</w:t>
            </w:r>
            <w:r w:rsidR="00713BA4" w:rsidRPr="004B4770">
              <w:rPr>
                <w:rFonts w:ascii="宋体" w:hAnsi="宋体" w:hint="eastAsia"/>
                <w:bCs/>
                <w:iCs/>
                <w:color w:val="000000"/>
                <w:sz w:val="24"/>
              </w:rPr>
              <w:t>市场份额并</w:t>
            </w:r>
            <w:r w:rsidR="0084478F">
              <w:rPr>
                <w:rFonts w:ascii="宋体" w:hAnsi="宋体" w:hint="eastAsia"/>
                <w:bCs/>
                <w:iCs/>
                <w:color w:val="000000"/>
                <w:sz w:val="24"/>
              </w:rPr>
              <w:t>更加关注规模效益明显的大型优质项目</w:t>
            </w:r>
            <w:r w:rsidR="006A62FC">
              <w:rPr>
                <w:rFonts w:ascii="宋体" w:hAnsi="宋体" w:hint="eastAsia"/>
                <w:bCs/>
                <w:iCs/>
                <w:color w:val="000000"/>
                <w:sz w:val="24"/>
              </w:rPr>
              <w:t>。公司未来的重要战略是</w:t>
            </w:r>
            <w:r w:rsidR="00A6041A">
              <w:rPr>
                <w:rFonts w:ascii="宋体" w:hAnsi="宋体" w:hint="eastAsia"/>
                <w:bCs/>
                <w:iCs/>
                <w:color w:val="000000"/>
                <w:sz w:val="24"/>
              </w:rPr>
              <w:t>继续向钢铁、冶金、化工等行业进行余热发电合同能源管理业务的</w:t>
            </w:r>
            <w:r w:rsidR="00713BA4" w:rsidRPr="004B4770">
              <w:rPr>
                <w:rFonts w:ascii="宋体" w:hAnsi="宋体" w:hint="eastAsia"/>
                <w:bCs/>
                <w:iCs/>
                <w:color w:val="000000"/>
                <w:sz w:val="24"/>
              </w:rPr>
              <w:t>拓展，</w:t>
            </w:r>
            <w:r w:rsidR="00A6041A">
              <w:rPr>
                <w:rFonts w:ascii="宋体" w:hAnsi="宋体" w:hint="eastAsia"/>
                <w:bCs/>
                <w:iCs/>
                <w:color w:val="000000"/>
                <w:sz w:val="24"/>
              </w:rPr>
              <w:t>公司已经做好了跨行业发展所需要的各项准备，并将在</w:t>
            </w:r>
            <w:r w:rsidR="000D152F">
              <w:rPr>
                <w:rFonts w:ascii="宋体" w:hAnsi="宋体" w:hint="eastAsia"/>
                <w:bCs/>
                <w:iCs/>
                <w:color w:val="000000"/>
                <w:sz w:val="24"/>
              </w:rPr>
              <w:t>谨慎</w:t>
            </w:r>
            <w:r w:rsidR="00A6041A">
              <w:rPr>
                <w:rFonts w:ascii="宋体" w:hAnsi="宋体" w:hint="eastAsia"/>
                <w:bCs/>
                <w:iCs/>
                <w:color w:val="000000"/>
                <w:sz w:val="24"/>
              </w:rPr>
              <w:t>控制投资风险</w:t>
            </w:r>
            <w:r w:rsidR="000D152F">
              <w:rPr>
                <w:rFonts w:ascii="宋体" w:hAnsi="宋体" w:hint="eastAsia"/>
                <w:bCs/>
                <w:iCs/>
                <w:color w:val="000000"/>
                <w:sz w:val="24"/>
              </w:rPr>
              <w:t>的基础上适时</w:t>
            </w:r>
            <w:proofErr w:type="gramStart"/>
            <w:r w:rsidR="000D152F">
              <w:rPr>
                <w:rFonts w:ascii="宋体" w:hAnsi="宋体" w:hint="eastAsia"/>
                <w:bCs/>
                <w:iCs/>
                <w:color w:val="000000"/>
                <w:sz w:val="24"/>
              </w:rPr>
              <w:t>作出</w:t>
            </w:r>
            <w:proofErr w:type="gramEnd"/>
            <w:r w:rsidR="000D152F">
              <w:rPr>
                <w:rFonts w:ascii="宋体" w:hAnsi="宋体" w:hint="eastAsia"/>
                <w:bCs/>
                <w:iCs/>
                <w:color w:val="000000"/>
                <w:sz w:val="24"/>
              </w:rPr>
              <w:t>跨行业投资。</w:t>
            </w:r>
            <w:r w:rsidR="00DB6C0E">
              <w:rPr>
                <w:rFonts w:ascii="宋体" w:hAnsi="宋体" w:hint="eastAsia"/>
                <w:bCs/>
                <w:iCs/>
                <w:color w:val="000000"/>
                <w:sz w:val="24"/>
              </w:rPr>
              <w:t>公司将</w:t>
            </w:r>
            <w:r w:rsidR="009A789C">
              <w:rPr>
                <w:rFonts w:ascii="宋体" w:hAnsi="宋体" w:hint="eastAsia"/>
                <w:bCs/>
                <w:iCs/>
                <w:color w:val="000000"/>
                <w:sz w:val="24"/>
              </w:rPr>
              <w:t>在扩大</w:t>
            </w:r>
            <w:r w:rsidR="00DB6C0E">
              <w:rPr>
                <w:rFonts w:ascii="宋体" w:hAnsi="宋体" w:hint="eastAsia"/>
                <w:bCs/>
                <w:iCs/>
                <w:color w:val="000000"/>
                <w:sz w:val="24"/>
              </w:rPr>
              <w:t>资产规模的同时，</w:t>
            </w:r>
            <w:r w:rsidR="00E0126C">
              <w:rPr>
                <w:rFonts w:ascii="宋体" w:hAnsi="宋体" w:hint="eastAsia"/>
                <w:bCs/>
                <w:iCs/>
                <w:color w:val="000000"/>
                <w:sz w:val="24"/>
              </w:rPr>
              <w:t>持续优化</w:t>
            </w:r>
            <w:r w:rsidR="00DB6C0E">
              <w:rPr>
                <w:rFonts w:ascii="宋体" w:hAnsi="宋体" w:hint="eastAsia"/>
                <w:bCs/>
                <w:iCs/>
                <w:color w:val="000000"/>
                <w:sz w:val="24"/>
              </w:rPr>
              <w:t>资产质量</w:t>
            </w:r>
            <w:r w:rsidR="00E0126C">
              <w:rPr>
                <w:rFonts w:ascii="宋体" w:hAnsi="宋体" w:hint="eastAsia"/>
                <w:bCs/>
                <w:iCs/>
                <w:color w:val="000000"/>
                <w:sz w:val="24"/>
              </w:rPr>
              <w:t>，不断提升</w:t>
            </w:r>
            <w:r w:rsidR="00607134">
              <w:rPr>
                <w:rFonts w:ascii="宋体" w:hAnsi="宋体" w:hint="eastAsia"/>
                <w:bCs/>
                <w:iCs/>
                <w:color w:val="000000"/>
                <w:sz w:val="24"/>
              </w:rPr>
              <w:t>资产的盈利能力，保持业绩的稳定增长。</w:t>
            </w:r>
            <w:r w:rsidR="00713BA4">
              <w:rPr>
                <w:rFonts w:ascii="宋体" w:hAnsi="宋体" w:hint="eastAsia"/>
                <w:bCs/>
                <w:iCs/>
                <w:color w:val="000000"/>
                <w:sz w:val="24"/>
              </w:rPr>
              <w:t>另外，</w:t>
            </w:r>
            <w:r w:rsidR="0090789D">
              <w:rPr>
                <w:rFonts w:ascii="宋体" w:hAnsi="宋体" w:hint="eastAsia"/>
                <w:bCs/>
                <w:iCs/>
                <w:color w:val="000000"/>
                <w:sz w:val="24"/>
              </w:rPr>
              <w:t>公司</w:t>
            </w:r>
            <w:r w:rsidR="00B43DB7">
              <w:rPr>
                <w:rFonts w:ascii="宋体" w:hAnsi="宋体" w:hint="eastAsia"/>
                <w:bCs/>
                <w:iCs/>
                <w:color w:val="000000"/>
                <w:sz w:val="24"/>
              </w:rPr>
              <w:t>将稳步推进高效节能电机业务的发展，加强技术研发、生产管理和市场开拓，</w:t>
            </w:r>
            <w:r w:rsidR="0090789D">
              <w:rPr>
                <w:rFonts w:ascii="宋体" w:hAnsi="宋体" w:hint="eastAsia"/>
                <w:bCs/>
                <w:iCs/>
                <w:color w:val="000000"/>
                <w:sz w:val="24"/>
              </w:rPr>
              <w:t>使其成为公司新的利润增长点。</w:t>
            </w:r>
          </w:p>
          <w:p w:rsidR="00796610" w:rsidRDefault="00A91EE0" w:rsidP="00DF782C">
            <w:pPr>
              <w:spacing w:line="480" w:lineRule="atLeast"/>
              <w:ind w:firstLineChars="200" w:firstLine="480"/>
              <w:rPr>
                <w:rFonts w:ascii="宋体" w:hAnsi="宋体"/>
                <w:bCs/>
                <w:iCs/>
                <w:color w:val="000000"/>
                <w:sz w:val="24"/>
              </w:rPr>
            </w:pPr>
            <w:r>
              <w:rPr>
                <w:rFonts w:ascii="宋体" w:hAnsi="宋体" w:hint="eastAsia"/>
                <w:bCs/>
                <w:iCs/>
                <w:color w:val="000000"/>
                <w:sz w:val="24"/>
              </w:rPr>
              <w:t>2</w:t>
            </w:r>
            <w:r w:rsidR="00796610">
              <w:rPr>
                <w:rFonts w:ascii="宋体" w:hAnsi="宋体" w:hint="eastAsia"/>
                <w:bCs/>
                <w:iCs/>
                <w:color w:val="000000"/>
                <w:sz w:val="24"/>
              </w:rPr>
              <w:t>、</w:t>
            </w:r>
            <w:r>
              <w:rPr>
                <w:rFonts w:ascii="宋体" w:hAnsi="宋体" w:hint="eastAsia"/>
                <w:bCs/>
                <w:iCs/>
                <w:color w:val="000000"/>
                <w:sz w:val="24"/>
              </w:rPr>
              <w:t>宏观经济状况对公司的业务的影响？</w:t>
            </w:r>
          </w:p>
          <w:p w:rsidR="0050381E" w:rsidRDefault="00A67144" w:rsidP="00DF782C">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4363C2">
              <w:rPr>
                <w:rFonts w:ascii="宋体" w:hAnsi="宋体" w:hint="eastAsia"/>
                <w:bCs/>
                <w:iCs/>
                <w:color w:val="000000"/>
                <w:sz w:val="24"/>
              </w:rPr>
              <w:t>2012年公司下游行业受经济不景气影响，</w:t>
            </w:r>
            <w:r w:rsidR="006C334D">
              <w:rPr>
                <w:rFonts w:ascii="宋体" w:hAnsi="宋体" w:hint="eastAsia"/>
                <w:bCs/>
                <w:iCs/>
                <w:color w:val="000000"/>
                <w:sz w:val="24"/>
              </w:rPr>
              <w:t>水泥</w:t>
            </w:r>
            <w:r w:rsidR="004363C2">
              <w:rPr>
                <w:rFonts w:ascii="宋体" w:hAnsi="宋体" w:hint="eastAsia"/>
                <w:bCs/>
                <w:iCs/>
                <w:color w:val="000000"/>
                <w:sz w:val="24"/>
              </w:rPr>
              <w:t>企业产能利用率</w:t>
            </w:r>
            <w:r w:rsidR="006C334D">
              <w:rPr>
                <w:rFonts w:ascii="宋体" w:hAnsi="宋体" w:hint="eastAsia"/>
                <w:bCs/>
                <w:iCs/>
                <w:color w:val="000000"/>
                <w:sz w:val="24"/>
              </w:rPr>
              <w:t>普遍下降，公司部分水泥项目受此影响，发电量</w:t>
            </w:r>
            <w:r w:rsidR="00500BEE">
              <w:rPr>
                <w:rFonts w:ascii="宋体" w:hAnsi="宋体" w:hint="eastAsia"/>
                <w:bCs/>
                <w:iCs/>
                <w:color w:val="000000"/>
                <w:sz w:val="24"/>
              </w:rPr>
              <w:t>有</w:t>
            </w:r>
            <w:r w:rsidR="006C334D">
              <w:rPr>
                <w:rFonts w:ascii="宋体" w:hAnsi="宋体" w:hint="eastAsia"/>
                <w:bCs/>
                <w:iCs/>
                <w:color w:val="000000"/>
                <w:sz w:val="24"/>
              </w:rPr>
              <w:t>所降低，玻璃项目</w:t>
            </w:r>
            <w:r w:rsidR="00813E71">
              <w:rPr>
                <w:rFonts w:ascii="宋体" w:hAnsi="宋体" w:hint="eastAsia"/>
                <w:bCs/>
                <w:iCs/>
                <w:color w:val="000000"/>
                <w:sz w:val="24"/>
              </w:rPr>
              <w:t>因生产连续性强的特点所受影响很小。</w:t>
            </w:r>
            <w:r w:rsidR="00B3032E">
              <w:rPr>
                <w:rFonts w:ascii="宋体" w:hAnsi="宋体" w:hint="eastAsia"/>
                <w:bCs/>
                <w:iCs/>
                <w:color w:val="000000"/>
                <w:sz w:val="24"/>
              </w:rPr>
              <w:t>由于</w:t>
            </w:r>
            <w:r w:rsidR="00395389">
              <w:rPr>
                <w:rFonts w:ascii="宋体" w:hAnsi="宋体" w:hint="eastAsia"/>
                <w:bCs/>
                <w:iCs/>
                <w:color w:val="000000"/>
                <w:sz w:val="24"/>
              </w:rPr>
              <w:t>公司合同能源管理项目的合作方多是行业内</w:t>
            </w:r>
            <w:r w:rsidR="00500BEE">
              <w:rPr>
                <w:rFonts w:ascii="宋体" w:hAnsi="宋体" w:hint="eastAsia"/>
                <w:bCs/>
                <w:iCs/>
                <w:color w:val="000000"/>
                <w:sz w:val="24"/>
              </w:rPr>
              <w:t>大型优质企业，抗风险能力很强，</w:t>
            </w:r>
            <w:r w:rsidR="00395389">
              <w:rPr>
                <w:rFonts w:ascii="宋体" w:hAnsi="宋体" w:hint="eastAsia"/>
                <w:bCs/>
                <w:iCs/>
                <w:color w:val="000000"/>
                <w:sz w:val="24"/>
              </w:rPr>
              <w:t>因此公司整体业务所受影响很小，</w:t>
            </w:r>
            <w:r w:rsidR="00D2763F">
              <w:rPr>
                <w:rFonts w:ascii="宋体" w:hAnsi="宋体" w:hint="eastAsia"/>
                <w:bCs/>
                <w:iCs/>
                <w:color w:val="000000"/>
                <w:sz w:val="24"/>
              </w:rPr>
              <w:t>经营业绩实现了大幅增长。随着城镇</w:t>
            </w:r>
            <w:r w:rsidR="00CC2222">
              <w:rPr>
                <w:rFonts w:ascii="宋体" w:hAnsi="宋体" w:hint="eastAsia"/>
                <w:bCs/>
                <w:iCs/>
                <w:color w:val="000000"/>
                <w:sz w:val="24"/>
              </w:rPr>
              <w:t>化的发展以及公司下游行业景气度的逐步回升</w:t>
            </w:r>
            <w:r w:rsidR="00D2763F">
              <w:rPr>
                <w:rFonts w:ascii="宋体" w:hAnsi="宋体" w:hint="eastAsia"/>
                <w:bCs/>
                <w:iCs/>
                <w:color w:val="000000"/>
                <w:sz w:val="24"/>
              </w:rPr>
              <w:t>，</w:t>
            </w:r>
            <w:r w:rsidR="00CC2222">
              <w:rPr>
                <w:rFonts w:ascii="宋体" w:hAnsi="宋体" w:hint="eastAsia"/>
                <w:bCs/>
                <w:iCs/>
                <w:color w:val="000000"/>
                <w:sz w:val="24"/>
              </w:rPr>
              <w:t>公司的业务</w:t>
            </w:r>
            <w:r w:rsidR="00FE79D8">
              <w:rPr>
                <w:rFonts w:ascii="宋体" w:hAnsi="宋体" w:hint="eastAsia"/>
                <w:bCs/>
                <w:iCs/>
                <w:color w:val="000000"/>
                <w:sz w:val="24"/>
              </w:rPr>
              <w:t>将</w:t>
            </w:r>
            <w:r w:rsidR="00CC2222">
              <w:rPr>
                <w:rFonts w:ascii="宋体" w:hAnsi="宋体" w:hint="eastAsia"/>
                <w:bCs/>
                <w:iCs/>
                <w:color w:val="000000"/>
                <w:sz w:val="24"/>
              </w:rPr>
              <w:t>更加稳定。</w:t>
            </w:r>
          </w:p>
          <w:p w:rsidR="001F186B" w:rsidRDefault="001F186B" w:rsidP="001F186B">
            <w:pPr>
              <w:spacing w:line="480" w:lineRule="atLeast"/>
              <w:ind w:firstLineChars="200" w:firstLine="480"/>
              <w:rPr>
                <w:rFonts w:ascii="宋体" w:hAnsi="宋体"/>
                <w:bCs/>
                <w:iCs/>
                <w:color w:val="000000"/>
                <w:sz w:val="24"/>
              </w:rPr>
            </w:pPr>
            <w:r>
              <w:rPr>
                <w:rFonts w:ascii="宋体" w:hAnsi="宋体" w:hint="eastAsia"/>
                <w:bCs/>
                <w:iCs/>
                <w:color w:val="000000"/>
                <w:sz w:val="24"/>
              </w:rPr>
              <w:t>3、国家对行业的支持政策未来的变化趋势？</w:t>
            </w:r>
          </w:p>
          <w:p w:rsidR="001F186B" w:rsidRPr="001F186B" w:rsidRDefault="001F186B" w:rsidP="001F186B">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007023">
              <w:rPr>
                <w:rFonts w:ascii="宋体" w:hAnsi="宋体" w:hint="eastAsia"/>
                <w:bCs/>
                <w:iCs/>
                <w:color w:val="000000"/>
                <w:sz w:val="24"/>
              </w:rPr>
              <w:t>近些年来，</w:t>
            </w:r>
            <w:r w:rsidR="00C85F6A">
              <w:rPr>
                <w:rFonts w:ascii="宋体" w:hAnsi="宋体" w:hint="eastAsia"/>
                <w:bCs/>
                <w:iCs/>
                <w:color w:val="000000"/>
                <w:sz w:val="24"/>
              </w:rPr>
              <w:t>国家对以合同能源管理模式从事余热发电节能服务业务的政策支持力度</w:t>
            </w:r>
            <w:r w:rsidR="00007023">
              <w:rPr>
                <w:rFonts w:ascii="宋体" w:hAnsi="宋体" w:hint="eastAsia"/>
                <w:bCs/>
                <w:iCs/>
                <w:color w:val="000000"/>
                <w:sz w:val="24"/>
              </w:rPr>
              <w:t>不断加大，</w:t>
            </w:r>
            <w:r w:rsidR="00DA7F53">
              <w:rPr>
                <w:rFonts w:ascii="宋体" w:hAnsi="宋体" w:hint="eastAsia"/>
                <w:bCs/>
                <w:iCs/>
                <w:color w:val="000000"/>
                <w:sz w:val="24"/>
              </w:rPr>
              <w:t>在税收优惠、财政补贴、</w:t>
            </w:r>
            <w:r w:rsidR="00FF3CA5">
              <w:rPr>
                <w:rFonts w:ascii="宋体" w:hAnsi="宋体" w:hint="eastAsia"/>
                <w:bCs/>
                <w:iCs/>
                <w:color w:val="000000"/>
                <w:sz w:val="24"/>
              </w:rPr>
              <w:t>电力并网、</w:t>
            </w:r>
            <w:r w:rsidR="00DA7F53">
              <w:rPr>
                <w:rFonts w:ascii="宋体" w:hAnsi="宋体" w:hint="eastAsia"/>
                <w:bCs/>
                <w:iCs/>
                <w:color w:val="000000"/>
                <w:sz w:val="24"/>
              </w:rPr>
              <w:t>行政审批等多个方面给予企业</w:t>
            </w:r>
            <w:r w:rsidR="00FF3CA5">
              <w:rPr>
                <w:rFonts w:ascii="宋体" w:hAnsi="宋体" w:hint="eastAsia"/>
                <w:bCs/>
                <w:iCs/>
                <w:color w:val="000000"/>
                <w:sz w:val="24"/>
              </w:rPr>
              <w:t>大力的支持，公司</w:t>
            </w:r>
            <w:r w:rsidR="00007023">
              <w:rPr>
                <w:rFonts w:ascii="宋体" w:hAnsi="宋体" w:hint="eastAsia"/>
                <w:bCs/>
                <w:iCs/>
                <w:color w:val="000000"/>
                <w:sz w:val="24"/>
              </w:rPr>
              <w:t>受益于</w:t>
            </w:r>
            <w:r w:rsidR="00222F09">
              <w:rPr>
                <w:rFonts w:ascii="宋体" w:hAnsi="宋体" w:hint="eastAsia"/>
                <w:bCs/>
                <w:iCs/>
                <w:color w:val="000000"/>
                <w:sz w:val="24"/>
              </w:rPr>
              <w:t>此实现了快速的发展。最近，随着大气污染、水污染等环境问题越发突出</w:t>
            </w:r>
            <w:r w:rsidR="00215C67">
              <w:rPr>
                <w:rFonts w:ascii="宋体" w:hAnsi="宋体" w:hint="eastAsia"/>
                <w:bCs/>
                <w:iCs/>
                <w:color w:val="000000"/>
                <w:sz w:val="24"/>
              </w:rPr>
              <w:t>和严重</w:t>
            </w:r>
            <w:r w:rsidR="00222F09">
              <w:rPr>
                <w:rFonts w:ascii="宋体" w:hAnsi="宋体" w:hint="eastAsia"/>
                <w:bCs/>
                <w:iCs/>
                <w:color w:val="000000"/>
                <w:sz w:val="24"/>
              </w:rPr>
              <w:t>，国家在节能环保领域的</w:t>
            </w:r>
            <w:r w:rsidR="00215C67">
              <w:rPr>
                <w:rFonts w:ascii="宋体" w:hAnsi="宋体" w:hint="eastAsia"/>
                <w:bCs/>
                <w:iCs/>
                <w:color w:val="000000"/>
                <w:sz w:val="24"/>
              </w:rPr>
              <w:t>政策支持力度将进一步加强，公司所在行业也将会迎来更好的政策环境。</w:t>
            </w:r>
          </w:p>
          <w:p w:rsidR="00A91EE0" w:rsidRDefault="001F186B"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lastRenderedPageBreak/>
              <w:t>4</w:t>
            </w:r>
            <w:r w:rsidR="00A91EE0">
              <w:rPr>
                <w:rFonts w:ascii="宋体" w:hAnsi="宋体" w:hint="eastAsia"/>
                <w:bCs/>
                <w:iCs/>
                <w:color w:val="000000"/>
                <w:sz w:val="24"/>
              </w:rPr>
              <w:t>、公司的目前的资金状况如何？</w:t>
            </w:r>
          </w:p>
          <w:p w:rsidR="00A91EE0" w:rsidRDefault="00A91EE0" w:rsidP="00A91EE0">
            <w:pPr>
              <w:spacing w:line="480" w:lineRule="atLeast"/>
              <w:ind w:firstLineChars="200" w:firstLine="480"/>
              <w:rPr>
                <w:rFonts w:ascii="宋体" w:hAnsi="宋体"/>
                <w:bCs/>
                <w:iCs/>
                <w:color w:val="000000"/>
                <w:sz w:val="24"/>
              </w:rPr>
            </w:pPr>
            <w:r>
              <w:rPr>
                <w:rFonts w:ascii="宋体" w:hAnsi="宋体" w:hint="eastAsia"/>
                <w:bCs/>
                <w:iCs/>
                <w:color w:val="000000"/>
                <w:sz w:val="24"/>
              </w:rPr>
              <w:t>公司目前资金状况良好，现有运营项目能够产生稳定的现金流以支持公司的项目建设，公司目前资产负债率较低，IPO的超募资金大部分已经</w:t>
            </w:r>
            <w:r w:rsidR="0062552F">
              <w:rPr>
                <w:rFonts w:ascii="宋体" w:hAnsi="宋体" w:hint="eastAsia"/>
                <w:bCs/>
                <w:iCs/>
                <w:color w:val="000000"/>
                <w:sz w:val="24"/>
              </w:rPr>
              <w:t>批</w:t>
            </w:r>
            <w:r>
              <w:rPr>
                <w:rFonts w:ascii="宋体" w:hAnsi="宋体" w:hint="eastAsia"/>
                <w:bCs/>
                <w:iCs/>
                <w:color w:val="000000"/>
                <w:sz w:val="24"/>
              </w:rPr>
              <w:t>准投向于公司主营业务合同能源管理项目。随着公司后续新项目的签订及开工建设，在现有资金出现不足的情况下</w:t>
            </w:r>
            <w:r w:rsidR="0062552F">
              <w:rPr>
                <w:rFonts w:ascii="宋体" w:hAnsi="宋体" w:hint="eastAsia"/>
                <w:bCs/>
                <w:iCs/>
                <w:color w:val="000000"/>
                <w:sz w:val="24"/>
              </w:rPr>
              <w:t>，</w:t>
            </w:r>
            <w:r>
              <w:rPr>
                <w:rFonts w:ascii="宋体" w:hAnsi="宋体" w:hint="eastAsia"/>
                <w:bCs/>
                <w:iCs/>
                <w:color w:val="000000"/>
                <w:sz w:val="24"/>
              </w:rPr>
              <w:t>公司将采取银行借款等各种融资手段以满足业务发展的需要。</w:t>
            </w:r>
          </w:p>
          <w:p w:rsidR="000208C8" w:rsidRPr="000208C8" w:rsidRDefault="000208C8" w:rsidP="000413AE">
            <w:pPr>
              <w:spacing w:line="480" w:lineRule="atLeast"/>
              <w:rPr>
                <w:rFonts w:ascii="宋体" w:hAnsi="宋体"/>
                <w:bCs/>
                <w:iCs/>
                <w:color w:val="000000"/>
                <w:sz w:val="24"/>
              </w:rPr>
            </w:pP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20123D">
            <w:pPr>
              <w:spacing w:line="480" w:lineRule="atLeast"/>
              <w:rPr>
                <w:rFonts w:ascii="宋体" w:hAnsi="宋体"/>
                <w:bCs/>
                <w:iCs/>
                <w:color w:val="000000"/>
                <w:sz w:val="24"/>
              </w:rPr>
            </w:pPr>
            <w:r>
              <w:rPr>
                <w:rFonts w:ascii="宋体" w:hAnsi="宋体" w:hint="eastAsia"/>
                <w:bCs/>
                <w:iCs/>
                <w:color w:val="000000"/>
                <w:sz w:val="24"/>
              </w:rPr>
              <w:t>201</w:t>
            </w:r>
            <w:r w:rsidR="0020123D">
              <w:rPr>
                <w:rFonts w:ascii="宋体" w:hAnsi="宋体" w:hint="eastAsia"/>
                <w:bCs/>
                <w:iCs/>
                <w:color w:val="000000"/>
                <w:sz w:val="24"/>
              </w:rPr>
              <w:t>3</w:t>
            </w:r>
            <w:r>
              <w:rPr>
                <w:rFonts w:ascii="宋体" w:hAnsi="宋体" w:hint="eastAsia"/>
                <w:bCs/>
                <w:iCs/>
                <w:color w:val="000000"/>
                <w:sz w:val="24"/>
              </w:rPr>
              <w:t>年</w:t>
            </w:r>
            <w:r w:rsidR="0020123D">
              <w:rPr>
                <w:rFonts w:ascii="宋体" w:hAnsi="宋体" w:hint="eastAsia"/>
                <w:bCs/>
                <w:iCs/>
                <w:color w:val="000000"/>
                <w:sz w:val="24"/>
              </w:rPr>
              <w:t>03</w:t>
            </w:r>
            <w:r>
              <w:rPr>
                <w:rFonts w:ascii="宋体" w:hAnsi="宋体" w:hint="eastAsia"/>
                <w:bCs/>
                <w:iCs/>
                <w:color w:val="000000"/>
                <w:sz w:val="24"/>
              </w:rPr>
              <w:t>月</w:t>
            </w:r>
            <w:r w:rsidR="0020123D">
              <w:rPr>
                <w:rFonts w:ascii="宋体" w:hAnsi="宋体" w:hint="eastAsia"/>
                <w:bCs/>
                <w:iCs/>
                <w:color w:val="000000"/>
                <w:sz w:val="24"/>
              </w:rPr>
              <w:t>01</w:t>
            </w:r>
            <w:r>
              <w:rPr>
                <w:rFonts w:ascii="宋体" w:hAnsi="宋体" w:hint="eastAsia"/>
                <w:bCs/>
                <w:iCs/>
                <w:color w:val="000000"/>
                <w:sz w:val="24"/>
              </w:rPr>
              <w:t>日</w:t>
            </w:r>
          </w:p>
        </w:tc>
      </w:tr>
    </w:tbl>
    <w:p w:rsidR="003C2786" w:rsidRDefault="003C2786"/>
    <w:p w:rsidR="003C2786" w:rsidRDefault="003C2786">
      <w:pPr>
        <w:widowControl/>
        <w:jc w:val="left"/>
      </w:pPr>
    </w:p>
    <w:sectPr w:rsidR="003C2786"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96" w:rsidRDefault="00B96B96" w:rsidP="008B2CCF">
      <w:r>
        <w:separator/>
      </w:r>
    </w:p>
  </w:endnote>
  <w:endnote w:type="continuationSeparator" w:id="0">
    <w:p w:rsidR="00B96B96" w:rsidRDefault="00B96B96"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96" w:rsidRDefault="00B96B96" w:rsidP="008B2CCF">
      <w:r>
        <w:separator/>
      </w:r>
    </w:p>
  </w:footnote>
  <w:footnote w:type="continuationSeparator" w:id="0">
    <w:p w:rsidR="00B96B96" w:rsidRDefault="00B96B96"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CF"/>
    <w:rsid w:val="00004239"/>
    <w:rsid w:val="00004284"/>
    <w:rsid w:val="00007023"/>
    <w:rsid w:val="000208C8"/>
    <w:rsid w:val="000239BF"/>
    <w:rsid w:val="000257B5"/>
    <w:rsid w:val="00027B4A"/>
    <w:rsid w:val="00031C46"/>
    <w:rsid w:val="000413AE"/>
    <w:rsid w:val="000750AB"/>
    <w:rsid w:val="000867C5"/>
    <w:rsid w:val="000A0AA6"/>
    <w:rsid w:val="000A1048"/>
    <w:rsid w:val="000A76DF"/>
    <w:rsid w:val="000D152F"/>
    <w:rsid w:val="000D7EAE"/>
    <w:rsid w:val="000E71F8"/>
    <w:rsid w:val="000F58E8"/>
    <w:rsid w:val="001233FA"/>
    <w:rsid w:val="00181C91"/>
    <w:rsid w:val="0019079D"/>
    <w:rsid w:val="00194F21"/>
    <w:rsid w:val="00195552"/>
    <w:rsid w:val="001A132E"/>
    <w:rsid w:val="001B25A6"/>
    <w:rsid w:val="001C0AB1"/>
    <w:rsid w:val="001D643F"/>
    <w:rsid w:val="001E0148"/>
    <w:rsid w:val="001E2A0F"/>
    <w:rsid w:val="001E4247"/>
    <w:rsid w:val="001F0E96"/>
    <w:rsid w:val="001F186B"/>
    <w:rsid w:val="0020108F"/>
    <w:rsid w:val="0020123D"/>
    <w:rsid w:val="002100FE"/>
    <w:rsid w:val="00215C67"/>
    <w:rsid w:val="00222F09"/>
    <w:rsid w:val="0024490F"/>
    <w:rsid w:val="00252BE5"/>
    <w:rsid w:val="00271614"/>
    <w:rsid w:val="002758B7"/>
    <w:rsid w:val="00290167"/>
    <w:rsid w:val="002916CF"/>
    <w:rsid w:val="002A7454"/>
    <w:rsid w:val="002C3DDD"/>
    <w:rsid w:val="002C63B6"/>
    <w:rsid w:val="002D2636"/>
    <w:rsid w:val="00304AB0"/>
    <w:rsid w:val="00320505"/>
    <w:rsid w:val="00326A13"/>
    <w:rsid w:val="0032718A"/>
    <w:rsid w:val="00356BDE"/>
    <w:rsid w:val="0036065D"/>
    <w:rsid w:val="00395389"/>
    <w:rsid w:val="003A65AB"/>
    <w:rsid w:val="003B1DE1"/>
    <w:rsid w:val="003C2786"/>
    <w:rsid w:val="003C2F78"/>
    <w:rsid w:val="003C31AA"/>
    <w:rsid w:val="003D0455"/>
    <w:rsid w:val="003D1260"/>
    <w:rsid w:val="003D3AEB"/>
    <w:rsid w:val="003F7041"/>
    <w:rsid w:val="00404463"/>
    <w:rsid w:val="00406C8C"/>
    <w:rsid w:val="00416D01"/>
    <w:rsid w:val="004253DA"/>
    <w:rsid w:val="00431A16"/>
    <w:rsid w:val="004363C2"/>
    <w:rsid w:val="00450B2D"/>
    <w:rsid w:val="00461FCF"/>
    <w:rsid w:val="004729AB"/>
    <w:rsid w:val="004755DC"/>
    <w:rsid w:val="004859A8"/>
    <w:rsid w:val="004870F0"/>
    <w:rsid w:val="004A2E96"/>
    <w:rsid w:val="004A2EA0"/>
    <w:rsid w:val="004B4770"/>
    <w:rsid w:val="004B60F2"/>
    <w:rsid w:val="004D2672"/>
    <w:rsid w:val="004E6EED"/>
    <w:rsid w:val="004F0F11"/>
    <w:rsid w:val="004F596C"/>
    <w:rsid w:val="00500BEE"/>
    <w:rsid w:val="0050381E"/>
    <w:rsid w:val="00517DBB"/>
    <w:rsid w:val="00521CF0"/>
    <w:rsid w:val="00526899"/>
    <w:rsid w:val="00530D09"/>
    <w:rsid w:val="005322B9"/>
    <w:rsid w:val="00550F5E"/>
    <w:rsid w:val="0055308B"/>
    <w:rsid w:val="00560D13"/>
    <w:rsid w:val="005627FF"/>
    <w:rsid w:val="00572D21"/>
    <w:rsid w:val="0058349D"/>
    <w:rsid w:val="005A2C3D"/>
    <w:rsid w:val="005C50AA"/>
    <w:rsid w:val="005C5F7D"/>
    <w:rsid w:val="005C6FE1"/>
    <w:rsid w:val="005D2113"/>
    <w:rsid w:val="005F44BD"/>
    <w:rsid w:val="00601063"/>
    <w:rsid w:val="00605925"/>
    <w:rsid w:val="00607134"/>
    <w:rsid w:val="0061085C"/>
    <w:rsid w:val="00610DE2"/>
    <w:rsid w:val="0061795A"/>
    <w:rsid w:val="0062552F"/>
    <w:rsid w:val="0066704A"/>
    <w:rsid w:val="006702A8"/>
    <w:rsid w:val="00684DB2"/>
    <w:rsid w:val="0069700E"/>
    <w:rsid w:val="006A4AFC"/>
    <w:rsid w:val="006A62FC"/>
    <w:rsid w:val="006B1F49"/>
    <w:rsid w:val="006C2CDB"/>
    <w:rsid w:val="006C334D"/>
    <w:rsid w:val="006C5AEA"/>
    <w:rsid w:val="006D71C6"/>
    <w:rsid w:val="006F71B9"/>
    <w:rsid w:val="00713BA4"/>
    <w:rsid w:val="00726F6E"/>
    <w:rsid w:val="0075528C"/>
    <w:rsid w:val="00762D32"/>
    <w:rsid w:val="00796610"/>
    <w:rsid w:val="00797BC9"/>
    <w:rsid w:val="007C752D"/>
    <w:rsid w:val="007D2830"/>
    <w:rsid w:val="007D619C"/>
    <w:rsid w:val="007F1518"/>
    <w:rsid w:val="007F782B"/>
    <w:rsid w:val="0080431E"/>
    <w:rsid w:val="00813E71"/>
    <w:rsid w:val="0081691A"/>
    <w:rsid w:val="0082115A"/>
    <w:rsid w:val="008254E9"/>
    <w:rsid w:val="00841803"/>
    <w:rsid w:val="0084478F"/>
    <w:rsid w:val="00844E19"/>
    <w:rsid w:val="008520E7"/>
    <w:rsid w:val="00852560"/>
    <w:rsid w:val="00855C27"/>
    <w:rsid w:val="00867A88"/>
    <w:rsid w:val="00881564"/>
    <w:rsid w:val="0089291F"/>
    <w:rsid w:val="008A3BEA"/>
    <w:rsid w:val="008B29B5"/>
    <w:rsid w:val="008B2BE2"/>
    <w:rsid w:val="008B2CCF"/>
    <w:rsid w:val="008B3450"/>
    <w:rsid w:val="008E5A17"/>
    <w:rsid w:val="008E6593"/>
    <w:rsid w:val="008E69E1"/>
    <w:rsid w:val="008F141B"/>
    <w:rsid w:val="0090021F"/>
    <w:rsid w:val="00906767"/>
    <w:rsid w:val="0090789D"/>
    <w:rsid w:val="00922D70"/>
    <w:rsid w:val="00930BBF"/>
    <w:rsid w:val="00931750"/>
    <w:rsid w:val="009501E1"/>
    <w:rsid w:val="009534B9"/>
    <w:rsid w:val="00955697"/>
    <w:rsid w:val="009638C1"/>
    <w:rsid w:val="009742D8"/>
    <w:rsid w:val="0097607A"/>
    <w:rsid w:val="009A1E35"/>
    <w:rsid w:val="009A789C"/>
    <w:rsid w:val="009D60BD"/>
    <w:rsid w:val="009D6BC0"/>
    <w:rsid w:val="009F76C5"/>
    <w:rsid w:val="00A31016"/>
    <w:rsid w:val="00A6041A"/>
    <w:rsid w:val="00A63364"/>
    <w:rsid w:val="00A650B6"/>
    <w:rsid w:val="00A67144"/>
    <w:rsid w:val="00A87E2C"/>
    <w:rsid w:val="00A91EE0"/>
    <w:rsid w:val="00A93DAD"/>
    <w:rsid w:val="00A94565"/>
    <w:rsid w:val="00A9658D"/>
    <w:rsid w:val="00AE6D24"/>
    <w:rsid w:val="00AF6416"/>
    <w:rsid w:val="00B3032E"/>
    <w:rsid w:val="00B33D5C"/>
    <w:rsid w:val="00B43DB7"/>
    <w:rsid w:val="00B462EF"/>
    <w:rsid w:val="00B73584"/>
    <w:rsid w:val="00B76659"/>
    <w:rsid w:val="00B90F21"/>
    <w:rsid w:val="00B93363"/>
    <w:rsid w:val="00B96B96"/>
    <w:rsid w:val="00B96EFA"/>
    <w:rsid w:val="00BA742B"/>
    <w:rsid w:val="00BB2A96"/>
    <w:rsid w:val="00BB48D1"/>
    <w:rsid w:val="00BF6BFB"/>
    <w:rsid w:val="00C0529B"/>
    <w:rsid w:val="00C44AE6"/>
    <w:rsid w:val="00C47F8A"/>
    <w:rsid w:val="00C52784"/>
    <w:rsid w:val="00C60F55"/>
    <w:rsid w:val="00C62858"/>
    <w:rsid w:val="00C67FDD"/>
    <w:rsid w:val="00C80176"/>
    <w:rsid w:val="00C85F6A"/>
    <w:rsid w:val="00C9209F"/>
    <w:rsid w:val="00CA50E0"/>
    <w:rsid w:val="00CA5AFA"/>
    <w:rsid w:val="00CC2222"/>
    <w:rsid w:val="00CD3746"/>
    <w:rsid w:val="00CE2416"/>
    <w:rsid w:val="00CE49FA"/>
    <w:rsid w:val="00CF38F3"/>
    <w:rsid w:val="00D10180"/>
    <w:rsid w:val="00D2763F"/>
    <w:rsid w:val="00D42431"/>
    <w:rsid w:val="00D44683"/>
    <w:rsid w:val="00D67082"/>
    <w:rsid w:val="00D74747"/>
    <w:rsid w:val="00D76266"/>
    <w:rsid w:val="00D91135"/>
    <w:rsid w:val="00D92BB3"/>
    <w:rsid w:val="00DA070F"/>
    <w:rsid w:val="00DA130C"/>
    <w:rsid w:val="00DA7F53"/>
    <w:rsid w:val="00DB6C0E"/>
    <w:rsid w:val="00DD153F"/>
    <w:rsid w:val="00DE1418"/>
    <w:rsid w:val="00DF2E91"/>
    <w:rsid w:val="00DF42DF"/>
    <w:rsid w:val="00DF782C"/>
    <w:rsid w:val="00E0126C"/>
    <w:rsid w:val="00E14DB5"/>
    <w:rsid w:val="00E54385"/>
    <w:rsid w:val="00E70234"/>
    <w:rsid w:val="00E7322E"/>
    <w:rsid w:val="00E83D24"/>
    <w:rsid w:val="00E92427"/>
    <w:rsid w:val="00EA2607"/>
    <w:rsid w:val="00EA4BFA"/>
    <w:rsid w:val="00EB290D"/>
    <w:rsid w:val="00ED0656"/>
    <w:rsid w:val="00ED3BFF"/>
    <w:rsid w:val="00EF494F"/>
    <w:rsid w:val="00EF5170"/>
    <w:rsid w:val="00F04023"/>
    <w:rsid w:val="00F132E9"/>
    <w:rsid w:val="00F518F0"/>
    <w:rsid w:val="00F715C4"/>
    <w:rsid w:val="00F716BB"/>
    <w:rsid w:val="00F80198"/>
    <w:rsid w:val="00F841E7"/>
    <w:rsid w:val="00F847B1"/>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3</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106</cp:revision>
  <cp:lastPrinted>2013-03-01T10:08:00Z</cp:lastPrinted>
  <dcterms:created xsi:type="dcterms:W3CDTF">2012-08-09T06:03:00Z</dcterms:created>
  <dcterms:modified xsi:type="dcterms:W3CDTF">2013-03-01T10:45:00Z</dcterms:modified>
</cp:coreProperties>
</file>